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8776C1" w14:textId="61642655" w:rsidR="00E2093D" w:rsidRPr="00311D84" w:rsidRDefault="001E089D" w:rsidP="00E2093D">
      <w:pPr>
        <w:pStyle w:val="head2"/>
        <w:numPr>
          <w:ilvl w:val="0"/>
          <w:numId w:val="0"/>
        </w:numPr>
        <w:spacing w:after="0"/>
        <w:ind w:left="720" w:hanging="720"/>
        <w:jc w:val="center"/>
        <w:rPr>
          <w:rStyle w:val="TitresansTdMCar"/>
          <w:rFonts w:ascii="Verdana" w:eastAsiaTheme="minorHAnsi" w:hAnsi="Verdana"/>
          <w:sz w:val="22"/>
          <w:szCs w:val="22"/>
        </w:rPr>
      </w:pPr>
      <w:r w:rsidRPr="00311D84">
        <w:rPr>
          <w:noProof/>
        </w:rPr>
        <mc:AlternateContent>
          <mc:Choice Requires="wps">
            <w:drawing>
              <wp:anchor distT="0" distB="0" distL="114300" distR="114300" simplePos="0" relativeHeight="251660288" behindDoc="0" locked="0" layoutInCell="1" allowOverlap="1" wp14:anchorId="60DB600D" wp14:editId="106DDA80">
                <wp:simplePos x="0" y="0"/>
                <wp:positionH relativeFrom="column">
                  <wp:posOffset>2007870</wp:posOffset>
                </wp:positionH>
                <wp:positionV relativeFrom="paragraph">
                  <wp:posOffset>-912495</wp:posOffset>
                </wp:positionV>
                <wp:extent cx="2095500" cy="958215"/>
                <wp:effectExtent l="0" t="0" r="0" b="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95500" cy="958215"/>
                        </a:xfrm>
                        <a:prstGeom prst="rect">
                          <a:avLst/>
                        </a:prstGeom>
                        <a:solidFill>
                          <a:schemeClr val="lt1"/>
                        </a:solidFill>
                        <a:ln w="6350">
                          <a:noFill/>
                        </a:ln>
                      </wps:spPr>
                      <wps:txbx>
                        <w:txbxContent>
                          <w:p w14:paraId="6A149961" w14:textId="77777777" w:rsidR="00E2093D" w:rsidRDefault="00E2093D" w:rsidP="00E2093D">
                            <w:r>
                              <w:rPr>
                                <w:noProof/>
                              </w:rPr>
                              <w:drawing>
                                <wp:inline distT="0" distB="0" distL="0" distR="0" wp14:anchorId="2C097B1A" wp14:editId="02C45AE2">
                                  <wp:extent cx="1892300" cy="565150"/>
                                  <wp:effectExtent l="0" t="0" r="0" b="6350"/>
                                  <wp:docPr id="20" name="Picture 20" descr="DINE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NEP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92923" cy="565336"/>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0DB600D" id="_x0000_t202" coordsize="21600,21600" o:spt="202" path="m,l,21600r21600,l21600,xe">
                <v:stroke joinstyle="miter"/>
                <v:path gradientshapeok="t" o:connecttype="rect"/>
              </v:shapetype>
              <v:shape id="Text Box 18" o:spid="_x0000_s1026" type="#_x0000_t202" style="position:absolute;left:0;text-align:left;margin-left:158.1pt;margin-top:-71.85pt;width:165pt;height:75.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" fillcolor="white [3201]" stroked="f" strokeweight=".5pt">
                <v:textbox>
                  <w:txbxContent>
                    <w:p w14:paraId="6A149961" w14:textId="77777777" w:rsidR="00E2093D" w:rsidRDefault="00E2093D" w:rsidP="00E2093D">
                      <w:r>
                        <w:rPr>
                          <w:noProof/>
                        </w:rPr>
                        <w:drawing>
                          <wp:inline distT="0" distB="0" distL="0" distR="0" wp14:anchorId="2C097B1A" wp14:editId="02C45AE2">
                            <wp:extent cx="1892300" cy="565150"/>
                            <wp:effectExtent l="0" t="0" r="0" b="6350"/>
                            <wp:docPr id="20" name="Picture 20" descr="DINE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NEP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92923" cy="565336"/>
                                    </a:xfrm>
                                    <a:prstGeom prst="rect">
                                      <a:avLst/>
                                    </a:prstGeom>
                                    <a:noFill/>
                                    <a:ln>
                                      <a:noFill/>
                                    </a:ln>
                                  </pic:spPr>
                                </pic:pic>
                              </a:graphicData>
                            </a:graphic>
                          </wp:inline>
                        </w:drawing>
                      </w:r>
                    </w:p>
                  </w:txbxContent>
                </v:textbox>
              </v:shape>
            </w:pict>
          </mc:Fallback>
        </mc:AlternateContent>
      </w:r>
      <w:r w:rsidRPr="00311D84">
        <w:rPr>
          <w:noProof/>
        </w:rPr>
        <mc:AlternateContent>
          <mc:Choice Requires="wps">
            <w:drawing>
              <wp:anchor distT="0" distB="0" distL="114300" distR="114300" simplePos="0" relativeHeight="251659264" behindDoc="0" locked="0" layoutInCell="1" allowOverlap="1" wp14:anchorId="7089C90B" wp14:editId="33575B7A">
                <wp:simplePos x="0" y="0"/>
                <wp:positionH relativeFrom="column">
                  <wp:posOffset>4789170</wp:posOffset>
                </wp:positionH>
                <wp:positionV relativeFrom="paragraph">
                  <wp:posOffset>-912495</wp:posOffset>
                </wp:positionV>
                <wp:extent cx="1442085" cy="854710"/>
                <wp:effectExtent l="0" t="0" r="0" b="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42085" cy="854710"/>
                        </a:xfrm>
                        <a:prstGeom prst="rect">
                          <a:avLst/>
                        </a:prstGeom>
                        <a:solidFill>
                          <a:schemeClr val="lt1"/>
                        </a:solidFill>
                        <a:ln w="6350">
                          <a:noFill/>
                        </a:ln>
                      </wps:spPr>
                      <wps:txbx>
                        <w:txbxContent>
                          <w:p w14:paraId="41DF39B0" w14:textId="77777777" w:rsidR="00E2093D" w:rsidRDefault="00E2093D" w:rsidP="00E2093D">
                            <w:pPr>
                              <w:jc w:val="left"/>
                            </w:pPr>
                            <w:r>
                              <w:rPr>
                                <w:noProof/>
                              </w:rPr>
                              <w:drawing>
                                <wp:inline distT="0" distB="0" distL="0" distR="0" wp14:anchorId="56225D83" wp14:editId="7F6A4B05">
                                  <wp:extent cx="1181100" cy="582295"/>
                                  <wp:effectExtent l="0" t="0" r="0" b="8255"/>
                                  <wp:docPr id="22" name="Image 3" descr="Résultat de recherche d'images pour &quot;logo banque mondiale&quot;">
                                    <a:extLst xmlns:a="http://schemas.openxmlformats.org/drawingml/2006/main">
                                      <a:ext uri="{FF2B5EF4-FFF2-40B4-BE49-F238E27FC236}">
                                        <a16:creationId xmlns:a16="http://schemas.microsoft.com/office/drawing/2014/main" id="{775D814A-37AE-4012-B61D-6A1A01ED552D}"/>
                                      </a:ext>
                                    </a:extLst>
                                  </wp:docPr>
                                  <wp:cNvGraphicFramePr/>
                                  <a:graphic xmlns:a="http://schemas.openxmlformats.org/drawingml/2006/main">
                                    <a:graphicData uri="http://schemas.openxmlformats.org/drawingml/2006/picture">
                                      <pic:pic xmlns:pic="http://schemas.openxmlformats.org/drawingml/2006/picture">
                                        <pic:nvPicPr>
                                          <pic:cNvPr id="199" name="Image 3" descr="Résultat de recherche d'images pour &quot;logo banque mondiale&quot;">
                                            <a:extLst>
                                              <a:ext uri="{FF2B5EF4-FFF2-40B4-BE49-F238E27FC236}">
                                                <a16:creationId xmlns:a16="http://schemas.microsoft.com/office/drawing/2014/main" id="{775D814A-37AE-4012-B61D-6A1A01ED552D}"/>
                                              </a:ext>
                                            </a:extLst>
                                          </pic:cNvPr>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82928" cy="583196"/>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7089C90B" id="Text Box 17" o:spid="_x0000_s1027" type="#_x0000_t202" style="position:absolute;left:0;text-align:left;margin-left:377.1pt;margin-top:-71.85pt;width:113.55pt;height:67.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" fillcolor="white [3201]" stroked="f" strokeweight=".5pt">
                <v:textbox>
                  <w:txbxContent>
                    <w:p w14:paraId="41DF39B0" w14:textId="77777777" w:rsidR="00E2093D" w:rsidRDefault="00E2093D" w:rsidP="00E2093D">
                      <w:pPr>
                        <w:jc w:val="left"/>
                      </w:pPr>
                      <w:r>
                        <w:rPr>
                          <w:noProof/>
                        </w:rPr>
                        <w:drawing>
                          <wp:inline distT="0" distB="0" distL="0" distR="0" wp14:anchorId="56225D83" wp14:editId="7F6A4B05">
                            <wp:extent cx="1181100" cy="582295"/>
                            <wp:effectExtent l="0" t="0" r="0" b="8255"/>
                            <wp:docPr id="22" name="Image 3" descr="Résultat de recherche d'images pour &quot;logo banque mondiale&quot;">
                              <a:extLst xmlns:a="http://schemas.openxmlformats.org/drawingml/2006/main">
                                <a:ext uri="{FF2B5EF4-FFF2-40B4-BE49-F238E27FC236}">
                                  <a16:creationId xmlns:a16="http://schemas.microsoft.com/office/drawing/2014/main" id="{775D814A-37AE-4012-B61D-6A1A01ED552D}"/>
                                </a:ext>
                              </a:extLst>
                            </wp:docPr>
                            <wp:cNvGraphicFramePr/>
                            <a:graphic xmlns:a="http://schemas.openxmlformats.org/drawingml/2006/main">
                              <a:graphicData uri="http://schemas.openxmlformats.org/drawingml/2006/picture">
                                <pic:pic xmlns:pic="http://schemas.openxmlformats.org/drawingml/2006/picture">
                                  <pic:nvPicPr>
                                    <pic:cNvPr id="199" name="Image 3" descr="Résultat de recherche d'images pour &quot;logo banque mondiale&quot;">
                                      <a:extLst>
                                        <a:ext uri="{FF2B5EF4-FFF2-40B4-BE49-F238E27FC236}">
                                          <a16:creationId xmlns:a16="http://schemas.microsoft.com/office/drawing/2014/main" id="{775D814A-37AE-4012-B61D-6A1A01ED552D}"/>
                                        </a:ext>
                                      </a:extLst>
                                    </pic:cNvPr>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82928" cy="583196"/>
                                    </a:xfrm>
                                    <a:prstGeom prst="rect">
                                      <a:avLst/>
                                    </a:prstGeom>
                                    <a:noFill/>
                                    <a:ln>
                                      <a:noFill/>
                                    </a:ln>
                                  </pic:spPr>
                                </pic:pic>
                              </a:graphicData>
                            </a:graphic>
                          </wp:inline>
                        </w:drawing>
                      </w:r>
                    </w:p>
                  </w:txbxContent>
                </v:textbox>
              </v:shape>
            </w:pict>
          </mc:Fallback>
        </mc:AlternateContent>
      </w:r>
      <w:r w:rsidRPr="00311D84">
        <w:rPr>
          <w:noProof/>
        </w:rPr>
        <mc:AlternateContent>
          <mc:Choice Requires="wps">
            <w:drawing>
              <wp:anchor distT="0" distB="0" distL="114300" distR="114300" simplePos="0" relativeHeight="251661312" behindDoc="0" locked="0" layoutInCell="1" allowOverlap="1" wp14:anchorId="13F990B1" wp14:editId="36969D78">
                <wp:simplePos x="0" y="0"/>
                <wp:positionH relativeFrom="column">
                  <wp:posOffset>-462280</wp:posOffset>
                </wp:positionH>
                <wp:positionV relativeFrom="paragraph">
                  <wp:posOffset>-887095</wp:posOffset>
                </wp:positionV>
                <wp:extent cx="1828800" cy="1066800"/>
                <wp:effectExtent l="0" t="0" r="0" b="0"/>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28800" cy="1066800"/>
                        </a:xfrm>
                        <a:prstGeom prst="rect">
                          <a:avLst/>
                        </a:prstGeom>
                        <a:noFill/>
                        <a:ln w="6350">
                          <a:noFill/>
                        </a:ln>
                      </wps:spPr>
                      <wps:txbx>
                        <w:txbxContent>
                          <w:p w14:paraId="2BCCF641" w14:textId="77777777" w:rsidR="00E2093D" w:rsidRDefault="00E2093D" w:rsidP="00E2093D">
                            <w:r>
                              <w:rPr>
                                <w:noProof/>
                              </w:rPr>
                              <w:drawing>
                                <wp:inline distT="0" distB="0" distL="0" distR="0" wp14:anchorId="09A1D356" wp14:editId="20354AE8">
                                  <wp:extent cx="1544320" cy="556895"/>
                                  <wp:effectExtent l="0" t="0" r="0" b="0"/>
                                  <wp:docPr id="25" name="Picture 25" descr="République d'Haïti – Bienvenue sur le site officiel de la Prim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République d'Haïti – Bienvenue sur le site officiel de la Primatur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44320" cy="55689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F990B1" id="Text Box 16" o:spid="_x0000_s1028" type="#_x0000_t202" style="position:absolute;left:0;text-align:left;margin-left:-36.4pt;margin-top:-69.85pt;width:2in;height:8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" filled="f" stroked="f" strokeweight=".5pt">
                <v:textbox>
                  <w:txbxContent>
                    <w:p w14:paraId="2BCCF641" w14:textId="77777777" w:rsidR="00E2093D" w:rsidRDefault="00E2093D" w:rsidP="00E2093D">
                      <w:r>
                        <w:rPr>
                          <w:noProof/>
                        </w:rPr>
                        <w:drawing>
                          <wp:inline distT="0" distB="0" distL="0" distR="0" wp14:anchorId="09A1D356" wp14:editId="20354AE8">
                            <wp:extent cx="1544320" cy="556895"/>
                            <wp:effectExtent l="0" t="0" r="0" b="0"/>
                            <wp:docPr id="25" name="Picture 25" descr="République d'Haïti – Bienvenue sur le site officiel de la Prim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République d'Haïti – Bienvenue sur le site officiel de la Primatur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44320" cy="556895"/>
                                    </a:xfrm>
                                    <a:prstGeom prst="rect">
                                      <a:avLst/>
                                    </a:prstGeom>
                                    <a:noFill/>
                                    <a:ln>
                                      <a:noFill/>
                                    </a:ln>
                                  </pic:spPr>
                                </pic:pic>
                              </a:graphicData>
                            </a:graphic>
                          </wp:inline>
                        </w:drawing>
                      </w:r>
                    </w:p>
                  </w:txbxContent>
                </v:textbox>
              </v:shape>
            </w:pict>
          </mc:Fallback>
        </mc:AlternateContent>
      </w:r>
    </w:p>
    <w:p w14:paraId="62E3A719" w14:textId="77777777" w:rsidR="00E2093D" w:rsidRPr="00311D84" w:rsidRDefault="00E2093D" w:rsidP="00E2093D">
      <w:pPr>
        <w:pStyle w:val="head2"/>
        <w:numPr>
          <w:ilvl w:val="0"/>
          <w:numId w:val="0"/>
        </w:numPr>
        <w:spacing w:after="0"/>
        <w:ind w:left="720" w:hanging="720"/>
        <w:jc w:val="center"/>
        <w:rPr>
          <w:rStyle w:val="TitresansTdMCar"/>
          <w:rFonts w:ascii="Verdana" w:eastAsiaTheme="minorHAnsi" w:hAnsi="Verdana"/>
          <w:b/>
          <w:bCs/>
          <w:sz w:val="24"/>
          <w:szCs w:val="24"/>
        </w:rPr>
      </w:pPr>
      <w:r w:rsidRPr="00311D84">
        <w:rPr>
          <w:rStyle w:val="TitresansTdMCar"/>
          <w:rFonts w:ascii="Verdana" w:eastAsiaTheme="minorHAnsi" w:hAnsi="Verdana"/>
          <w:b/>
          <w:bCs/>
          <w:sz w:val="24"/>
          <w:szCs w:val="24"/>
        </w:rPr>
        <w:t>RÉPUBLIQUE D’HAÏTI</w:t>
      </w:r>
    </w:p>
    <w:p w14:paraId="528E53E1" w14:textId="77777777" w:rsidR="00E2093D" w:rsidRPr="00311D84" w:rsidRDefault="00E2093D" w:rsidP="00E2093D">
      <w:pPr>
        <w:pStyle w:val="head2"/>
        <w:numPr>
          <w:ilvl w:val="0"/>
          <w:numId w:val="0"/>
        </w:numPr>
        <w:spacing w:after="0"/>
        <w:ind w:left="720" w:hanging="720"/>
        <w:jc w:val="center"/>
        <w:rPr>
          <w:rFonts w:ascii="Verdana" w:hAnsi="Verdana"/>
          <w:bCs/>
        </w:rPr>
      </w:pPr>
      <w:r w:rsidRPr="00311D84">
        <w:rPr>
          <w:rFonts w:ascii="Verdana" w:hAnsi="Verdana"/>
          <w:bCs/>
        </w:rPr>
        <w:tab/>
      </w:r>
    </w:p>
    <w:p w14:paraId="3934CADC" w14:textId="77777777" w:rsidR="00E2093D" w:rsidRPr="00311D84" w:rsidRDefault="00E2093D" w:rsidP="00E2093D">
      <w:pPr>
        <w:pStyle w:val="TitresansTdM"/>
        <w:spacing w:before="0" w:after="0" w:line="240" w:lineRule="auto"/>
        <w:rPr>
          <w:rStyle w:val="TitresansTdMCar"/>
          <w:rFonts w:ascii="Verdana" w:hAnsi="Verdana"/>
          <w:sz w:val="24"/>
          <w:szCs w:val="24"/>
          <w:lang w:val="fr-FR"/>
        </w:rPr>
      </w:pPr>
      <w:r w:rsidRPr="00311D84">
        <w:rPr>
          <w:rStyle w:val="TitresansTdMCar"/>
          <w:rFonts w:ascii="Verdana" w:hAnsi="Verdana"/>
          <w:sz w:val="24"/>
          <w:szCs w:val="24"/>
          <w:lang w:val="fr-FR"/>
        </w:rPr>
        <w:t xml:space="preserve">DIRECTION NATIONALE DE L’EAU POTABLE ET DE L’ASSAINISSEMENT (DINEPA) </w:t>
      </w:r>
    </w:p>
    <w:p w14:paraId="395737E2" w14:textId="77777777" w:rsidR="00E2093D" w:rsidRPr="00311D84" w:rsidRDefault="00000000" w:rsidP="00E2093D">
      <w:pPr>
        <w:spacing w:before="0" w:after="0" w:line="240" w:lineRule="auto"/>
        <w:jc w:val="center"/>
        <w:rPr>
          <w:lang w:val="fr-FR"/>
        </w:rPr>
      </w:pPr>
      <w:hyperlink r:id="rId11" w:history="1">
        <w:r w:rsidR="00E2093D" w:rsidRPr="00311D84">
          <w:rPr>
            <w:rStyle w:val="Hyperlink"/>
            <w:lang w:val="fr-FR"/>
          </w:rPr>
          <w:t>https://www.dinepa.gouv.ht/</w:t>
        </w:r>
      </w:hyperlink>
    </w:p>
    <w:p w14:paraId="6207AA66" w14:textId="77777777" w:rsidR="00E2093D" w:rsidRPr="00311D84" w:rsidRDefault="00E2093D" w:rsidP="00E2093D">
      <w:pPr>
        <w:spacing w:before="0" w:after="0" w:line="240" w:lineRule="auto"/>
        <w:jc w:val="center"/>
        <w:rPr>
          <w:lang w:val="fr-FR"/>
        </w:rPr>
      </w:pPr>
    </w:p>
    <w:p w14:paraId="5B20E7F7" w14:textId="77777777" w:rsidR="00E2093D" w:rsidRPr="00311D84" w:rsidRDefault="00E2093D" w:rsidP="00E2093D">
      <w:pPr>
        <w:spacing w:before="0" w:after="0" w:line="240" w:lineRule="auto"/>
        <w:jc w:val="center"/>
        <w:rPr>
          <w:szCs w:val="24"/>
          <w:lang w:val="fr-FR"/>
        </w:rPr>
      </w:pPr>
      <w:r w:rsidRPr="00311D84" w:rsidDel="00503504">
        <w:rPr>
          <w:lang w:val="fr-FR"/>
        </w:rPr>
        <w:t xml:space="preserve"> </w:t>
      </w:r>
    </w:p>
    <w:p w14:paraId="186FD190" w14:textId="77777777" w:rsidR="00E2093D" w:rsidRPr="00311D84" w:rsidRDefault="00E2093D" w:rsidP="00E2093D">
      <w:pPr>
        <w:pStyle w:val="TitresansTdM"/>
        <w:spacing w:before="0" w:after="0" w:line="240" w:lineRule="auto"/>
        <w:jc w:val="both"/>
        <w:rPr>
          <w:rStyle w:val="TitresansTdMCar"/>
          <w:lang w:val="fr-FR"/>
        </w:rPr>
      </w:pPr>
    </w:p>
    <w:p w14:paraId="14C74B32" w14:textId="77777777" w:rsidR="00E2093D" w:rsidRPr="00311D84" w:rsidRDefault="00E2093D" w:rsidP="00E2093D">
      <w:pPr>
        <w:pStyle w:val="TitresansTdM"/>
        <w:spacing w:before="0" w:after="0" w:line="240" w:lineRule="auto"/>
        <w:jc w:val="both"/>
        <w:rPr>
          <w:rStyle w:val="TitresansTdMCar"/>
          <w:lang w:val="fr-FR"/>
        </w:rPr>
      </w:pPr>
    </w:p>
    <w:p w14:paraId="3C9C7463" w14:textId="77777777" w:rsidR="00E2093D" w:rsidRPr="00311D84" w:rsidRDefault="00E2093D" w:rsidP="00E2093D">
      <w:pPr>
        <w:rPr>
          <w:lang w:val="fr-FR" w:eastAsia="fr-FR"/>
        </w:rPr>
      </w:pPr>
    </w:p>
    <w:p w14:paraId="5929CEC8" w14:textId="77777777" w:rsidR="00E2093D" w:rsidRPr="00311D84" w:rsidRDefault="00E2093D" w:rsidP="00E2093D">
      <w:pPr>
        <w:rPr>
          <w:lang w:val="fr-FR"/>
        </w:rPr>
      </w:pPr>
    </w:p>
    <w:p w14:paraId="33EEC02C" w14:textId="77777777" w:rsidR="00E2093D" w:rsidRPr="00311D84" w:rsidRDefault="00E2093D" w:rsidP="00E2093D">
      <w:pPr>
        <w:pStyle w:val="TitresansTdM"/>
        <w:spacing w:before="0" w:after="0" w:line="240" w:lineRule="auto"/>
        <w:jc w:val="both"/>
        <w:rPr>
          <w:rStyle w:val="TitresansTdMCar"/>
          <w:lang w:val="fr-FR"/>
        </w:rPr>
      </w:pPr>
    </w:p>
    <w:p w14:paraId="694F38F0" w14:textId="52EE2CEF" w:rsidR="00E2093D" w:rsidRPr="00311D84" w:rsidRDefault="00E2093D" w:rsidP="003812AC">
      <w:pPr>
        <w:pStyle w:val="TitresansTdM"/>
        <w:spacing w:before="0" w:after="0" w:line="240" w:lineRule="auto"/>
        <w:rPr>
          <w:rStyle w:val="TitresansTdMCar"/>
          <w:rFonts w:ascii="Tw Cen MT Condensed" w:hAnsi="Tw Cen MT Condensed"/>
          <w:color w:val="2F5496" w:themeColor="accent1" w:themeShade="BF"/>
          <w:sz w:val="52"/>
          <w:szCs w:val="52"/>
          <w:lang w:val="fr-FR"/>
        </w:rPr>
      </w:pPr>
      <w:r w:rsidRPr="00311D84">
        <w:rPr>
          <w:rStyle w:val="TitresansTdMCar"/>
          <w:rFonts w:ascii="Tw Cen MT Condensed" w:hAnsi="Tw Cen MT Condensed"/>
          <w:color w:val="2F5496" w:themeColor="accent1" w:themeShade="BF"/>
          <w:sz w:val="52"/>
          <w:szCs w:val="52"/>
          <w:lang w:val="fr-FR"/>
        </w:rPr>
        <w:t>Projet eau</w:t>
      </w:r>
      <w:r w:rsidR="0005284C" w:rsidRPr="00311D84">
        <w:rPr>
          <w:rStyle w:val="TitresansTdMCar"/>
          <w:rFonts w:ascii="Tw Cen MT Condensed" w:hAnsi="Tw Cen MT Condensed"/>
          <w:color w:val="2F5496" w:themeColor="accent1" w:themeShade="BF"/>
          <w:sz w:val="52"/>
          <w:szCs w:val="52"/>
          <w:lang w:val="fr-FR"/>
        </w:rPr>
        <w:t xml:space="preserve"> potable</w:t>
      </w:r>
      <w:r w:rsidRPr="00311D84">
        <w:rPr>
          <w:rStyle w:val="TitresansTdMCar"/>
          <w:rFonts w:ascii="Tw Cen MT Condensed" w:hAnsi="Tw Cen MT Condensed"/>
          <w:color w:val="2F5496" w:themeColor="accent1" w:themeShade="BF"/>
          <w:sz w:val="52"/>
          <w:szCs w:val="52"/>
          <w:lang w:val="fr-FR"/>
        </w:rPr>
        <w:t xml:space="preserve"> et assainissement</w:t>
      </w:r>
      <w:r w:rsidR="0005284C" w:rsidRPr="00311D84">
        <w:rPr>
          <w:rStyle w:val="TitresansTdMCar"/>
          <w:rFonts w:ascii="Tw Cen MT Condensed" w:hAnsi="Tw Cen MT Condensed"/>
          <w:color w:val="2F5496" w:themeColor="accent1" w:themeShade="BF"/>
          <w:sz w:val="52"/>
          <w:szCs w:val="52"/>
          <w:lang w:val="fr-FR"/>
        </w:rPr>
        <w:t xml:space="preserve"> rural,</w:t>
      </w:r>
      <w:r w:rsidRPr="00311D84">
        <w:rPr>
          <w:rStyle w:val="TitresansTdMCar"/>
          <w:rFonts w:ascii="Tw Cen MT Condensed" w:hAnsi="Tw Cen MT Condensed"/>
          <w:color w:val="2F5496" w:themeColor="accent1" w:themeShade="BF"/>
          <w:sz w:val="52"/>
          <w:szCs w:val="52"/>
          <w:lang w:val="fr-FR"/>
        </w:rPr>
        <w:t xml:space="preserve"> résilient</w:t>
      </w:r>
      <w:r w:rsidR="0005284C" w:rsidRPr="00311D84">
        <w:rPr>
          <w:rStyle w:val="TitresansTdMCar"/>
          <w:rFonts w:ascii="Tw Cen MT Condensed" w:hAnsi="Tw Cen MT Condensed"/>
          <w:color w:val="2F5496" w:themeColor="accent1" w:themeShade="BF"/>
          <w:sz w:val="52"/>
          <w:szCs w:val="52"/>
          <w:lang w:val="fr-FR"/>
        </w:rPr>
        <w:t xml:space="preserve">, </w:t>
      </w:r>
      <w:r w:rsidRPr="00311D84">
        <w:rPr>
          <w:rStyle w:val="TitresansTdMCar"/>
          <w:rFonts w:ascii="Tw Cen MT Condensed" w:hAnsi="Tw Cen MT Condensed"/>
          <w:color w:val="2F5496" w:themeColor="accent1" w:themeShade="BF"/>
          <w:sz w:val="52"/>
          <w:szCs w:val="52"/>
          <w:lang w:val="fr-FR"/>
        </w:rPr>
        <w:t>durable</w:t>
      </w:r>
      <w:r w:rsidR="0005284C" w:rsidRPr="00311D84">
        <w:rPr>
          <w:rStyle w:val="TitresansTdMCar"/>
          <w:rFonts w:ascii="Tw Cen MT Condensed" w:hAnsi="Tw Cen MT Condensed"/>
          <w:color w:val="2F5496" w:themeColor="accent1" w:themeShade="BF"/>
          <w:sz w:val="52"/>
          <w:szCs w:val="52"/>
          <w:lang w:val="fr-FR"/>
        </w:rPr>
        <w:t xml:space="preserve"> et decentralisé</w:t>
      </w:r>
    </w:p>
    <w:p w14:paraId="1F48510A" w14:textId="77777777" w:rsidR="00E2093D" w:rsidRPr="00311D84" w:rsidRDefault="00E2093D" w:rsidP="00E2093D">
      <w:pPr>
        <w:jc w:val="center"/>
        <w:rPr>
          <w:rFonts w:ascii="Tw Cen MT Condensed" w:hAnsi="Tw Cen MT Condensed"/>
          <w:color w:val="2F5496" w:themeColor="accent1" w:themeShade="BF"/>
          <w:sz w:val="52"/>
          <w:szCs w:val="52"/>
          <w:lang w:val="fr-CA"/>
        </w:rPr>
      </w:pPr>
      <w:r w:rsidRPr="00311D84">
        <w:rPr>
          <w:rFonts w:ascii="Tw Cen MT Condensed" w:hAnsi="Tw Cen MT Condensed"/>
          <w:color w:val="2F5496" w:themeColor="accent1" w:themeShade="BF"/>
          <w:sz w:val="52"/>
          <w:szCs w:val="52"/>
          <w:lang w:val="fr-FR" w:eastAsia="fr-FR"/>
        </w:rPr>
        <w:t>P178188</w:t>
      </w:r>
    </w:p>
    <w:p w14:paraId="3459BE28" w14:textId="77777777" w:rsidR="00E2093D" w:rsidRPr="00311D84" w:rsidRDefault="00E2093D" w:rsidP="00E2093D">
      <w:pPr>
        <w:jc w:val="center"/>
        <w:rPr>
          <w:rFonts w:ascii="Verdana" w:hAnsi="Verdana"/>
          <w:lang w:val="fr-FR"/>
        </w:rPr>
      </w:pPr>
      <w:r w:rsidRPr="00311D84">
        <w:rPr>
          <w:rFonts w:ascii="Verdana" w:hAnsi="Verdana"/>
          <w:lang w:val="fr-FR" w:eastAsia="fr-FR"/>
        </w:rPr>
        <w:t>Financement : Banque mondiale</w:t>
      </w:r>
    </w:p>
    <w:p w14:paraId="71E0CFFB" w14:textId="77777777" w:rsidR="00E2093D" w:rsidRPr="00311D84" w:rsidRDefault="00E2093D" w:rsidP="00E2093D">
      <w:pPr>
        <w:rPr>
          <w:rFonts w:ascii="Verdana" w:hAnsi="Verdana"/>
          <w:lang w:val="fr-FR" w:eastAsia="fr-FR"/>
        </w:rPr>
      </w:pPr>
    </w:p>
    <w:p w14:paraId="5897CD03" w14:textId="77777777" w:rsidR="00E2093D" w:rsidRPr="00311D84" w:rsidRDefault="00E2093D" w:rsidP="00E2093D">
      <w:pPr>
        <w:jc w:val="center"/>
        <w:rPr>
          <w:rFonts w:ascii="Verdana" w:hAnsi="Verdana"/>
          <w:lang w:val="fr-FR" w:eastAsia="fr-FR"/>
        </w:rPr>
      </w:pPr>
    </w:p>
    <w:p w14:paraId="52A0DD9B" w14:textId="77777777" w:rsidR="00E2093D" w:rsidRPr="00311D84" w:rsidRDefault="00E2093D" w:rsidP="00E2093D">
      <w:pPr>
        <w:jc w:val="center"/>
        <w:rPr>
          <w:rFonts w:ascii="Verdana" w:hAnsi="Verdana"/>
          <w:lang w:val="fr-FR" w:eastAsia="fr-FR"/>
        </w:rPr>
      </w:pPr>
    </w:p>
    <w:p w14:paraId="00626445" w14:textId="77777777" w:rsidR="00E2093D" w:rsidRPr="00311D84" w:rsidRDefault="00E2093D" w:rsidP="00E2093D">
      <w:pPr>
        <w:jc w:val="center"/>
        <w:rPr>
          <w:rFonts w:ascii="Tw Cen MT Condensed" w:hAnsi="Tw Cen MT Condensed"/>
          <w:color w:val="2F5496" w:themeColor="accent1" w:themeShade="BF"/>
          <w:sz w:val="52"/>
          <w:szCs w:val="22"/>
          <w:lang w:val="fr-FR"/>
        </w:rPr>
      </w:pPr>
      <w:r w:rsidRPr="00311D84">
        <w:rPr>
          <w:rFonts w:ascii="Tw Cen MT Condensed" w:hAnsi="Tw Cen MT Condensed"/>
          <w:color w:val="2F5496" w:themeColor="accent1" w:themeShade="BF"/>
          <w:sz w:val="52"/>
          <w:szCs w:val="22"/>
          <w:lang w:val="fr-FR"/>
        </w:rPr>
        <w:t>CADRE DE GESTION ENVIRONNEMENTALE ET SOCIALE (CGES)</w:t>
      </w:r>
    </w:p>
    <w:p w14:paraId="59AD6030" w14:textId="629A6516" w:rsidR="00E2093D" w:rsidRPr="00311D84" w:rsidRDefault="00E2093D" w:rsidP="00E2093D">
      <w:pPr>
        <w:jc w:val="center"/>
        <w:rPr>
          <w:rFonts w:ascii="Tw Cen MT Condensed" w:hAnsi="Tw Cen MT Condensed"/>
          <w:color w:val="2F5496" w:themeColor="accent1" w:themeShade="BF"/>
          <w:sz w:val="40"/>
          <w:szCs w:val="40"/>
          <w:lang w:val="fr-FR"/>
        </w:rPr>
      </w:pPr>
      <w:r w:rsidRPr="00311D84">
        <w:rPr>
          <w:rFonts w:ascii="Tw Cen MT Condensed" w:hAnsi="Tw Cen MT Condensed"/>
          <w:color w:val="2F5496" w:themeColor="accent1" w:themeShade="BF"/>
          <w:sz w:val="40"/>
          <w:szCs w:val="16"/>
          <w:lang w:val="fr-FR"/>
        </w:rPr>
        <w:t xml:space="preserve">Version </w:t>
      </w:r>
      <w:r w:rsidR="003812AC" w:rsidRPr="00311D84">
        <w:rPr>
          <w:rFonts w:ascii="Tw Cen MT Condensed" w:hAnsi="Tw Cen MT Condensed"/>
          <w:color w:val="2F5496" w:themeColor="accent1" w:themeShade="BF"/>
          <w:sz w:val="40"/>
          <w:szCs w:val="16"/>
          <w:lang w:val="fr-FR"/>
        </w:rPr>
        <w:t>préliminaire</w:t>
      </w:r>
      <w:r w:rsidRPr="00311D84">
        <w:rPr>
          <w:rFonts w:ascii="Tw Cen MT Condensed" w:hAnsi="Tw Cen MT Condensed"/>
          <w:color w:val="2F5496" w:themeColor="accent1" w:themeShade="BF"/>
          <w:sz w:val="40"/>
          <w:szCs w:val="16"/>
          <w:lang w:val="fr-FR"/>
        </w:rPr>
        <w:t xml:space="preserve"> </w:t>
      </w:r>
    </w:p>
    <w:p w14:paraId="6B500952" w14:textId="77777777" w:rsidR="00E2093D" w:rsidRPr="00311D84" w:rsidRDefault="00E2093D" w:rsidP="00E2093D">
      <w:pPr>
        <w:spacing w:before="0" w:after="0" w:line="240" w:lineRule="auto"/>
        <w:jc w:val="center"/>
        <w:rPr>
          <w:lang w:val="fr-FR"/>
        </w:rPr>
      </w:pPr>
    </w:p>
    <w:p w14:paraId="78828EFD" w14:textId="77777777" w:rsidR="00E2093D" w:rsidRPr="00311D84" w:rsidRDefault="00E2093D" w:rsidP="00E2093D">
      <w:pPr>
        <w:spacing w:before="0" w:after="0" w:line="240" w:lineRule="auto"/>
        <w:jc w:val="center"/>
        <w:rPr>
          <w:lang w:val="fr-FR"/>
        </w:rPr>
      </w:pPr>
    </w:p>
    <w:p w14:paraId="43B47805" w14:textId="77777777" w:rsidR="00E2093D" w:rsidRPr="00311D84" w:rsidRDefault="00E2093D" w:rsidP="00E2093D">
      <w:pPr>
        <w:spacing w:before="0" w:after="0" w:line="240" w:lineRule="auto"/>
        <w:jc w:val="center"/>
        <w:rPr>
          <w:lang w:val="fr-FR"/>
        </w:rPr>
      </w:pPr>
    </w:p>
    <w:p w14:paraId="7D6D383F" w14:textId="77777777" w:rsidR="00E2093D" w:rsidRPr="00311D84" w:rsidRDefault="00E2093D" w:rsidP="00E2093D">
      <w:pPr>
        <w:spacing w:before="0" w:after="0" w:line="240" w:lineRule="auto"/>
        <w:jc w:val="center"/>
        <w:rPr>
          <w:rFonts w:ascii="Verdana" w:hAnsi="Verdana"/>
          <w:lang w:val="fr-FR"/>
        </w:rPr>
      </w:pPr>
    </w:p>
    <w:p w14:paraId="6213C052" w14:textId="3AF3A8C4" w:rsidR="00E2093D" w:rsidRPr="00311D84" w:rsidRDefault="008757D6" w:rsidP="00E2093D">
      <w:pPr>
        <w:spacing w:before="0" w:after="0" w:line="240" w:lineRule="auto"/>
        <w:jc w:val="center"/>
        <w:rPr>
          <w:lang w:val="fr-FR"/>
        </w:rPr>
      </w:pPr>
      <w:r w:rsidRPr="00311D84">
        <w:rPr>
          <w:rFonts w:ascii="Verdana" w:hAnsi="Verdana" w:cs="Arial"/>
          <w:iCs/>
          <w:szCs w:val="24"/>
          <w:lang w:val="fr-CA"/>
        </w:rPr>
        <w:t>Février</w:t>
      </w:r>
      <w:r w:rsidR="00BC059C" w:rsidRPr="00311D84">
        <w:rPr>
          <w:rFonts w:ascii="Verdana" w:hAnsi="Verdana" w:cs="Arial"/>
          <w:iCs/>
          <w:szCs w:val="24"/>
          <w:lang w:val="fr-CA"/>
        </w:rPr>
        <w:t xml:space="preserve"> </w:t>
      </w:r>
      <w:r w:rsidR="00E2093D" w:rsidRPr="00311D84">
        <w:rPr>
          <w:rFonts w:ascii="Verdana" w:hAnsi="Verdana"/>
          <w:szCs w:val="24"/>
          <w:lang w:val="fr-FR"/>
        </w:rPr>
        <w:t>202</w:t>
      </w:r>
      <w:bookmarkStart w:id="0" w:name="_Toc42898734"/>
      <w:bookmarkStart w:id="1" w:name="_Toc43089201"/>
      <w:bookmarkStart w:id="2" w:name="_Toc43089404"/>
      <w:bookmarkStart w:id="3" w:name="_Toc216496379"/>
      <w:bookmarkStart w:id="4" w:name="_Toc217286994"/>
      <w:bookmarkStart w:id="5" w:name="_Toc241655263"/>
      <w:bookmarkStart w:id="6" w:name="_Toc390958638"/>
      <w:bookmarkStart w:id="7" w:name="_Toc390958896"/>
      <w:bookmarkStart w:id="8" w:name="_Toc437059910"/>
      <w:bookmarkStart w:id="9" w:name="_Toc437059941"/>
      <w:bookmarkStart w:id="10" w:name="_Toc437059961"/>
      <w:bookmarkStart w:id="11" w:name="_Toc437060011"/>
      <w:r w:rsidR="00BC059C" w:rsidRPr="00311D84">
        <w:rPr>
          <w:rFonts w:ascii="Verdana" w:hAnsi="Verdana"/>
          <w:szCs w:val="24"/>
          <w:lang w:val="fr-FR"/>
        </w:rPr>
        <w:t>3</w:t>
      </w:r>
    </w:p>
    <w:p w14:paraId="2AC5F84F" w14:textId="77777777" w:rsidR="00E2093D" w:rsidRPr="00311D84" w:rsidRDefault="00E2093D" w:rsidP="00E2093D">
      <w:pPr>
        <w:spacing w:before="0" w:after="0" w:line="240" w:lineRule="auto"/>
        <w:rPr>
          <w:lang w:val="fr-FR"/>
        </w:rPr>
      </w:pPr>
    </w:p>
    <w:p w14:paraId="07D3C578" w14:textId="77777777" w:rsidR="00E2093D" w:rsidRPr="00311D84" w:rsidRDefault="00E2093D" w:rsidP="00E2093D">
      <w:pPr>
        <w:spacing w:before="0" w:after="0" w:line="240" w:lineRule="auto"/>
        <w:rPr>
          <w:lang w:val="fr-FR"/>
        </w:rPr>
      </w:pPr>
    </w:p>
    <w:sdt>
      <w:sdtPr>
        <w:id w:val="-1845856953"/>
        <w:docPartObj>
          <w:docPartGallery w:val="Table of Contents"/>
          <w:docPartUnique/>
        </w:docPartObj>
      </w:sdtPr>
      <w:sdtEndPr>
        <w:rPr>
          <w:rFonts w:ascii="Verdana" w:hAnsi="Verdana"/>
          <w:noProof/>
          <w:sz w:val="20"/>
          <w:szCs w:val="20"/>
        </w:rPr>
      </w:sdtEndPr>
      <w:sdtContent>
        <w:p w14:paraId="624B4D1B" w14:textId="77777777" w:rsidR="00E2093D" w:rsidRPr="00311D84" w:rsidRDefault="00E2093D" w:rsidP="00E2093D">
          <w:pPr>
            <w:spacing w:before="0" w:after="0" w:line="240" w:lineRule="auto"/>
            <w:rPr>
              <w:rFonts w:ascii="Tw Cen MT Condensed" w:hAnsi="Tw Cen MT Condensed"/>
              <w:b/>
              <w:bCs/>
              <w:color w:val="1F3864" w:themeColor="accent1" w:themeShade="80"/>
              <w:sz w:val="50"/>
              <w:szCs w:val="50"/>
              <w:lang w:val="fr-CA"/>
            </w:rPr>
          </w:pPr>
          <w:r w:rsidRPr="00311D84">
            <w:rPr>
              <w:rFonts w:ascii="Tw Cen MT Condensed" w:hAnsi="Tw Cen MT Condensed"/>
              <w:b/>
              <w:bCs/>
              <w:color w:val="1F3864" w:themeColor="accent1" w:themeShade="80"/>
              <w:sz w:val="50"/>
              <w:szCs w:val="50"/>
              <w:lang w:val="fr-CA"/>
            </w:rPr>
            <w:t xml:space="preserve">TABLE DES MATIÈRES </w:t>
          </w:r>
        </w:p>
        <w:p w14:paraId="7DD9EDB4" w14:textId="77777777" w:rsidR="00E2093D" w:rsidRPr="00311D84" w:rsidRDefault="00E2093D" w:rsidP="00E2093D">
          <w:pPr>
            <w:spacing w:before="0" w:after="0" w:line="240" w:lineRule="auto"/>
            <w:rPr>
              <w:lang w:val="fr-CA"/>
            </w:rPr>
          </w:pPr>
        </w:p>
        <w:p w14:paraId="1574051B" w14:textId="68A8E42E" w:rsidR="008941A2" w:rsidRPr="00311D84" w:rsidRDefault="00E2093D" w:rsidP="008941A2">
          <w:pPr>
            <w:pStyle w:val="TOC1"/>
            <w:rPr>
              <w:rFonts w:asciiTheme="minorHAnsi" w:eastAsiaTheme="minorEastAsia" w:hAnsiTheme="minorHAnsi" w:cstheme="minorBidi"/>
              <w:noProof/>
              <w:sz w:val="22"/>
              <w:szCs w:val="22"/>
              <w:lang w:eastAsia="en-CA"/>
            </w:rPr>
          </w:pPr>
          <w:r w:rsidRPr="00311D84">
            <w:rPr>
              <w:rFonts w:ascii="Verdana" w:hAnsi="Verdana"/>
              <w:sz w:val="20"/>
              <w:szCs w:val="20"/>
            </w:rPr>
            <w:fldChar w:fldCharType="begin"/>
          </w:r>
          <w:r w:rsidRPr="00311D84">
            <w:rPr>
              <w:rFonts w:ascii="Verdana" w:hAnsi="Verdana"/>
              <w:sz w:val="20"/>
              <w:szCs w:val="20"/>
              <w:lang w:val="fr-CA"/>
            </w:rPr>
            <w:instrText xml:space="preserve"> TOC \o "1-3" \h \z \u </w:instrText>
          </w:r>
          <w:r w:rsidRPr="00311D84">
            <w:rPr>
              <w:rFonts w:ascii="Verdana" w:hAnsi="Verdana"/>
              <w:sz w:val="20"/>
              <w:szCs w:val="20"/>
            </w:rPr>
            <w:fldChar w:fldCharType="separate"/>
          </w:r>
          <w:hyperlink w:anchor="_Toc128080511" w:history="1">
            <w:r w:rsidR="008941A2" w:rsidRPr="00311D84">
              <w:rPr>
                <w:rStyle w:val="Hyperlink"/>
                <w:rFonts w:ascii="Tw Cen MT Condensed" w:eastAsia="Calibri" w:hAnsi="Tw Cen MT Condensed"/>
                <w:noProof/>
                <w:lang w:val="fr-CA"/>
              </w:rPr>
              <w:t>LISTE DES ABRÉVIATIONS ET SIGLES</w:t>
            </w:r>
            <w:r w:rsidR="008941A2" w:rsidRPr="00311D84">
              <w:rPr>
                <w:noProof/>
                <w:webHidden/>
              </w:rPr>
              <w:tab/>
            </w:r>
            <w:r w:rsidR="008941A2" w:rsidRPr="00311D84">
              <w:rPr>
                <w:noProof/>
                <w:webHidden/>
              </w:rPr>
              <w:fldChar w:fldCharType="begin"/>
            </w:r>
            <w:r w:rsidR="008941A2" w:rsidRPr="00311D84">
              <w:rPr>
                <w:noProof/>
                <w:webHidden/>
              </w:rPr>
              <w:instrText xml:space="preserve"> PAGEREF _Toc128080511 \h </w:instrText>
            </w:r>
            <w:r w:rsidR="008941A2" w:rsidRPr="00311D84">
              <w:rPr>
                <w:noProof/>
                <w:webHidden/>
              </w:rPr>
            </w:r>
            <w:r w:rsidR="008941A2" w:rsidRPr="00311D84">
              <w:rPr>
                <w:noProof/>
                <w:webHidden/>
              </w:rPr>
              <w:fldChar w:fldCharType="separate"/>
            </w:r>
            <w:r w:rsidR="008941A2" w:rsidRPr="00311D84">
              <w:rPr>
                <w:noProof/>
                <w:webHidden/>
              </w:rPr>
              <w:t>viii</w:t>
            </w:r>
            <w:r w:rsidR="008941A2" w:rsidRPr="00311D84">
              <w:rPr>
                <w:noProof/>
                <w:webHidden/>
              </w:rPr>
              <w:fldChar w:fldCharType="end"/>
            </w:r>
          </w:hyperlink>
        </w:p>
        <w:p w14:paraId="1EF489EB" w14:textId="445DEF92" w:rsidR="008941A2" w:rsidRPr="00311D84" w:rsidRDefault="008941A2">
          <w:pPr>
            <w:pStyle w:val="TOC3"/>
            <w:rPr>
              <w:rFonts w:asciiTheme="minorHAnsi" w:eastAsiaTheme="minorEastAsia" w:hAnsiTheme="minorHAnsi" w:cstheme="minorBidi"/>
              <w:noProof/>
              <w:sz w:val="22"/>
              <w:szCs w:val="22"/>
              <w:lang w:eastAsia="en-CA"/>
            </w:rPr>
          </w:pPr>
          <w:hyperlink w:anchor="_Toc128080512" w:history="1">
            <w:r w:rsidRPr="00311D84">
              <w:rPr>
                <w:rStyle w:val="Hyperlink"/>
                <w:rFonts w:ascii="Verdana" w:eastAsia="Times New Roman" w:hAnsi="Verdana"/>
                <w:noProof/>
                <w:lang w:val="en-GB" w:eastAsia="fr-FR"/>
              </w:rPr>
              <w:t>CGES</w:t>
            </w:r>
            <w:r w:rsidRPr="00311D84">
              <w:rPr>
                <w:noProof/>
                <w:webHidden/>
              </w:rPr>
              <w:tab/>
            </w:r>
            <w:r w:rsidRPr="00311D84">
              <w:rPr>
                <w:noProof/>
                <w:webHidden/>
              </w:rPr>
              <w:fldChar w:fldCharType="begin"/>
            </w:r>
            <w:r w:rsidRPr="00311D84">
              <w:rPr>
                <w:noProof/>
                <w:webHidden/>
              </w:rPr>
              <w:instrText xml:space="preserve"> PAGEREF _Toc128080512 \h </w:instrText>
            </w:r>
            <w:r w:rsidRPr="00311D84">
              <w:rPr>
                <w:noProof/>
                <w:webHidden/>
              </w:rPr>
            </w:r>
            <w:r w:rsidRPr="00311D84">
              <w:rPr>
                <w:noProof/>
                <w:webHidden/>
              </w:rPr>
              <w:fldChar w:fldCharType="separate"/>
            </w:r>
            <w:r w:rsidRPr="00311D84">
              <w:rPr>
                <w:noProof/>
                <w:webHidden/>
              </w:rPr>
              <w:t>viii</w:t>
            </w:r>
            <w:r w:rsidRPr="00311D84">
              <w:rPr>
                <w:noProof/>
                <w:webHidden/>
              </w:rPr>
              <w:fldChar w:fldCharType="end"/>
            </w:r>
          </w:hyperlink>
        </w:p>
        <w:p w14:paraId="265BBD30" w14:textId="4CB04768" w:rsidR="008941A2" w:rsidRPr="00311D84" w:rsidRDefault="008941A2" w:rsidP="008941A2">
          <w:pPr>
            <w:pStyle w:val="TOC1"/>
            <w:rPr>
              <w:rFonts w:asciiTheme="minorHAnsi" w:eastAsiaTheme="minorEastAsia" w:hAnsiTheme="minorHAnsi" w:cstheme="minorBidi"/>
              <w:noProof/>
              <w:sz w:val="22"/>
              <w:szCs w:val="22"/>
              <w:lang w:eastAsia="en-CA"/>
            </w:rPr>
          </w:pPr>
          <w:hyperlink w:anchor="_Toc128080513" w:history="1">
            <w:r w:rsidRPr="00311D84">
              <w:rPr>
                <w:rStyle w:val="Hyperlink"/>
                <w:rFonts w:ascii="Tw Cen MT Condensed" w:hAnsi="Tw Cen MT Condensed"/>
                <w:b/>
                <w:bCs/>
                <w:noProof/>
                <w:lang w:val="fr-FR"/>
              </w:rPr>
              <w:t>FIGURES</w:t>
            </w:r>
            <w:r w:rsidRPr="00311D84">
              <w:rPr>
                <w:noProof/>
                <w:webHidden/>
              </w:rPr>
              <w:tab/>
            </w:r>
            <w:r w:rsidRPr="00311D84">
              <w:rPr>
                <w:noProof/>
                <w:webHidden/>
              </w:rPr>
              <w:fldChar w:fldCharType="begin"/>
            </w:r>
            <w:r w:rsidRPr="00311D84">
              <w:rPr>
                <w:noProof/>
                <w:webHidden/>
              </w:rPr>
              <w:instrText xml:space="preserve"> PAGEREF _Toc128080513 \h </w:instrText>
            </w:r>
            <w:r w:rsidRPr="00311D84">
              <w:rPr>
                <w:noProof/>
                <w:webHidden/>
              </w:rPr>
            </w:r>
            <w:r w:rsidRPr="00311D84">
              <w:rPr>
                <w:noProof/>
                <w:webHidden/>
              </w:rPr>
              <w:fldChar w:fldCharType="separate"/>
            </w:r>
            <w:r w:rsidRPr="00311D84">
              <w:rPr>
                <w:noProof/>
                <w:webHidden/>
              </w:rPr>
              <w:t>10</w:t>
            </w:r>
            <w:r w:rsidRPr="00311D84">
              <w:rPr>
                <w:noProof/>
                <w:webHidden/>
              </w:rPr>
              <w:fldChar w:fldCharType="end"/>
            </w:r>
          </w:hyperlink>
        </w:p>
        <w:p w14:paraId="2875927C" w14:textId="5F8E22EE" w:rsidR="008941A2" w:rsidRPr="00311D84" w:rsidRDefault="008941A2" w:rsidP="008941A2">
          <w:pPr>
            <w:pStyle w:val="TOC1"/>
            <w:rPr>
              <w:rFonts w:asciiTheme="minorHAnsi" w:eastAsiaTheme="minorEastAsia" w:hAnsiTheme="minorHAnsi" w:cstheme="minorBidi"/>
              <w:noProof/>
              <w:sz w:val="22"/>
              <w:szCs w:val="22"/>
              <w:lang w:eastAsia="en-CA"/>
            </w:rPr>
          </w:pPr>
          <w:hyperlink w:anchor="_Toc128080514" w:history="1">
            <w:r w:rsidRPr="00311D84">
              <w:rPr>
                <w:rStyle w:val="Hyperlink"/>
                <w:rFonts w:ascii="Tw Cen MT Condensed" w:hAnsi="Tw Cen MT Condensed"/>
                <w:b/>
                <w:bCs/>
                <w:noProof/>
                <w:lang w:val="fr-FR"/>
              </w:rPr>
              <w:t>TABLEAUX</w:t>
            </w:r>
            <w:r w:rsidRPr="00311D84">
              <w:rPr>
                <w:noProof/>
                <w:webHidden/>
              </w:rPr>
              <w:tab/>
            </w:r>
            <w:r w:rsidRPr="00311D84">
              <w:rPr>
                <w:noProof/>
                <w:webHidden/>
              </w:rPr>
              <w:fldChar w:fldCharType="begin"/>
            </w:r>
            <w:r w:rsidRPr="00311D84">
              <w:rPr>
                <w:noProof/>
                <w:webHidden/>
              </w:rPr>
              <w:instrText xml:space="preserve"> PAGEREF _Toc128080514 \h </w:instrText>
            </w:r>
            <w:r w:rsidRPr="00311D84">
              <w:rPr>
                <w:noProof/>
                <w:webHidden/>
              </w:rPr>
            </w:r>
            <w:r w:rsidRPr="00311D84">
              <w:rPr>
                <w:noProof/>
                <w:webHidden/>
              </w:rPr>
              <w:fldChar w:fldCharType="separate"/>
            </w:r>
            <w:r w:rsidRPr="00311D84">
              <w:rPr>
                <w:noProof/>
                <w:webHidden/>
              </w:rPr>
              <w:t>10</w:t>
            </w:r>
            <w:r w:rsidRPr="00311D84">
              <w:rPr>
                <w:noProof/>
                <w:webHidden/>
              </w:rPr>
              <w:fldChar w:fldCharType="end"/>
            </w:r>
          </w:hyperlink>
        </w:p>
        <w:p w14:paraId="418173CA" w14:textId="208C44C2" w:rsidR="008941A2" w:rsidRPr="00311D84" w:rsidRDefault="008941A2" w:rsidP="008941A2">
          <w:pPr>
            <w:pStyle w:val="TOC1"/>
            <w:rPr>
              <w:rFonts w:asciiTheme="minorHAnsi" w:eastAsiaTheme="minorEastAsia" w:hAnsiTheme="minorHAnsi" w:cstheme="minorBidi"/>
              <w:noProof/>
              <w:sz w:val="22"/>
              <w:szCs w:val="22"/>
              <w:lang w:eastAsia="en-CA"/>
            </w:rPr>
          </w:pPr>
          <w:hyperlink w:anchor="_Toc128080515" w:history="1">
            <w:r w:rsidRPr="00311D84">
              <w:rPr>
                <w:rStyle w:val="Hyperlink"/>
                <w:rFonts w:ascii="Tw Cen MT Condensed" w:hAnsi="Tw Cen MT Condensed"/>
                <w:b/>
                <w:bCs/>
                <w:noProof/>
                <w:lang w:val="fr-FR"/>
              </w:rPr>
              <w:t>RÉSUMÉ EXÉCUTIF</w:t>
            </w:r>
            <w:r w:rsidRPr="00311D84">
              <w:rPr>
                <w:noProof/>
                <w:webHidden/>
              </w:rPr>
              <w:tab/>
            </w:r>
            <w:r w:rsidRPr="00311D84">
              <w:rPr>
                <w:noProof/>
                <w:webHidden/>
              </w:rPr>
              <w:fldChar w:fldCharType="begin"/>
            </w:r>
            <w:r w:rsidRPr="00311D84">
              <w:rPr>
                <w:noProof/>
                <w:webHidden/>
              </w:rPr>
              <w:instrText xml:space="preserve"> PAGEREF _Toc128080515 \h </w:instrText>
            </w:r>
            <w:r w:rsidRPr="00311D84">
              <w:rPr>
                <w:noProof/>
                <w:webHidden/>
              </w:rPr>
            </w:r>
            <w:r w:rsidRPr="00311D84">
              <w:rPr>
                <w:noProof/>
                <w:webHidden/>
              </w:rPr>
              <w:fldChar w:fldCharType="separate"/>
            </w:r>
            <w:r w:rsidRPr="00311D84">
              <w:rPr>
                <w:noProof/>
                <w:webHidden/>
              </w:rPr>
              <w:t>11</w:t>
            </w:r>
            <w:r w:rsidRPr="00311D84">
              <w:rPr>
                <w:noProof/>
                <w:webHidden/>
              </w:rPr>
              <w:fldChar w:fldCharType="end"/>
            </w:r>
          </w:hyperlink>
        </w:p>
        <w:p w14:paraId="1E43F6EF" w14:textId="3D9C56B0" w:rsidR="008941A2" w:rsidRPr="00311D84" w:rsidRDefault="008941A2" w:rsidP="008941A2">
          <w:pPr>
            <w:pStyle w:val="TOC1"/>
            <w:rPr>
              <w:rFonts w:asciiTheme="minorHAnsi" w:eastAsiaTheme="minorEastAsia" w:hAnsiTheme="minorHAnsi" w:cstheme="minorBidi"/>
              <w:noProof/>
              <w:sz w:val="22"/>
              <w:szCs w:val="22"/>
              <w:lang w:eastAsia="en-CA"/>
            </w:rPr>
          </w:pPr>
          <w:hyperlink w:anchor="_Toc128080516" w:history="1">
            <w:r w:rsidRPr="00311D84">
              <w:rPr>
                <w:rStyle w:val="Hyperlink"/>
                <w:rFonts w:ascii="Tw Cen MT Condensed" w:hAnsi="Tw Cen MT Condensed"/>
                <w:noProof/>
                <w:lang w:val="fr-FR"/>
              </w:rPr>
              <w:t>I.</w:t>
            </w:r>
            <w:r w:rsidRPr="00311D84">
              <w:rPr>
                <w:rFonts w:asciiTheme="minorHAnsi" w:eastAsiaTheme="minorEastAsia" w:hAnsiTheme="minorHAnsi" w:cstheme="minorBidi"/>
                <w:noProof/>
                <w:sz w:val="22"/>
                <w:szCs w:val="22"/>
                <w:lang w:eastAsia="en-CA"/>
              </w:rPr>
              <w:tab/>
            </w:r>
            <w:r w:rsidRPr="00311D84">
              <w:rPr>
                <w:rStyle w:val="Hyperlink"/>
                <w:rFonts w:ascii="Tw Cen MT Condensed" w:hAnsi="Tw Cen MT Condensed"/>
                <w:noProof/>
                <w:lang w:val="fr-FR"/>
              </w:rPr>
              <w:t>INTRODUCTION</w:t>
            </w:r>
            <w:r w:rsidRPr="00311D84">
              <w:rPr>
                <w:noProof/>
                <w:webHidden/>
              </w:rPr>
              <w:tab/>
            </w:r>
            <w:r w:rsidRPr="00311D84">
              <w:rPr>
                <w:noProof/>
                <w:webHidden/>
              </w:rPr>
              <w:fldChar w:fldCharType="begin"/>
            </w:r>
            <w:r w:rsidRPr="00311D84">
              <w:rPr>
                <w:noProof/>
                <w:webHidden/>
              </w:rPr>
              <w:instrText xml:space="preserve"> PAGEREF _Toc128080516 \h </w:instrText>
            </w:r>
            <w:r w:rsidRPr="00311D84">
              <w:rPr>
                <w:noProof/>
                <w:webHidden/>
              </w:rPr>
            </w:r>
            <w:r w:rsidRPr="00311D84">
              <w:rPr>
                <w:noProof/>
                <w:webHidden/>
              </w:rPr>
              <w:fldChar w:fldCharType="separate"/>
            </w:r>
            <w:r w:rsidRPr="00311D84">
              <w:rPr>
                <w:noProof/>
                <w:webHidden/>
              </w:rPr>
              <w:t>14</w:t>
            </w:r>
            <w:r w:rsidRPr="00311D84">
              <w:rPr>
                <w:noProof/>
                <w:webHidden/>
              </w:rPr>
              <w:fldChar w:fldCharType="end"/>
            </w:r>
          </w:hyperlink>
        </w:p>
        <w:p w14:paraId="3064ED8A" w14:textId="23FDE03E" w:rsidR="008941A2" w:rsidRPr="00311D84" w:rsidRDefault="008941A2">
          <w:pPr>
            <w:pStyle w:val="TOC2"/>
            <w:rPr>
              <w:rFonts w:asciiTheme="minorHAnsi" w:eastAsiaTheme="minorEastAsia" w:hAnsiTheme="minorHAnsi" w:cstheme="minorBidi"/>
              <w:b w:val="0"/>
              <w:bCs w:val="0"/>
              <w:spacing w:val="0"/>
              <w:sz w:val="22"/>
              <w:szCs w:val="22"/>
              <w:lang w:val="en-CA" w:eastAsia="en-CA"/>
            </w:rPr>
          </w:pPr>
          <w:hyperlink w:anchor="_Toc128080517" w:history="1">
            <w:r w:rsidRPr="00311D84">
              <w:rPr>
                <w:rStyle w:val="Hyperlink"/>
                <w:rFonts w:ascii="Tw Cen MT Condensed" w:hAnsi="Tw Cen MT Condensed"/>
              </w:rPr>
              <w:t>1.1</w:t>
            </w:r>
            <w:r w:rsidRPr="00311D84">
              <w:rPr>
                <w:rFonts w:asciiTheme="minorHAnsi" w:eastAsiaTheme="minorEastAsia" w:hAnsiTheme="minorHAnsi" w:cstheme="minorBidi"/>
                <w:b w:val="0"/>
                <w:bCs w:val="0"/>
                <w:spacing w:val="0"/>
                <w:sz w:val="22"/>
                <w:szCs w:val="22"/>
                <w:lang w:val="en-CA" w:eastAsia="en-CA"/>
              </w:rPr>
              <w:tab/>
            </w:r>
            <w:r w:rsidRPr="00311D84">
              <w:rPr>
                <w:rStyle w:val="Hyperlink"/>
                <w:rFonts w:ascii="Tw Cen MT Condensed" w:hAnsi="Tw Cen MT Condensed"/>
              </w:rPr>
              <w:t>Contexte et justification</w:t>
            </w:r>
            <w:r w:rsidRPr="00311D84">
              <w:rPr>
                <w:webHidden/>
              </w:rPr>
              <w:tab/>
            </w:r>
            <w:r w:rsidRPr="00311D84">
              <w:rPr>
                <w:webHidden/>
              </w:rPr>
              <w:fldChar w:fldCharType="begin"/>
            </w:r>
            <w:r w:rsidRPr="00311D84">
              <w:rPr>
                <w:webHidden/>
              </w:rPr>
              <w:instrText xml:space="preserve"> PAGEREF _Toc128080517 \h </w:instrText>
            </w:r>
            <w:r w:rsidRPr="00311D84">
              <w:rPr>
                <w:webHidden/>
              </w:rPr>
            </w:r>
            <w:r w:rsidRPr="00311D84">
              <w:rPr>
                <w:webHidden/>
              </w:rPr>
              <w:fldChar w:fldCharType="separate"/>
            </w:r>
            <w:r w:rsidRPr="00311D84">
              <w:rPr>
                <w:webHidden/>
              </w:rPr>
              <w:t>14</w:t>
            </w:r>
            <w:r w:rsidRPr="00311D84">
              <w:rPr>
                <w:webHidden/>
              </w:rPr>
              <w:fldChar w:fldCharType="end"/>
            </w:r>
          </w:hyperlink>
        </w:p>
        <w:p w14:paraId="2AF9A23F" w14:textId="63919F76" w:rsidR="008941A2" w:rsidRPr="00311D84" w:rsidRDefault="008941A2">
          <w:pPr>
            <w:pStyle w:val="TOC2"/>
            <w:rPr>
              <w:rFonts w:asciiTheme="minorHAnsi" w:eastAsiaTheme="minorEastAsia" w:hAnsiTheme="minorHAnsi" w:cstheme="minorBidi"/>
              <w:b w:val="0"/>
              <w:bCs w:val="0"/>
              <w:spacing w:val="0"/>
              <w:sz w:val="22"/>
              <w:szCs w:val="22"/>
              <w:lang w:val="en-CA" w:eastAsia="en-CA"/>
            </w:rPr>
          </w:pPr>
          <w:hyperlink w:anchor="_Toc128080518" w:history="1">
            <w:r w:rsidRPr="00311D84">
              <w:rPr>
                <w:rStyle w:val="Hyperlink"/>
                <w:rFonts w:ascii="Tw Cen MT Condensed" w:hAnsi="Tw Cen MT Condensed"/>
              </w:rPr>
              <w:t>1.2</w:t>
            </w:r>
            <w:r w:rsidRPr="00311D84">
              <w:rPr>
                <w:rFonts w:asciiTheme="minorHAnsi" w:eastAsiaTheme="minorEastAsia" w:hAnsiTheme="minorHAnsi" w:cstheme="minorBidi"/>
                <w:b w:val="0"/>
                <w:bCs w:val="0"/>
                <w:spacing w:val="0"/>
                <w:sz w:val="22"/>
                <w:szCs w:val="22"/>
                <w:lang w:val="en-CA" w:eastAsia="en-CA"/>
              </w:rPr>
              <w:tab/>
            </w:r>
            <w:r w:rsidRPr="00311D84">
              <w:rPr>
                <w:rStyle w:val="Hyperlink"/>
                <w:rFonts w:ascii="Tw Cen MT Condensed" w:hAnsi="Tw Cen MT Condensed"/>
              </w:rPr>
              <w:t>Objectifs du Cadre de gestion environnementale et sociale</w:t>
            </w:r>
            <w:r w:rsidRPr="00311D84">
              <w:rPr>
                <w:webHidden/>
              </w:rPr>
              <w:tab/>
            </w:r>
            <w:r w:rsidRPr="00311D84">
              <w:rPr>
                <w:webHidden/>
              </w:rPr>
              <w:fldChar w:fldCharType="begin"/>
            </w:r>
            <w:r w:rsidRPr="00311D84">
              <w:rPr>
                <w:webHidden/>
              </w:rPr>
              <w:instrText xml:space="preserve"> PAGEREF _Toc128080518 \h </w:instrText>
            </w:r>
            <w:r w:rsidRPr="00311D84">
              <w:rPr>
                <w:webHidden/>
              </w:rPr>
            </w:r>
            <w:r w:rsidRPr="00311D84">
              <w:rPr>
                <w:webHidden/>
              </w:rPr>
              <w:fldChar w:fldCharType="separate"/>
            </w:r>
            <w:r w:rsidRPr="00311D84">
              <w:rPr>
                <w:webHidden/>
              </w:rPr>
              <w:t>15</w:t>
            </w:r>
            <w:r w:rsidRPr="00311D84">
              <w:rPr>
                <w:webHidden/>
              </w:rPr>
              <w:fldChar w:fldCharType="end"/>
            </w:r>
          </w:hyperlink>
        </w:p>
        <w:p w14:paraId="45D21FEE" w14:textId="787F48D6" w:rsidR="008941A2" w:rsidRPr="00311D84" w:rsidRDefault="008941A2">
          <w:pPr>
            <w:pStyle w:val="TOC2"/>
            <w:rPr>
              <w:rFonts w:asciiTheme="minorHAnsi" w:eastAsiaTheme="minorEastAsia" w:hAnsiTheme="minorHAnsi" w:cstheme="minorBidi"/>
              <w:b w:val="0"/>
              <w:bCs w:val="0"/>
              <w:spacing w:val="0"/>
              <w:sz w:val="22"/>
              <w:szCs w:val="22"/>
              <w:lang w:val="en-CA" w:eastAsia="en-CA"/>
            </w:rPr>
          </w:pPr>
          <w:hyperlink w:anchor="_Toc128080519" w:history="1">
            <w:r w:rsidRPr="00311D84">
              <w:rPr>
                <w:rStyle w:val="Hyperlink"/>
                <w:rFonts w:ascii="Tw Cen MT Condensed" w:hAnsi="Tw Cen MT Condensed"/>
              </w:rPr>
              <w:t>1.3</w:t>
            </w:r>
            <w:r w:rsidRPr="00311D84">
              <w:rPr>
                <w:rFonts w:asciiTheme="minorHAnsi" w:eastAsiaTheme="minorEastAsia" w:hAnsiTheme="minorHAnsi" w:cstheme="minorBidi"/>
                <w:b w:val="0"/>
                <w:bCs w:val="0"/>
                <w:spacing w:val="0"/>
                <w:sz w:val="22"/>
                <w:szCs w:val="22"/>
                <w:lang w:val="en-CA" w:eastAsia="en-CA"/>
              </w:rPr>
              <w:tab/>
            </w:r>
            <w:r w:rsidRPr="00311D84">
              <w:rPr>
                <w:rStyle w:val="Hyperlink"/>
                <w:rFonts w:ascii="Tw Cen MT Condensed" w:hAnsi="Tw Cen MT Condensed"/>
              </w:rPr>
              <w:t>Méthodologie</w:t>
            </w:r>
            <w:r w:rsidRPr="00311D84">
              <w:rPr>
                <w:webHidden/>
              </w:rPr>
              <w:tab/>
            </w:r>
            <w:r w:rsidRPr="00311D84">
              <w:rPr>
                <w:webHidden/>
              </w:rPr>
              <w:fldChar w:fldCharType="begin"/>
            </w:r>
            <w:r w:rsidRPr="00311D84">
              <w:rPr>
                <w:webHidden/>
              </w:rPr>
              <w:instrText xml:space="preserve"> PAGEREF _Toc128080519 \h </w:instrText>
            </w:r>
            <w:r w:rsidRPr="00311D84">
              <w:rPr>
                <w:webHidden/>
              </w:rPr>
            </w:r>
            <w:r w:rsidRPr="00311D84">
              <w:rPr>
                <w:webHidden/>
              </w:rPr>
              <w:fldChar w:fldCharType="separate"/>
            </w:r>
            <w:r w:rsidRPr="00311D84">
              <w:rPr>
                <w:webHidden/>
              </w:rPr>
              <w:t>16</w:t>
            </w:r>
            <w:r w:rsidRPr="00311D84">
              <w:rPr>
                <w:webHidden/>
              </w:rPr>
              <w:fldChar w:fldCharType="end"/>
            </w:r>
          </w:hyperlink>
        </w:p>
        <w:p w14:paraId="291FCD85" w14:textId="5CC919C8" w:rsidR="008941A2" w:rsidRPr="00311D84" w:rsidRDefault="008941A2" w:rsidP="008941A2">
          <w:pPr>
            <w:pStyle w:val="TOC1"/>
            <w:rPr>
              <w:rFonts w:asciiTheme="minorHAnsi" w:eastAsiaTheme="minorEastAsia" w:hAnsiTheme="minorHAnsi" w:cstheme="minorBidi"/>
              <w:noProof/>
              <w:sz w:val="22"/>
              <w:szCs w:val="22"/>
              <w:lang w:eastAsia="en-CA"/>
            </w:rPr>
          </w:pPr>
          <w:hyperlink w:anchor="_Toc128080520" w:history="1">
            <w:r w:rsidRPr="00311D84">
              <w:rPr>
                <w:rStyle w:val="Hyperlink"/>
                <w:rFonts w:ascii="Tw Cen MT Condensed" w:hAnsi="Tw Cen MT Condensed"/>
                <w:noProof/>
                <w:lang w:val="fr-FR"/>
              </w:rPr>
              <w:t>II.</w:t>
            </w:r>
            <w:r w:rsidRPr="00311D84">
              <w:rPr>
                <w:rFonts w:asciiTheme="minorHAnsi" w:eastAsiaTheme="minorEastAsia" w:hAnsiTheme="minorHAnsi" w:cstheme="minorBidi"/>
                <w:noProof/>
                <w:sz w:val="22"/>
                <w:szCs w:val="22"/>
                <w:lang w:eastAsia="en-CA"/>
              </w:rPr>
              <w:tab/>
            </w:r>
            <w:r w:rsidRPr="00311D84">
              <w:rPr>
                <w:rStyle w:val="Hyperlink"/>
                <w:rFonts w:ascii="Tw Cen MT Condensed" w:hAnsi="Tw Cen MT Condensed"/>
                <w:noProof/>
                <w:lang w:val="fr-FR"/>
              </w:rPr>
              <w:t>PROJET EAU POTABLE ET ASSAINISSEMENT RURAL, RÉSILIENT, DURABLE ET DÉCENTRALISÉ</w:t>
            </w:r>
            <w:r w:rsidRPr="00311D84">
              <w:rPr>
                <w:noProof/>
                <w:webHidden/>
              </w:rPr>
              <w:tab/>
            </w:r>
            <w:r w:rsidRPr="00311D84">
              <w:rPr>
                <w:noProof/>
                <w:webHidden/>
              </w:rPr>
              <w:fldChar w:fldCharType="begin"/>
            </w:r>
            <w:r w:rsidRPr="00311D84">
              <w:rPr>
                <w:noProof/>
                <w:webHidden/>
              </w:rPr>
              <w:instrText xml:space="preserve"> PAGEREF _Toc128080520 \h </w:instrText>
            </w:r>
            <w:r w:rsidRPr="00311D84">
              <w:rPr>
                <w:noProof/>
                <w:webHidden/>
              </w:rPr>
            </w:r>
            <w:r w:rsidRPr="00311D84">
              <w:rPr>
                <w:noProof/>
                <w:webHidden/>
              </w:rPr>
              <w:fldChar w:fldCharType="separate"/>
            </w:r>
            <w:r w:rsidRPr="00311D84">
              <w:rPr>
                <w:noProof/>
                <w:webHidden/>
              </w:rPr>
              <w:t>14</w:t>
            </w:r>
            <w:r w:rsidRPr="00311D84">
              <w:rPr>
                <w:noProof/>
                <w:webHidden/>
              </w:rPr>
              <w:fldChar w:fldCharType="end"/>
            </w:r>
          </w:hyperlink>
        </w:p>
        <w:p w14:paraId="441C3BE9" w14:textId="11129E38" w:rsidR="008941A2" w:rsidRPr="00311D84" w:rsidRDefault="008941A2">
          <w:pPr>
            <w:pStyle w:val="TOC2"/>
            <w:rPr>
              <w:rFonts w:asciiTheme="minorHAnsi" w:eastAsiaTheme="minorEastAsia" w:hAnsiTheme="minorHAnsi" w:cstheme="minorBidi"/>
              <w:b w:val="0"/>
              <w:bCs w:val="0"/>
              <w:spacing w:val="0"/>
              <w:sz w:val="22"/>
              <w:szCs w:val="22"/>
              <w:lang w:val="en-CA" w:eastAsia="en-CA"/>
            </w:rPr>
          </w:pPr>
          <w:hyperlink w:anchor="_Toc128080521" w:history="1">
            <w:r w:rsidRPr="00311D84">
              <w:rPr>
                <w:rStyle w:val="Hyperlink"/>
                <w:rFonts w:ascii="Tw Cen MT Condensed" w:hAnsi="Tw Cen MT Condensed"/>
              </w:rPr>
              <w:t>2.1</w:t>
            </w:r>
            <w:r w:rsidRPr="00311D84">
              <w:rPr>
                <w:rFonts w:asciiTheme="minorHAnsi" w:eastAsiaTheme="minorEastAsia" w:hAnsiTheme="minorHAnsi" w:cstheme="minorBidi"/>
                <w:b w:val="0"/>
                <w:bCs w:val="0"/>
                <w:spacing w:val="0"/>
                <w:sz w:val="22"/>
                <w:szCs w:val="22"/>
                <w:lang w:val="en-CA" w:eastAsia="en-CA"/>
              </w:rPr>
              <w:tab/>
            </w:r>
            <w:r w:rsidRPr="00311D84">
              <w:rPr>
                <w:rStyle w:val="Hyperlink"/>
                <w:rFonts w:ascii="Tw Cen MT Condensed" w:hAnsi="Tw Cen MT Condensed"/>
              </w:rPr>
              <w:t>Description du projet</w:t>
            </w:r>
            <w:r w:rsidRPr="00311D84">
              <w:rPr>
                <w:webHidden/>
              </w:rPr>
              <w:tab/>
            </w:r>
            <w:r w:rsidRPr="00311D84">
              <w:rPr>
                <w:webHidden/>
              </w:rPr>
              <w:fldChar w:fldCharType="begin"/>
            </w:r>
            <w:r w:rsidRPr="00311D84">
              <w:rPr>
                <w:webHidden/>
              </w:rPr>
              <w:instrText xml:space="preserve"> PAGEREF _Toc128080521 \h </w:instrText>
            </w:r>
            <w:r w:rsidRPr="00311D84">
              <w:rPr>
                <w:webHidden/>
              </w:rPr>
            </w:r>
            <w:r w:rsidRPr="00311D84">
              <w:rPr>
                <w:webHidden/>
              </w:rPr>
              <w:fldChar w:fldCharType="separate"/>
            </w:r>
            <w:r w:rsidRPr="00311D84">
              <w:rPr>
                <w:webHidden/>
              </w:rPr>
              <w:t>14</w:t>
            </w:r>
            <w:r w:rsidRPr="00311D84">
              <w:rPr>
                <w:webHidden/>
              </w:rPr>
              <w:fldChar w:fldCharType="end"/>
            </w:r>
          </w:hyperlink>
        </w:p>
        <w:p w14:paraId="0A333642" w14:textId="08D5FDD7" w:rsidR="008941A2" w:rsidRPr="00311D84" w:rsidRDefault="008941A2">
          <w:pPr>
            <w:pStyle w:val="TOC2"/>
            <w:rPr>
              <w:rFonts w:asciiTheme="minorHAnsi" w:eastAsiaTheme="minorEastAsia" w:hAnsiTheme="minorHAnsi" w:cstheme="minorBidi"/>
              <w:b w:val="0"/>
              <w:bCs w:val="0"/>
              <w:spacing w:val="0"/>
              <w:sz w:val="22"/>
              <w:szCs w:val="22"/>
              <w:lang w:val="en-CA" w:eastAsia="en-CA"/>
            </w:rPr>
          </w:pPr>
          <w:hyperlink w:anchor="_Toc128080522" w:history="1">
            <w:r w:rsidRPr="00311D84">
              <w:rPr>
                <w:rStyle w:val="Hyperlink"/>
                <w:rFonts w:ascii="Tw Cen MT Condensed" w:hAnsi="Tw Cen MT Condensed"/>
              </w:rPr>
              <w:t>2.2</w:t>
            </w:r>
            <w:r w:rsidRPr="00311D84">
              <w:rPr>
                <w:rFonts w:asciiTheme="minorHAnsi" w:eastAsiaTheme="minorEastAsia" w:hAnsiTheme="minorHAnsi" w:cstheme="minorBidi"/>
                <w:b w:val="0"/>
                <w:bCs w:val="0"/>
                <w:spacing w:val="0"/>
                <w:sz w:val="22"/>
                <w:szCs w:val="22"/>
                <w:lang w:val="en-CA" w:eastAsia="en-CA"/>
              </w:rPr>
              <w:tab/>
            </w:r>
            <w:r w:rsidRPr="00311D84">
              <w:rPr>
                <w:rStyle w:val="Hyperlink"/>
                <w:rFonts w:ascii="Tw Cen MT Condensed" w:hAnsi="Tw Cen MT Condensed"/>
              </w:rPr>
              <w:t>Composantes du projet eau potable et assainissement rural résilient, durable et décentralisé</w:t>
            </w:r>
            <w:r w:rsidRPr="00311D84">
              <w:rPr>
                <w:webHidden/>
              </w:rPr>
              <w:tab/>
            </w:r>
            <w:r w:rsidRPr="00311D84">
              <w:rPr>
                <w:webHidden/>
              </w:rPr>
              <w:fldChar w:fldCharType="begin"/>
            </w:r>
            <w:r w:rsidRPr="00311D84">
              <w:rPr>
                <w:webHidden/>
              </w:rPr>
              <w:instrText xml:space="preserve"> PAGEREF _Toc128080522 \h </w:instrText>
            </w:r>
            <w:r w:rsidRPr="00311D84">
              <w:rPr>
                <w:webHidden/>
              </w:rPr>
            </w:r>
            <w:r w:rsidRPr="00311D84">
              <w:rPr>
                <w:webHidden/>
              </w:rPr>
              <w:fldChar w:fldCharType="separate"/>
            </w:r>
            <w:r w:rsidRPr="00311D84">
              <w:rPr>
                <w:webHidden/>
              </w:rPr>
              <w:t>14</w:t>
            </w:r>
            <w:r w:rsidRPr="00311D84">
              <w:rPr>
                <w:webHidden/>
              </w:rPr>
              <w:fldChar w:fldCharType="end"/>
            </w:r>
          </w:hyperlink>
        </w:p>
        <w:p w14:paraId="69B548EE" w14:textId="0B486B36" w:rsidR="008941A2" w:rsidRPr="00311D84" w:rsidRDefault="008941A2" w:rsidP="008941A2">
          <w:pPr>
            <w:pStyle w:val="TOC1"/>
            <w:rPr>
              <w:rFonts w:asciiTheme="minorHAnsi" w:eastAsiaTheme="minorEastAsia" w:hAnsiTheme="minorHAnsi" w:cstheme="minorBidi"/>
              <w:noProof/>
              <w:sz w:val="22"/>
              <w:szCs w:val="22"/>
              <w:lang w:eastAsia="en-CA"/>
            </w:rPr>
          </w:pPr>
          <w:hyperlink w:anchor="_Toc128080523" w:history="1">
            <w:r w:rsidRPr="00311D84">
              <w:rPr>
                <w:rStyle w:val="Hyperlink"/>
                <w:rFonts w:ascii="Tw Cen MT Condensed" w:hAnsi="Tw Cen MT Condensed"/>
                <w:noProof/>
                <w:lang w:val="fr-FR"/>
              </w:rPr>
              <w:t>III.</w:t>
            </w:r>
            <w:r w:rsidRPr="00311D84">
              <w:rPr>
                <w:rFonts w:asciiTheme="minorHAnsi" w:eastAsiaTheme="minorEastAsia" w:hAnsiTheme="minorHAnsi" w:cstheme="minorBidi"/>
                <w:noProof/>
                <w:sz w:val="22"/>
                <w:szCs w:val="22"/>
                <w:lang w:eastAsia="en-CA"/>
              </w:rPr>
              <w:tab/>
            </w:r>
            <w:r w:rsidRPr="00311D84">
              <w:rPr>
                <w:rStyle w:val="Hyperlink"/>
                <w:rFonts w:ascii="Tw Cen MT Condensed" w:hAnsi="Tw Cen MT Condensed"/>
                <w:noProof/>
                <w:lang w:val="fr-FR"/>
              </w:rPr>
              <w:t>PROFIL BIOPHYSIQUE ET SOCIAL DU PAYS</w:t>
            </w:r>
            <w:r w:rsidRPr="00311D84">
              <w:rPr>
                <w:noProof/>
                <w:webHidden/>
              </w:rPr>
              <w:tab/>
            </w:r>
            <w:r w:rsidRPr="00311D84">
              <w:rPr>
                <w:noProof/>
                <w:webHidden/>
              </w:rPr>
              <w:fldChar w:fldCharType="begin"/>
            </w:r>
            <w:r w:rsidRPr="00311D84">
              <w:rPr>
                <w:noProof/>
                <w:webHidden/>
              </w:rPr>
              <w:instrText xml:space="preserve"> PAGEREF _Toc128080523 \h </w:instrText>
            </w:r>
            <w:r w:rsidRPr="00311D84">
              <w:rPr>
                <w:noProof/>
                <w:webHidden/>
              </w:rPr>
            </w:r>
            <w:r w:rsidRPr="00311D84">
              <w:rPr>
                <w:noProof/>
                <w:webHidden/>
              </w:rPr>
              <w:fldChar w:fldCharType="separate"/>
            </w:r>
            <w:r w:rsidRPr="00311D84">
              <w:rPr>
                <w:noProof/>
                <w:webHidden/>
              </w:rPr>
              <w:t>20</w:t>
            </w:r>
            <w:r w:rsidRPr="00311D84">
              <w:rPr>
                <w:noProof/>
                <w:webHidden/>
              </w:rPr>
              <w:fldChar w:fldCharType="end"/>
            </w:r>
          </w:hyperlink>
        </w:p>
        <w:p w14:paraId="6ABBD32F" w14:textId="6EA57A78" w:rsidR="008941A2" w:rsidRPr="00311D84" w:rsidRDefault="008941A2">
          <w:pPr>
            <w:pStyle w:val="TOC2"/>
            <w:rPr>
              <w:rFonts w:asciiTheme="minorHAnsi" w:eastAsiaTheme="minorEastAsia" w:hAnsiTheme="minorHAnsi" w:cstheme="minorBidi"/>
              <w:b w:val="0"/>
              <w:bCs w:val="0"/>
              <w:spacing w:val="0"/>
              <w:sz w:val="22"/>
              <w:szCs w:val="22"/>
              <w:lang w:val="en-CA" w:eastAsia="en-CA"/>
            </w:rPr>
          </w:pPr>
          <w:hyperlink w:anchor="_Toc128080524" w:history="1">
            <w:r w:rsidRPr="00311D84">
              <w:rPr>
                <w:rStyle w:val="Hyperlink"/>
                <w:rFonts w:ascii="Tw Cen MT Condensed" w:hAnsi="Tw Cen MT Condensed"/>
              </w:rPr>
              <w:t>3.1</w:t>
            </w:r>
            <w:r w:rsidRPr="00311D84">
              <w:rPr>
                <w:rFonts w:asciiTheme="minorHAnsi" w:eastAsiaTheme="minorEastAsia" w:hAnsiTheme="minorHAnsi" w:cstheme="minorBidi"/>
                <w:b w:val="0"/>
                <w:bCs w:val="0"/>
                <w:spacing w:val="0"/>
                <w:sz w:val="22"/>
                <w:szCs w:val="22"/>
                <w:lang w:val="en-CA" w:eastAsia="en-CA"/>
              </w:rPr>
              <w:tab/>
            </w:r>
            <w:r w:rsidRPr="00311D84">
              <w:rPr>
                <w:rStyle w:val="Hyperlink"/>
                <w:rFonts w:ascii="Tw Cen MT Condensed" w:hAnsi="Tw Cen MT Condensed"/>
              </w:rPr>
              <w:t>Profil biophysique du pays</w:t>
            </w:r>
            <w:r w:rsidRPr="00311D84">
              <w:rPr>
                <w:webHidden/>
              </w:rPr>
              <w:tab/>
            </w:r>
            <w:r w:rsidRPr="00311D84">
              <w:rPr>
                <w:webHidden/>
              </w:rPr>
              <w:fldChar w:fldCharType="begin"/>
            </w:r>
            <w:r w:rsidRPr="00311D84">
              <w:rPr>
                <w:webHidden/>
              </w:rPr>
              <w:instrText xml:space="preserve"> PAGEREF _Toc128080524 \h </w:instrText>
            </w:r>
            <w:r w:rsidRPr="00311D84">
              <w:rPr>
                <w:webHidden/>
              </w:rPr>
            </w:r>
            <w:r w:rsidRPr="00311D84">
              <w:rPr>
                <w:webHidden/>
              </w:rPr>
              <w:fldChar w:fldCharType="separate"/>
            </w:r>
            <w:r w:rsidRPr="00311D84">
              <w:rPr>
                <w:webHidden/>
              </w:rPr>
              <w:t>20</w:t>
            </w:r>
            <w:r w:rsidRPr="00311D84">
              <w:rPr>
                <w:webHidden/>
              </w:rPr>
              <w:fldChar w:fldCharType="end"/>
            </w:r>
          </w:hyperlink>
        </w:p>
        <w:p w14:paraId="42A1B486" w14:textId="08455430" w:rsidR="008941A2" w:rsidRPr="00311D84" w:rsidRDefault="008941A2">
          <w:pPr>
            <w:pStyle w:val="TOC2"/>
            <w:rPr>
              <w:rFonts w:asciiTheme="minorHAnsi" w:eastAsiaTheme="minorEastAsia" w:hAnsiTheme="minorHAnsi" w:cstheme="minorBidi"/>
              <w:b w:val="0"/>
              <w:bCs w:val="0"/>
              <w:spacing w:val="0"/>
              <w:sz w:val="22"/>
              <w:szCs w:val="22"/>
              <w:lang w:val="en-CA" w:eastAsia="en-CA"/>
            </w:rPr>
          </w:pPr>
          <w:hyperlink w:anchor="_Toc128080525" w:history="1">
            <w:r w:rsidRPr="00311D84">
              <w:rPr>
                <w:rStyle w:val="Hyperlink"/>
                <w:rFonts w:ascii="Tw Cen MT Condensed" w:hAnsi="Tw Cen MT Condensed"/>
              </w:rPr>
              <w:t>3.2</w:t>
            </w:r>
            <w:r w:rsidRPr="00311D84">
              <w:rPr>
                <w:rFonts w:asciiTheme="minorHAnsi" w:eastAsiaTheme="minorEastAsia" w:hAnsiTheme="minorHAnsi" w:cstheme="minorBidi"/>
                <w:b w:val="0"/>
                <w:bCs w:val="0"/>
                <w:spacing w:val="0"/>
                <w:sz w:val="22"/>
                <w:szCs w:val="22"/>
                <w:lang w:val="en-CA" w:eastAsia="en-CA"/>
              </w:rPr>
              <w:tab/>
            </w:r>
            <w:r w:rsidRPr="00311D84">
              <w:rPr>
                <w:rStyle w:val="Hyperlink"/>
                <w:rFonts w:ascii="Tw Cen MT Condensed" w:hAnsi="Tw Cen MT Condensed"/>
              </w:rPr>
              <w:t>Défis liés à la gestion des eaux usées et déchets solides</w:t>
            </w:r>
            <w:r w:rsidRPr="00311D84">
              <w:rPr>
                <w:webHidden/>
              </w:rPr>
              <w:tab/>
            </w:r>
            <w:r w:rsidRPr="00311D84">
              <w:rPr>
                <w:webHidden/>
              </w:rPr>
              <w:fldChar w:fldCharType="begin"/>
            </w:r>
            <w:r w:rsidRPr="00311D84">
              <w:rPr>
                <w:webHidden/>
              </w:rPr>
              <w:instrText xml:space="preserve"> PAGEREF _Toc128080525 \h </w:instrText>
            </w:r>
            <w:r w:rsidRPr="00311D84">
              <w:rPr>
                <w:webHidden/>
              </w:rPr>
            </w:r>
            <w:r w:rsidRPr="00311D84">
              <w:rPr>
                <w:webHidden/>
              </w:rPr>
              <w:fldChar w:fldCharType="separate"/>
            </w:r>
            <w:r w:rsidRPr="00311D84">
              <w:rPr>
                <w:webHidden/>
              </w:rPr>
              <w:t>21</w:t>
            </w:r>
            <w:r w:rsidRPr="00311D84">
              <w:rPr>
                <w:webHidden/>
              </w:rPr>
              <w:fldChar w:fldCharType="end"/>
            </w:r>
          </w:hyperlink>
        </w:p>
        <w:p w14:paraId="50975B96" w14:textId="698EC83F" w:rsidR="008941A2" w:rsidRPr="00311D84" w:rsidRDefault="008941A2">
          <w:pPr>
            <w:pStyle w:val="TOC2"/>
            <w:rPr>
              <w:rFonts w:asciiTheme="minorHAnsi" w:eastAsiaTheme="minorEastAsia" w:hAnsiTheme="minorHAnsi" w:cstheme="minorBidi"/>
              <w:b w:val="0"/>
              <w:bCs w:val="0"/>
              <w:spacing w:val="0"/>
              <w:sz w:val="22"/>
              <w:szCs w:val="22"/>
              <w:lang w:val="en-CA" w:eastAsia="en-CA"/>
            </w:rPr>
          </w:pPr>
          <w:hyperlink w:anchor="_Toc128080526" w:history="1">
            <w:r w:rsidRPr="00311D84">
              <w:rPr>
                <w:rStyle w:val="Hyperlink"/>
                <w:rFonts w:ascii="Tw Cen MT Condensed" w:hAnsi="Tw Cen MT Condensed"/>
              </w:rPr>
              <w:t>3.3</w:t>
            </w:r>
            <w:r w:rsidRPr="00311D84">
              <w:rPr>
                <w:rFonts w:asciiTheme="minorHAnsi" w:eastAsiaTheme="minorEastAsia" w:hAnsiTheme="minorHAnsi" w:cstheme="minorBidi"/>
                <w:b w:val="0"/>
                <w:bCs w:val="0"/>
                <w:spacing w:val="0"/>
                <w:sz w:val="22"/>
                <w:szCs w:val="22"/>
                <w:lang w:val="en-CA" w:eastAsia="en-CA"/>
              </w:rPr>
              <w:tab/>
            </w:r>
            <w:r w:rsidRPr="00311D84">
              <w:rPr>
                <w:rStyle w:val="Hyperlink"/>
                <w:rFonts w:ascii="Tw Cen MT Condensed" w:hAnsi="Tw Cen MT Condensed"/>
              </w:rPr>
              <w:t>Profil social du pays</w:t>
            </w:r>
            <w:r w:rsidRPr="00311D84">
              <w:rPr>
                <w:webHidden/>
              </w:rPr>
              <w:tab/>
            </w:r>
            <w:r w:rsidRPr="00311D84">
              <w:rPr>
                <w:webHidden/>
              </w:rPr>
              <w:fldChar w:fldCharType="begin"/>
            </w:r>
            <w:r w:rsidRPr="00311D84">
              <w:rPr>
                <w:webHidden/>
              </w:rPr>
              <w:instrText xml:space="preserve"> PAGEREF _Toc128080526 \h </w:instrText>
            </w:r>
            <w:r w:rsidRPr="00311D84">
              <w:rPr>
                <w:webHidden/>
              </w:rPr>
            </w:r>
            <w:r w:rsidRPr="00311D84">
              <w:rPr>
                <w:webHidden/>
              </w:rPr>
              <w:fldChar w:fldCharType="separate"/>
            </w:r>
            <w:r w:rsidRPr="00311D84">
              <w:rPr>
                <w:webHidden/>
              </w:rPr>
              <w:t>22</w:t>
            </w:r>
            <w:r w:rsidRPr="00311D84">
              <w:rPr>
                <w:webHidden/>
              </w:rPr>
              <w:fldChar w:fldCharType="end"/>
            </w:r>
          </w:hyperlink>
        </w:p>
        <w:p w14:paraId="59A15A57" w14:textId="53DC2E29" w:rsidR="008941A2" w:rsidRPr="00311D84" w:rsidRDefault="008941A2" w:rsidP="008941A2">
          <w:pPr>
            <w:pStyle w:val="TOC1"/>
            <w:rPr>
              <w:rFonts w:asciiTheme="minorHAnsi" w:eastAsiaTheme="minorEastAsia" w:hAnsiTheme="minorHAnsi" w:cstheme="minorBidi"/>
              <w:noProof/>
              <w:sz w:val="22"/>
              <w:szCs w:val="22"/>
              <w:lang w:eastAsia="en-CA"/>
            </w:rPr>
          </w:pPr>
          <w:hyperlink w:anchor="_Toc128080527" w:history="1">
            <w:r w:rsidRPr="00311D84">
              <w:rPr>
                <w:rStyle w:val="Hyperlink"/>
                <w:rFonts w:ascii="Tw Cen MT Condensed" w:hAnsi="Tw Cen MT Condensed"/>
                <w:bCs/>
                <w:noProof/>
                <w:lang w:val="fr-FR"/>
              </w:rPr>
              <w:t>IV.</w:t>
            </w:r>
            <w:r w:rsidRPr="00311D84">
              <w:rPr>
                <w:rFonts w:asciiTheme="minorHAnsi" w:eastAsiaTheme="minorEastAsia" w:hAnsiTheme="minorHAnsi" w:cstheme="minorBidi"/>
                <w:noProof/>
                <w:sz w:val="22"/>
                <w:szCs w:val="22"/>
                <w:lang w:eastAsia="en-CA"/>
              </w:rPr>
              <w:tab/>
            </w:r>
            <w:r w:rsidRPr="00311D84">
              <w:rPr>
                <w:rStyle w:val="Hyperlink"/>
                <w:rFonts w:ascii="Tw Cen MT Condensed" w:hAnsi="Tw Cen MT Condensed"/>
                <w:bCs/>
                <w:noProof/>
                <w:lang w:val="fr-FR"/>
              </w:rPr>
              <w:t>CADRE INSTITUTIONNEL DE GESTION DE L’ENVIRONNEMENT</w:t>
            </w:r>
            <w:r w:rsidRPr="00311D84">
              <w:rPr>
                <w:noProof/>
                <w:webHidden/>
              </w:rPr>
              <w:tab/>
            </w:r>
            <w:r w:rsidRPr="00311D84">
              <w:rPr>
                <w:noProof/>
                <w:webHidden/>
              </w:rPr>
              <w:fldChar w:fldCharType="begin"/>
            </w:r>
            <w:r w:rsidRPr="00311D84">
              <w:rPr>
                <w:noProof/>
                <w:webHidden/>
              </w:rPr>
              <w:instrText xml:space="preserve"> PAGEREF _Toc128080527 \h </w:instrText>
            </w:r>
            <w:r w:rsidRPr="00311D84">
              <w:rPr>
                <w:noProof/>
                <w:webHidden/>
              </w:rPr>
            </w:r>
            <w:r w:rsidRPr="00311D84">
              <w:rPr>
                <w:noProof/>
                <w:webHidden/>
              </w:rPr>
              <w:fldChar w:fldCharType="separate"/>
            </w:r>
            <w:r w:rsidRPr="00311D84">
              <w:rPr>
                <w:noProof/>
                <w:webHidden/>
              </w:rPr>
              <w:t>24</w:t>
            </w:r>
            <w:r w:rsidRPr="00311D84">
              <w:rPr>
                <w:noProof/>
                <w:webHidden/>
              </w:rPr>
              <w:fldChar w:fldCharType="end"/>
            </w:r>
          </w:hyperlink>
        </w:p>
        <w:p w14:paraId="1E139512" w14:textId="21ED739F" w:rsidR="008941A2" w:rsidRPr="00311D84" w:rsidRDefault="008941A2">
          <w:pPr>
            <w:pStyle w:val="TOC2"/>
            <w:rPr>
              <w:rFonts w:asciiTheme="minorHAnsi" w:eastAsiaTheme="minorEastAsia" w:hAnsiTheme="minorHAnsi" w:cstheme="minorBidi"/>
              <w:b w:val="0"/>
              <w:bCs w:val="0"/>
              <w:spacing w:val="0"/>
              <w:sz w:val="22"/>
              <w:szCs w:val="22"/>
              <w:lang w:val="en-CA" w:eastAsia="en-CA"/>
            </w:rPr>
          </w:pPr>
          <w:hyperlink w:anchor="_Toc128080528" w:history="1">
            <w:r w:rsidRPr="00311D84">
              <w:rPr>
                <w:rStyle w:val="Hyperlink"/>
                <w:rFonts w:ascii="Tw Cen MT Condensed" w:hAnsi="Tw Cen MT Condensed"/>
              </w:rPr>
              <w:t>4.1</w:t>
            </w:r>
            <w:r w:rsidRPr="00311D84">
              <w:rPr>
                <w:rFonts w:asciiTheme="minorHAnsi" w:eastAsiaTheme="minorEastAsia" w:hAnsiTheme="minorHAnsi" w:cstheme="minorBidi"/>
                <w:b w:val="0"/>
                <w:bCs w:val="0"/>
                <w:spacing w:val="0"/>
                <w:sz w:val="22"/>
                <w:szCs w:val="22"/>
                <w:lang w:val="en-CA" w:eastAsia="en-CA"/>
              </w:rPr>
              <w:tab/>
            </w:r>
            <w:r w:rsidRPr="00311D84">
              <w:rPr>
                <w:rStyle w:val="Hyperlink"/>
                <w:rFonts w:ascii="Tw Cen MT Condensed" w:hAnsi="Tw Cen MT Condensed"/>
              </w:rPr>
              <w:t>Gestion de l’environnement et des ressources naturelles</w:t>
            </w:r>
            <w:r w:rsidRPr="00311D84">
              <w:rPr>
                <w:webHidden/>
              </w:rPr>
              <w:tab/>
            </w:r>
            <w:r w:rsidRPr="00311D84">
              <w:rPr>
                <w:webHidden/>
              </w:rPr>
              <w:fldChar w:fldCharType="begin"/>
            </w:r>
            <w:r w:rsidRPr="00311D84">
              <w:rPr>
                <w:webHidden/>
              </w:rPr>
              <w:instrText xml:space="preserve"> PAGEREF _Toc128080528 \h </w:instrText>
            </w:r>
            <w:r w:rsidRPr="00311D84">
              <w:rPr>
                <w:webHidden/>
              </w:rPr>
            </w:r>
            <w:r w:rsidRPr="00311D84">
              <w:rPr>
                <w:webHidden/>
              </w:rPr>
              <w:fldChar w:fldCharType="separate"/>
            </w:r>
            <w:r w:rsidRPr="00311D84">
              <w:rPr>
                <w:webHidden/>
              </w:rPr>
              <w:t>24</w:t>
            </w:r>
            <w:r w:rsidRPr="00311D84">
              <w:rPr>
                <w:webHidden/>
              </w:rPr>
              <w:fldChar w:fldCharType="end"/>
            </w:r>
          </w:hyperlink>
        </w:p>
        <w:p w14:paraId="704AA8BB" w14:textId="5467C03E" w:rsidR="008941A2" w:rsidRPr="00311D84" w:rsidRDefault="008941A2">
          <w:pPr>
            <w:pStyle w:val="TOC2"/>
            <w:rPr>
              <w:rFonts w:asciiTheme="minorHAnsi" w:eastAsiaTheme="minorEastAsia" w:hAnsiTheme="minorHAnsi" w:cstheme="minorBidi"/>
              <w:b w:val="0"/>
              <w:bCs w:val="0"/>
              <w:spacing w:val="0"/>
              <w:sz w:val="22"/>
              <w:szCs w:val="22"/>
              <w:lang w:val="en-CA" w:eastAsia="en-CA"/>
            </w:rPr>
          </w:pPr>
          <w:hyperlink w:anchor="_Toc128080529" w:history="1">
            <w:r w:rsidRPr="00311D84">
              <w:rPr>
                <w:rStyle w:val="Hyperlink"/>
                <w:rFonts w:ascii="Tw Cen MT Condensed" w:hAnsi="Tw Cen MT Condensed"/>
              </w:rPr>
              <w:t>4.1.1 Cadre législatif et réglementaire de gestion environnementale et sociale</w:t>
            </w:r>
            <w:r w:rsidRPr="00311D84">
              <w:rPr>
                <w:webHidden/>
              </w:rPr>
              <w:tab/>
            </w:r>
            <w:r w:rsidRPr="00311D84">
              <w:rPr>
                <w:webHidden/>
              </w:rPr>
              <w:fldChar w:fldCharType="begin"/>
            </w:r>
            <w:r w:rsidRPr="00311D84">
              <w:rPr>
                <w:webHidden/>
              </w:rPr>
              <w:instrText xml:space="preserve"> PAGEREF _Toc128080529 \h </w:instrText>
            </w:r>
            <w:r w:rsidRPr="00311D84">
              <w:rPr>
                <w:webHidden/>
              </w:rPr>
            </w:r>
            <w:r w:rsidRPr="00311D84">
              <w:rPr>
                <w:webHidden/>
              </w:rPr>
              <w:fldChar w:fldCharType="separate"/>
            </w:r>
            <w:r w:rsidRPr="00311D84">
              <w:rPr>
                <w:webHidden/>
              </w:rPr>
              <w:t>26</w:t>
            </w:r>
            <w:r w:rsidRPr="00311D84">
              <w:rPr>
                <w:webHidden/>
              </w:rPr>
              <w:fldChar w:fldCharType="end"/>
            </w:r>
          </w:hyperlink>
        </w:p>
        <w:p w14:paraId="7B37FBED" w14:textId="5F4D4C31" w:rsidR="008941A2" w:rsidRPr="00311D84" w:rsidRDefault="008941A2">
          <w:pPr>
            <w:pStyle w:val="TOC2"/>
            <w:rPr>
              <w:rFonts w:asciiTheme="minorHAnsi" w:eastAsiaTheme="minorEastAsia" w:hAnsiTheme="minorHAnsi" w:cstheme="minorBidi"/>
              <w:b w:val="0"/>
              <w:bCs w:val="0"/>
              <w:spacing w:val="0"/>
              <w:sz w:val="22"/>
              <w:szCs w:val="22"/>
              <w:lang w:val="en-CA" w:eastAsia="en-CA"/>
            </w:rPr>
          </w:pPr>
          <w:hyperlink w:anchor="_Toc128080530" w:history="1">
            <w:r w:rsidRPr="00311D84">
              <w:rPr>
                <w:rStyle w:val="Hyperlink"/>
                <w:rFonts w:ascii="Tw Cen MT Condensed" w:hAnsi="Tw Cen MT Condensed"/>
              </w:rPr>
              <w:t>4.1.2</w:t>
            </w:r>
            <w:r w:rsidRPr="00311D84">
              <w:rPr>
                <w:rFonts w:asciiTheme="minorHAnsi" w:eastAsiaTheme="minorEastAsia" w:hAnsiTheme="minorHAnsi" w:cstheme="minorBidi"/>
                <w:b w:val="0"/>
                <w:bCs w:val="0"/>
                <w:spacing w:val="0"/>
                <w:sz w:val="22"/>
                <w:szCs w:val="22"/>
                <w:lang w:val="en-CA" w:eastAsia="en-CA"/>
              </w:rPr>
              <w:tab/>
            </w:r>
            <w:r w:rsidRPr="00311D84">
              <w:rPr>
                <w:rStyle w:val="Hyperlink"/>
                <w:rFonts w:ascii="Tw Cen MT Condensed" w:hAnsi="Tw Cen MT Condensed"/>
              </w:rPr>
              <w:t>Gestion du secteur de l’eau et de l’assainissement</w:t>
            </w:r>
            <w:r w:rsidRPr="00311D84">
              <w:rPr>
                <w:webHidden/>
              </w:rPr>
              <w:tab/>
            </w:r>
            <w:r w:rsidRPr="00311D84">
              <w:rPr>
                <w:webHidden/>
              </w:rPr>
              <w:fldChar w:fldCharType="begin"/>
            </w:r>
            <w:r w:rsidRPr="00311D84">
              <w:rPr>
                <w:webHidden/>
              </w:rPr>
              <w:instrText xml:space="preserve"> PAGEREF _Toc128080530 \h </w:instrText>
            </w:r>
            <w:r w:rsidRPr="00311D84">
              <w:rPr>
                <w:webHidden/>
              </w:rPr>
            </w:r>
            <w:r w:rsidRPr="00311D84">
              <w:rPr>
                <w:webHidden/>
              </w:rPr>
              <w:fldChar w:fldCharType="separate"/>
            </w:r>
            <w:r w:rsidRPr="00311D84">
              <w:rPr>
                <w:webHidden/>
              </w:rPr>
              <w:t>28</w:t>
            </w:r>
            <w:r w:rsidRPr="00311D84">
              <w:rPr>
                <w:webHidden/>
              </w:rPr>
              <w:fldChar w:fldCharType="end"/>
            </w:r>
          </w:hyperlink>
        </w:p>
        <w:p w14:paraId="2DC8A5D0" w14:textId="7B14E813" w:rsidR="008941A2" w:rsidRPr="00311D84" w:rsidRDefault="008941A2">
          <w:pPr>
            <w:pStyle w:val="TOC2"/>
            <w:rPr>
              <w:rFonts w:asciiTheme="minorHAnsi" w:eastAsiaTheme="minorEastAsia" w:hAnsiTheme="minorHAnsi" w:cstheme="minorBidi"/>
              <w:b w:val="0"/>
              <w:bCs w:val="0"/>
              <w:spacing w:val="0"/>
              <w:sz w:val="22"/>
              <w:szCs w:val="22"/>
              <w:lang w:val="en-CA" w:eastAsia="en-CA"/>
            </w:rPr>
          </w:pPr>
          <w:hyperlink w:anchor="_Toc128080531" w:history="1">
            <w:r w:rsidRPr="00311D84">
              <w:rPr>
                <w:rStyle w:val="Hyperlink"/>
                <w:rFonts w:ascii="Tw Cen MT Condensed" w:hAnsi="Tw Cen MT Condensed"/>
              </w:rPr>
              <w:t>4.2.</w:t>
            </w:r>
            <w:r w:rsidRPr="00311D84">
              <w:rPr>
                <w:rFonts w:asciiTheme="minorHAnsi" w:eastAsiaTheme="minorEastAsia" w:hAnsiTheme="minorHAnsi" w:cstheme="minorBidi"/>
                <w:b w:val="0"/>
                <w:bCs w:val="0"/>
                <w:spacing w:val="0"/>
                <w:sz w:val="22"/>
                <w:szCs w:val="22"/>
                <w:lang w:val="en-CA" w:eastAsia="en-CA"/>
              </w:rPr>
              <w:tab/>
            </w:r>
            <w:r w:rsidRPr="00311D84">
              <w:rPr>
                <w:rStyle w:val="Hyperlink"/>
                <w:rFonts w:ascii="Tw Cen MT Condensed" w:hAnsi="Tw Cen MT Condensed"/>
              </w:rPr>
              <w:t>Portée du cadre environnemental et social et présentation des normes environnementales et sociales</w:t>
            </w:r>
            <w:r w:rsidRPr="00311D84">
              <w:rPr>
                <w:webHidden/>
              </w:rPr>
              <w:tab/>
            </w:r>
            <w:r w:rsidRPr="00311D84">
              <w:rPr>
                <w:webHidden/>
              </w:rPr>
              <w:fldChar w:fldCharType="begin"/>
            </w:r>
            <w:r w:rsidRPr="00311D84">
              <w:rPr>
                <w:webHidden/>
              </w:rPr>
              <w:instrText xml:space="preserve"> PAGEREF _Toc128080531 \h </w:instrText>
            </w:r>
            <w:r w:rsidRPr="00311D84">
              <w:rPr>
                <w:webHidden/>
              </w:rPr>
            </w:r>
            <w:r w:rsidRPr="00311D84">
              <w:rPr>
                <w:webHidden/>
              </w:rPr>
              <w:fldChar w:fldCharType="separate"/>
            </w:r>
            <w:r w:rsidRPr="00311D84">
              <w:rPr>
                <w:webHidden/>
              </w:rPr>
              <w:t>30</w:t>
            </w:r>
            <w:r w:rsidRPr="00311D84">
              <w:rPr>
                <w:webHidden/>
              </w:rPr>
              <w:fldChar w:fldCharType="end"/>
            </w:r>
          </w:hyperlink>
        </w:p>
        <w:p w14:paraId="058DFA01" w14:textId="353E744C" w:rsidR="008941A2" w:rsidRPr="00311D84" w:rsidRDefault="008941A2">
          <w:pPr>
            <w:pStyle w:val="TOC2"/>
            <w:rPr>
              <w:rFonts w:asciiTheme="minorHAnsi" w:eastAsiaTheme="minorEastAsia" w:hAnsiTheme="minorHAnsi" w:cstheme="minorBidi"/>
              <w:b w:val="0"/>
              <w:bCs w:val="0"/>
              <w:spacing w:val="0"/>
              <w:sz w:val="22"/>
              <w:szCs w:val="22"/>
              <w:lang w:val="en-CA" w:eastAsia="en-CA"/>
            </w:rPr>
          </w:pPr>
          <w:hyperlink w:anchor="_Toc128080532" w:history="1">
            <w:r w:rsidRPr="00311D84">
              <w:rPr>
                <w:rStyle w:val="Hyperlink"/>
                <w:rFonts w:ascii="Tw Cen MT Condensed" w:hAnsi="Tw Cen MT Condensed"/>
              </w:rPr>
              <w:t>4.2.1 Portée du Cadre environnemental et social (CES)</w:t>
            </w:r>
            <w:r w:rsidRPr="00311D84">
              <w:rPr>
                <w:webHidden/>
              </w:rPr>
              <w:tab/>
            </w:r>
            <w:r w:rsidRPr="00311D84">
              <w:rPr>
                <w:webHidden/>
              </w:rPr>
              <w:fldChar w:fldCharType="begin"/>
            </w:r>
            <w:r w:rsidRPr="00311D84">
              <w:rPr>
                <w:webHidden/>
              </w:rPr>
              <w:instrText xml:space="preserve"> PAGEREF _Toc128080532 \h </w:instrText>
            </w:r>
            <w:r w:rsidRPr="00311D84">
              <w:rPr>
                <w:webHidden/>
              </w:rPr>
            </w:r>
            <w:r w:rsidRPr="00311D84">
              <w:rPr>
                <w:webHidden/>
              </w:rPr>
              <w:fldChar w:fldCharType="separate"/>
            </w:r>
            <w:r w:rsidRPr="00311D84">
              <w:rPr>
                <w:webHidden/>
              </w:rPr>
              <w:t>30</w:t>
            </w:r>
            <w:r w:rsidRPr="00311D84">
              <w:rPr>
                <w:webHidden/>
              </w:rPr>
              <w:fldChar w:fldCharType="end"/>
            </w:r>
          </w:hyperlink>
        </w:p>
        <w:p w14:paraId="32BC98E2" w14:textId="76DB0E86" w:rsidR="008941A2" w:rsidRPr="00311D84" w:rsidRDefault="008941A2">
          <w:pPr>
            <w:pStyle w:val="TOC2"/>
            <w:rPr>
              <w:rFonts w:asciiTheme="minorHAnsi" w:eastAsiaTheme="minorEastAsia" w:hAnsiTheme="minorHAnsi" w:cstheme="minorBidi"/>
              <w:b w:val="0"/>
              <w:bCs w:val="0"/>
              <w:spacing w:val="0"/>
              <w:sz w:val="22"/>
              <w:szCs w:val="22"/>
              <w:lang w:val="en-CA" w:eastAsia="en-CA"/>
            </w:rPr>
          </w:pPr>
          <w:hyperlink w:anchor="_Toc128080533" w:history="1">
            <w:r w:rsidRPr="00311D84">
              <w:rPr>
                <w:rStyle w:val="Hyperlink"/>
                <w:rFonts w:ascii="Tw Cen MT Condensed" w:hAnsi="Tw Cen MT Condensed"/>
              </w:rPr>
              <w:t>4.2.2</w:t>
            </w:r>
            <w:r w:rsidRPr="00311D84">
              <w:rPr>
                <w:rFonts w:asciiTheme="minorHAnsi" w:eastAsiaTheme="minorEastAsia" w:hAnsiTheme="minorHAnsi" w:cstheme="minorBidi"/>
                <w:b w:val="0"/>
                <w:bCs w:val="0"/>
                <w:spacing w:val="0"/>
                <w:sz w:val="22"/>
                <w:szCs w:val="22"/>
                <w:lang w:val="en-CA" w:eastAsia="en-CA"/>
              </w:rPr>
              <w:tab/>
            </w:r>
            <w:r w:rsidRPr="00311D84">
              <w:rPr>
                <w:rStyle w:val="Hyperlink"/>
                <w:rFonts w:ascii="Tw Cen MT Condensed" w:hAnsi="Tw Cen MT Condensed"/>
              </w:rPr>
              <w:t>Présentation des normes environnementales et sociales</w:t>
            </w:r>
            <w:r w:rsidRPr="00311D84">
              <w:rPr>
                <w:webHidden/>
              </w:rPr>
              <w:tab/>
            </w:r>
            <w:r w:rsidRPr="00311D84">
              <w:rPr>
                <w:webHidden/>
              </w:rPr>
              <w:fldChar w:fldCharType="begin"/>
            </w:r>
            <w:r w:rsidRPr="00311D84">
              <w:rPr>
                <w:webHidden/>
              </w:rPr>
              <w:instrText xml:space="preserve"> PAGEREF _Toc128080533 \h </w:instrText>
            </w:r>
            <w:r w:rsidRPr="00311D84">
              <w:rPr>
                <w:webHidden/>
              </w:rPr>
            </w:r>
            <w:r w:rsidRPr="00311D84">
              <w:rPr>
                <w:webHidden/>
              </w:rPr>
              <w:fldChar w:fldCharType="separate"/>
            </w:r>
            <w:r w:rsidRPr="00311D84">
              <w:rPr>
                <w:webHidden/>
              </w:rPr>
              <w:t>31</w:t>
            </w:r>
            <w:r w:rsidRPr="00311D84">
              <w:rPr>
                <w:webHidden/>
              </w:rPr>
              <w:fldChar w:fldCharType="end"/>
            </w:r>
          </w:hyperlink>
        </w:p>
        <w:p w14:paraId="63A78D58" w14:textId="0AEBD3EA" w:rsidR="008941A2" w:rsidRPr="00311D84" w:rsidRDefault="008941A2">
          <w:pPr>
            <w:pStyle w:val="TOC2"/>
            <w:rPr>
              <w:rFonts w:asciiTheme="minorHAnsi" w:eastAsiaTheme="minorEastAsia" w:hAnsiTheme="minorHAnsi" w:cstheme="minorBidi"/>
              <w:b w:val="0"/>
              <w:bCs w:val="0"/>
              <w:spacing w:val="0"/>
              <w:sz w:val="22"/>
              <w:szCs w:val="22"/>
              <w:lang w:val="en-CA" w:eastAsia="en-CA"/>
            </w:rPr>
          </w:pPr>
          <w:hyperlink w:anchor="_Toc128080534" w:history="1">
            <w:r w:rsidRPr="00311D84">
              <w:rPr>
                <w:rStyle w:val="Hyperlink"/>
                <w:rFonts w:ascii="Tw Cen MT Condensed" w:hAnsi="Tw Cen MT Condensed"/>
              </w:rPr>
              <w:t>4.3</w:t>
            </w:r>
            <w:r w:rsidRPr="00311D84">
              <w:rPr>
                <w:rFonts w:asciiTheme="minorHAnsi" w:eastAsiaTheme="minorEastAsia" w:hAnsiTheme="minorHAnsi" w:cstheme="minorBidi"/>
                <w:b w:val="0"/>
                <w:bCs w:val="0"/>
                <w:spacing w:val="0"/>
                <w:sz w:val="22"/>
                <w:szCs w:val="22"/>
                <w:lang w:val="en-CA" w:eastAsia="en-CA"/>
              </w:rPr>
              <w:tab/>
            </w:r>
            <w:r w:rsidRPr="00311D84">
              <w:rPr>
                <w:rStyle w:val="Hyperlink"/>
                <w:rFonts w:ascii="Tw Cen MT Condensed" w:hAnsi="Tw Cen MT Condensed"/>
              </w:rPr>
              <w:t>Analyse des exigences des normes environnementales et sociales pertinentes au projet et la législation nationale applicable au projet</w:t>
            </w:r>
            <w:r w:rsidRPr="00311D84">
              <w:rPr>
                <w:webHidden/>
              </w:rPr>
              <w:tab/>
            </w:r>
            <w:r w:rsidRPr="00311D84">
              <w:rPr>
                <w:webHidden/>
              </w:rPr>
              <w:fldChar w:fldCharType="begin"/>
            </w:r>
            <w:r w:rsidRPr="00311D84">
              <w:rPr>
                <w:webHidden/>
              </w:rPr>
              <w:instrText xml:space="preserve"> PAGEREF _Toc128080534 \h </w:instrText>
            </w:r>
            <w:r w:rsidRPr="00311D84">
              <w:rPr>
                <w:webHidden/>
              </w:rPr>
            </w:r>
            <w:r w:rsidRPr="00311D84">
              <w:rPr>
                <w:webHidden/>
              </w:rPr>
              <w:fldChar w:fldCharType="separate"/>
            </w:r>
            <w:r w:rsidRPr="00311D84">
              <w:rPr>
                <w:webHidden/>
              </w:rPr>
              <w:t>35</w:t>
            </w:r>
            <w:r w:rsidRPr="00311D84">
              <w:rPr>
                <w:webHidden/>
              </w:rPr>
              <w:fldChar w:fldCharType="end"/>
            </w:r>
          </w:hyperlink>
        </w:p>
        <w:p w14:paraId="2DE64B80" w14:textId="52E008CE" w:rsidR="008941A2" w:rsidRPr="00311D84" w:rsidRDefault="008941A2" w:rsidP="008941A2">
          <w:pPr>
            <w:pStyle w:val="TOC1"/>
            <w:rPr>
              <w:rFonts w:asciiTheme="minorHAnsi" w:eastAsiaTheme="minorEastAsia" w:hAnsiTheme="minorHAnsi" w:cstheme="minorBidi"/>
              <w:noProof/>
              <w:sz w:val="22"/>
              <w:szCs w:val="22"/>
              <w:lang w:eastAsia="en-CA"/>
            </w:rPr>
          </w:pPr>
          <w:hyperlink w:anchor="_Toc128080535" w:history="1">
            <w:r w:rsidRPr="00311D84">
              <w:rPr>
                <w:rStyle w:val="Hyperlink"/>
                <w:rFonts w:ascii="Tw Cen MT Condensed" w:hAnsi="Tw Cen MT Condensed"/>
                <w:bCs/>
                <w:noProof/>
                <w:lang w:val="fr-FR"/>
              </w:rPr>
              <w:t>V.</w:t>
            </w:r>
            <w:r w:rsidRPr="00311D84">
              <w:rPr>
                <w:rFonts w:asciiTheme="minorHAnsi" w:eastAsiaTheme="minorEastAsia" w:hAnsiTheme="minorHAnsi" w:cstheme="minorBidi"/>
                <w:noProof/>
                <w:sz w:val="22"/>
                <w:szCs w:val="22"/>
                <w:lang w:eastAsia="en-CA"/>
              </w:rPr>
              <w:tab/>
            </w:r>
            <w:r w:rsidRPr="00311D84">
              <w:rPr>
                <w:rStyle w:val="Hyperlink"/>
                <w:rFonts w:ascii="Tw Cen MT Condensed" w:hAnsi="Tw Cen MT Condensed"/>
                <w:bCs/>
                <w:noProof/>
                <w:lang w:val="fr-FR"/>
              </w:rPr>
              <w:t>RISQUES, IMPACTS ET MESURES D’ATTÉNUATION LIÉS AU PROJET</w:t>
            </w:r>
            <w:r w:rsidRPr="00311D84">
              <w:rPr>
                <w:noProof/>
                <w:webHidden/>
              </w:rPr>
              <w:tab/>
            </w:r>
            <w:r w:rsidRPr="00311D84">
              <w:rPr>
                <w:noProof/>
                <w:webHidden/>
              </w:rPr>
              <w:fldChar w:fldCharType="begin"/>
            </w:r>
            <w:r w:rsidRPr="00311D84">
              <w:rPr>
                <w:noProof/>
                <w:webHidden/>
              </w:rPr>
              <w:instrText xml:space="preserve"> PAGEREF _Toc128080535 \h </w:instrText>
            </w:r>
            <w:r w:rsidRPr="00311D84">
              <w:rPr>
                <w:noProof/>
                <w:webHidden/>
              </w:rPr>
            </w:r>
            <w:r w:rsidRPr="00311D84">
              <w:rPr>
                <w:noProof/>
                <w:webHidden/>
              </w:rPr>
              <w:fldChar w:fldCharType="separate"/>
            </w:r>
            <w:r w:rsidRPr="00311D84">
              <w:rPr>
                <w:noProof/>
                <w:webHidden/>
              </w:rPr>
              <w:t>45</w:t>
            </w:r>
            <w:r w:rsidRPr="00311D84">
              <w:rPr>
                <w:noProof/>
                <w:webHidden/>
              </w:rPr>
              <w:fldChar w:fldCharType="end"/>
            </w:r>
          </w:hyperlink>
        </w:p>
        <w:p w14:paraId="76EB41DE" w14:textId="787B7A8C" w:rsidR="008941A2" w:rsidRPr="00311D84" w:rsidRDefault="008941A2">
          <w:pPr>
            <w:pStyle w:val="TOC2"/>
            <w:rPr>
              <w:rFonts w:asciiTheme="minorHAnsi" w:eastAsiaTheme="minorEastAsia" w:hAnsiTheme="minorHAnsi" w:cstheme="minorBidi"/>
              <w:b w:val="0"/>
              <w:bCs w:val="0"/>
              <w:spacing w:val="0"/>
              <w:sz w:val="22"/>
              <w:szCs w:val="22"/>
              <w:lang w:val="en-CA" w:eastAsia="en-CA"/>
            </w:rPr>
          </w:pPr>
          <w:hyperlink w:anchor="_Toc128080536" w:history="1">
            <w:r w:rsidRPr="00311D84">
              <w:rPr>
                <w:rStyle w:val="Hyperlink"/>
                <w:rFonts w:ascii="Tw Cen MT Condensed" w:hAnsi="Tw Cen MT Condensed"/>
              </w:rPr>
              <w:t>6.1</w:t>
            </w:r>
            <w:r w:rsidRPr="00311D84">
              <w:rPr>
                <w:rFonts w:asciiTheme="minorHAnsi" w:eastAsiaTheme="minorEastAsia" w:hAnsiTheme="minorHAnsi" w:cstheme="minorBidi"/>
                <w:b w:val="0"/>
                <w:bCs w:val="0"/>
                <w:spacing w:val="0"/>
                <w:sz w:val="22"/>
                <w:szCs w:val="22"/>
                <w:lang w:val="en-CA" w:eastAsia="en-CA"/>
              </w:rPr>
              <w:tab/>
            </w:r>
            <w:r w:rsidRPr="00311D84">
              <w:rPr>
                <w:rStyle w:val="Hyperlink"/>
                <w:rFonts w:ascii="Tw Cen MT Condensed" w:hAnsi="Tw Cen MT Condensed"/>
              </w:rPr>
              <w:t>Identification et description des impacts potentiels positifs</w:t>
            </w:r>
            <w:r w:rsidRPr="00311D84">
              <w:rPr>
                <w:webHidden/>
              </w:rPr>
              <w:tab/>
            </w:r>
            <w:r w:rsidRPr="00311D84">
              <w:rPr>
                <w:webHidden/>
              </w:rPr>
              <w:fldChar w:fldCharType="begin"/>
            </w:r>
            <w:r w:rsidRPr="00311D84">
              <w:rPr>
                <w:webHidden/>
              </w:rPr>
              <w:instrText xml:space="preserve"> PAGEREF _Toc128080536 \h </w:instrText>
            </w:r>
            <w:r w:rsidRPr="00311D84">
              <w:rPr>
                <w:webHidden/>
              </w:rPr>
            </w:r>
            <w:r w:rsidRPr="00311D84">
              <w:rPr>
                <w:webHidden/>
              </w:rPr>
              <w:fldChar w:fldCharType="separate"/>
            </w:r>
            <w:r w:rsidRPr="00311D84">
              <w:rPr>
                <w:webHidden/>
              </w:rPr>
              <w:t>46</w:t>
            </w:r>
            <w:r w:rsidRPr="00311D84">
              <w:rPr>
                <w:webHidden/>
              </w:rPr>
              <w:fldChar w:fldCharType="end"/>
            </w:r>
          </w:hyperlink>
        </w:p>
        <w:p w14:paraId="3A4ACFB8" w14:textId="151370CB" w:rsidR="008941A2" w:rsidRPr="00311D84" w:rsidRDefault="008941A2">
          <w:pPr>
            <w:pStyle w:val="TOC2"/>
            <w:rPr>
              <w:rFonts w:asciiTheme="minorHAnsi" w:eastAsiaTheme="minorEastAsia" w:hAnsiTheme="minorHAnsi" w:cstheme="minorBidi"/>
              <w:b w:val="0"/>
              <w:bCs w:val="0"/>
              <w:spacing w:val="0"/>
              <w:sz w:val="22"/>
              <w:szCs w:val="22"/>
              <w:lang w:val="en-CA" w:eastAsia="en-CA"/>
            </w:rPr>
          </w:pPr>
          <w:hyperlink w:anchor="_Toc128080537" w:history="1">
            <w:r w:rsidRPr="00311D84">
              <w:rPr>
                <w:rStyle w:val="Hyperlink"/>
                <w:rFonts w:ascii="Tw Cen MT Condensed" w:hAnsi="Tw Cen MT Condensed"/>
              </w:rPr>
              <w:t>6.2</w:t>
            </w:r>
            <w:r w:rsidRPr="00311D84">
              <w:rPr>
                <w:rFonts w:asciiTheme="minorHAnsi" w:eastAsiaTheme="minorEastAsia" w:hAnsiTheme="minorHAnsi" w:cstheme="minorBidi"/>
                <w:b w:val="0"/>
                <w:bCs w:val="0"/>
                <w:spacing w:val="0"/>
                <w:sz w:val="22"/>
                <w:szCs w:val="22"/>
                <w:lang w:val="en-CA" w:eastAsia="en-CA"/>
              </w:rPr>
              <w:tab/>
            </w:r>
            <w:r w:rsidRPr="00311D84">
              <w:rPr>
                <w:rStyle w:val="Hyperlink"/>
                <w:rFonts w:ascii="Tw Cen MT Condensed" w:hAnsi="Tw Cen MT Condensed"/>
              </w:rPr>
              <w:t>Identification et description des impacts négatifs potentiels</w:t>
            </w:r>
            <w:r w:rsidRPr="00311D84">
              <w:rPr>
                <w:webHidden/>
              </w:rPr>
              <w:tab/>
            </w:r>
            <w:r w:rsidRPr="00311D84">
              <w:rPr>
                <w:webHidden/>
              </w:rPr>
              <w:fldChar w:fldCharType="begin"/>
            </w:r>
            <w:r w:rsidRPr="00311D84">
              <w:rPr>
                <w:webHidden/>
              </w:rPr>
              <w:instrText xml:space="preserve"> PAGEREF _Toc128080537 \h </w:instrText>
            </w:r>
            <w:r w:rsidRPr="00311D84">
              <w:rPr>
                <w:webHidden/>
              </w:rPr>
            </w:r>
            <w:r w:rsidRPr="00311D84">
              <w:rPr>
                <w:webHidden/>
              </w:rPr>
              <w:fldChar w:fldCharType="separate"/>
            </w:r>
            <w:r w:rsidRPr="00311D84">
              <w:rPr>
                <w:webHidden/>
              </w:rPr>
              <w:t>47</w:t>
            </w:r>
            <w:r w:rsidRPr="00311D84">
              <w:rPr>
                <w:webHidden/>
              </w:rPr>
              <w:fldChar w:fldCharType="end"/>
            </w:r>
          </w:hyperlink>
        </w:p>
        <w:p w14:paraId="630F993D" w14:textId="6FE3D5A7" w:rsidR="008941A2" w:rsidRPr="00311D84" w:rsidRDefault="008941A2">
          <w:pPr>
            <w:pStyle w:val="TOC2"/>
            <w:rPr>
              <w:rFonts w:asciiTheme="minorHAnsi" w:eastAsiaTheme="minorEastAsia" w:hAnsiTheme="minorHAnsi" w:cstheme="minorBidi"/>
              <w:b w:val="0"/>
              <w:bCs w:val="0"/>
              <w:spacing w:val="0"/>
              <w:sz w:val="22"/>
              <w:szCs w:val="22"/>
              <w:lang w:val="en-CA" w:eastAsia="en-CA"/>
            </w:rPr>
          </w:pPr>
          <w:hyperlink w:anchor="_Toc128080538" w:history="1">
            <w:r w:rsidRPr="00311D84">
              <w:rPr>
                <w:rStyle w:val="Hyperlink"/>
                <w:rFonts w:ascii="Tw Cen MT Condensed" w:hAnsi="Tw Cen MT Condensed"/>
              </w:rPr>
              <w:t>6.3</w:t>
            </w:r>
            <w:r w:rsidRPr="00311D84">
              <w:rPr>
                <w:rFonts w:asciiTheme="minorHAnsi" w:eastAsiaTheme="minorEastAsia" w:hAnsiTheme="minorHAnsi" w:cstheme="minorBidi"/>
                <w:b w:val="0"/>
                <w:bCs w:val="0"/>
                <w:spacing w:val="0"/>
                <w:sz w:val="22"/>
                <w:szCs w:val="22"/>
                <w:lang w:val="en-CA" w:eastAsia="en-CA"/>
              </w:rPr>
              <w:tab/>
            </w:r>
            <w:r w:rsidRPr="00311D84">
              <w:rPr>
                <w:rStyle w:val="Hyperlink"/>
                <w:rFonts w:ascii="Tw Cen MT Condensed" w:hAnsi="Tw Cen MT Condensed"/>
              </w:rPr>
              <w:t>Mesures d’atténuation associées aux impacts potentiels identifiés</w:t>
            </w:r>
            <w:r w:rsidRPr="00311D84">
              <w:rPr>
                <w:webHidden/>
              </w:rPr>
              <w:tab/>
            </w:r>
            <w:r w:rsidRPr="00311D84">
              <w:rPr>
                <w:webHidden/>
              </w:rPr>
              <w:fldChar w:fldCharType="begin"/>
            </w:r>
            <w:r w:rsidRPr="00311D84">
              <w:rPr>
                <w:webHidden/>
              </w:rPr>
              <w:instrText xml:space="preserve"> PAGEREF _Toc128080538 \h </w:instrText>
            </w:r>
            <w:r w:rsidRPr="00311D84">
              <w:rPr>
                <w:webHidden/>
              </w:rPr>
            </w:r>
            <w:r w:rsidRPr="00311D84">
              <w:rPr>
                <w:webHidden/>
              </w:rPr>
              <w:fldChar w:fldCharType="separate"/>
            </w:r>
            <w:r w:rsidRPr="00311D84">
              <w:rPr>
                <w:webHidden/>
              </w:rPr>
              <w:t>52</w:t>
            </w:r>
            <w:r w:rsidRPr="00311D84">
              <w:rPr>
                <w:webHidden/>
              </w:rPr>
              <w:fldChar w:fldCharType="end"/>
            </w:r>
          </w:hyperlink>
        </w:p>
        <w:p w14:paraId="6876995E" w14:textId="4EEEA8CE" w:rsidR="008941A2" w:rsidRPr="00311D84" w:rsidRDefault="008941A2">
          <w:pPr>
            <w:pStyle w:val="TOC2"/>
            <w:rPr>
              <w:rFonts w:asciiTheme="minorHAnsi" w:eastAsiaTheme="minorEastAsia" w:hAnsiTheme="minorHAnsi" w:cstheme="minorBidi"/>
              <w:b w:val="0"/>
              <w:bCs w:val="0"/>
              <w:spacing w:val="0"/>
              <w:sz w:val="22"/>
              <w:szCs w:val="22"/>
              <w:lang w:val="en-CA" w:eastAsia="en-CA"/>
            </w:rPr>
          </w:pPr>
          <w:hyperlink w:anchor="_Toc128080539" w:history="1">
            <w:r w:rsidRPr="00311D84">
              <w:rPr>
                <w:rStyle w:val="Hyperlink"/>
                <w:rFonts w:ascii="Tw Cen MT Condensed" w:hAnsi="Tw Cen MT Condensed"/>
              </w:rPr>
              <w:t>6.4</w:t>
            </w:r>
            <w:r w:rsidRPr="00311D84">
              <w:rPr>
                <w:rFonts w:asciiTheme="minorHAnsi" w:eastAsiaTheme="minorEastAsia" w:hAnsiTheme="minorHAnsi" w:cstheme="minorBidi"/>
                <w:b w:val="0"/>
                <w:bCs w:val="0"/>
                <w:spacing w:val="0"/>
                <w:sz w:val="22"/>
                <w:szCs w:val="22"/>
                <w:lang w:val="en-CA" w:eastAsia="en-CA"/>
              </w:rPr>
              <w:tab/>
            </w:r>
            <w:r w:rsidRPr="00311D84">
              <w:rPr>
                <w:rStyle w:val="Hyperlink"/>
                <w:rFonts w:ascii="Tw Cen MT Condensed" w:hAnsi="Tw Cen MT Condensed"/>
              </w:rPr>
              <w:t>Gestion des déchets associés aux activités du projet</w:t>
            </w:r>
            <w:r w:rsidRPr="00311D84">
              <w:rPr>
                <w:webHidden/>
              </w:rPr>
              <w:tab/>
            </w:r>
            <w:r w:rsidRPr="00311D84">
              <w:rPr>
                <w:webHidden/>
              </w:rPr>
              <w:fldChar w:fldCharType="begin"/>
            </w:r>
            <w:r w:rsidRPr="00311D84">
              <w:rPr>
                <w:webHidden/>
              </w:rPr>
              <w:instrText xml:space="preserve"> PAGEREF _Toc128080539 \h </w:instrText>
            </w:r>
            <w:r w:rsidRPr="00311D84">
              <w:rPr>
                <w:webHidden/>
              </w:rPr>
            </w:r>
            <w:r w:rsidRPr="00311D84">
              <w:rPr>
                <w:webHidden/>
              </w:rPr>
              <w:fldChar w:fldCharType="separate"/>
            </w:r>
            <w:r w:rsidRPr="00311D84">
              <w:rPr>
                <w:webHidden/>
              </w:rPr>
              <w:t>62</w:t>
            </w:r>
            <w:r w:rsidRPr="00311D84">
              <w:rPr>
                <w:webHidden/>
              </w:rPr>
              <w:fldChar w:fldCharType="end"/>
            </w:r>
          </w:hyperlink>
        </w:p>
        <w:p w14:paraId="28E68DAE" w14:textId="62A7203F" w:rsidR="008941A2" w:rsidRPr="00311D84" w:rsidRDefault="008941A2">
          <w:pPr>
            <w:pStyle w:val="TOC2"/>
            <w:rPr>
              <w:rFonts w:asciiTheme="minorHAnsi" w:eastAsiaTheme="minorEastAsia" w:hAnsiTheme="minorHAnsi" w:cstheme="minorBidi"/>
              <w:b w:val="0"/>
              <w:bCs w:val="0"/>
              <w:spacing w:val="0"/>
              <w:sz w:val="22"/>
              <w:szCs w:val="22"/>
              <w:lang w:val="en-CA" w:eastAsia="en-CA"/>
            </w:rPr>
          </w:pPr>
          <w:hyperlink w:anchor="_Toc128080540" w:history="1">
            <w:r w:rsidRPr="00311D84">
              <w:rPr>
                <w:rStyle w:val="Hyperlink"/>
                <w:rFonts w:ascii="Tw Cen MT Condensed" w:hAnsi="Tw Cen MT Condensed"/>
              </w:rPr>
              <w:t>6.4.1</w:t>
            </w:r>
            <w:r w:rsidRPr="00311D84">
              <w:rPr>
                <w:rFonts w:asciiTheme="minorHAnsi" w:eastAsiaTheme="minorEastAsia" w:hAnsiTheme="minorHAnsi" w:cstheme="minorBidi"/>
                <w:b w:val="0"/>
                <w:bCs w:val="0"/>
                <w:spacing w:val="0"/>
                <w:sz w:val="22"/>
                <w:szCs w:val="22"/>
                <w:lang w:val="en-CA" w:eastAsia="en-CA"/>
              </w:rPr>
              <w:tab/>
            </w:r>
            <w:r w:rsidRPr="00311D84">
              <w:rPr>
                <w:rStyle w:val="Hyperlink"/>
                <w:rFonts w:ascii="Tw Cen MT Condensed" w:hAnsi="Tw Cen MT Condensed"/>
              </w:rPr>
              <w:t>Rôles et responsabilités de la DINEPA dans la gestion des déchets liés au projet eau potable et assainissement rural, résilient, durable et décentralisé</w:t>
            </w:r>
            <w:r w:rsidRPr="00311D84">
              <w:rPr>
                <w:webHidden/>
              </w:rPr>
              <w:tab/>
            </w:r>
            <w:r w:rsidRPr="00311D84">
              <w:rPr>
                <w:webHidden/>
              </w:rPr>
              <w:fldChar w:fldCharType="begin"/>
            </w:r>
            <w:r w:rsidRPr="00311D84">
              <w:rPr>
                <w:webHidden/>
              </w:rPr>
              <w:instrText xml:space="preserve"> PAGEREF _Toc128080540 \h </w:instrText>
            </w:r>
            <w:r w:rsidRPr="00311D84">
              <w:rPr>
                <w:webHidden/>
              </w:rPr>
            </w:r>
            <w:r w:rsidRPr="00311D84">
              <w:rPr>
                <w:webHidden/>
              </w:rPr>
              <w:fldChar w:fldCharType="separate"/>
            </w:r>
            <w:r w:rsidRPr="00311D84">
              <w:rPr>
                <w:webHidden/>
              </w:rPr>
              <w:t>64</w:t>
            </w:r>
            <w:r w:rsidRPr="00311D84">
              <w:rPr>
                <w:webHidden/>
              </w:rPr>
              <w:fldChar w:fldCharType="end"/>
            </w:r>
          </w:hyperlink>
        </w:p>
        <w:p w14:paraId="2FD62095" w14:textId="715BC46C" w:rsidR="008941A2" w:rsidRPr="00311D84" w:rsidRDefault="008941A2" w:rsidP="008941A2">
          <w:pPr>
            <w:pStyle w:val="TOC1"/>
            <w:rPr>
              <w:rFonts w:asciiTheme="minorHAnsi" w:eastAsiaTheme="minorEastAsia" w:hAnsiTheme="minorHAnsi" w:cstheme="minorBidi"/>
              <w:noProof/>
              <w:sz w:val="22"/>
              <w:szCs w:val="22"/>
              <w:lang w:eastAsia="en-CA"/>
            </w:rPr>
          </w:pPr>
          <w:hyperlink w:anchor="_Toc128080541" w:history="1">
            <w:r w:rsidRPr="00311D84">
              <w:rPr>
                <w:rStyle w:val="Hyperlink"/>
                <w:rFonts w:ascii="Tw Cen MT Condensed" w:hAnsi="Tw Cen MT Condensed"/>
                <w:bCs/>
                <w:noProof/>
                <w:lang w:val="fr-FR"/>
              </w:rPr>
              <w:t>VI.</w:t>
            </w:r>
            <w:r w:rsidRPr="00311D84">
              <w:rPr>
                <w:rFonts w:asciiTheme="minorHAnsi" w:eastAsiaTheme="minorEastAsia" w:hAnsiTheme="minorHAnsi" w:cstheme="minorBidi"/>
                <w:noProof/>
                <w:sz w:val="22"/>
                <w:szCs w:val="22"/>
                <w:lang w:eastAsia="en-CA"/>
              </w:rPr>
              <w:tab/>
            </w:r>
            <w:r w:rsidRPr="00311D84">
              <w:rPr>
                <w:rStyle w:val="Hyperlink"/>
                <w:rFonts w:ascii="Tw Cen MT Condensed" w:hAnsi="Tw Cen MT Condensed"/>
                <w:bCs/>
                <w:noProof/>
                <w:lang w:val="fr-FR"/>
              </w:rPr>
              <w:t>MISE EN ŒUVRE DU CADRE DE GESTION ENVIRONNEMENTALE ET SOCIALE</w:t>
            </w:r>
            <w:r w:rsidRPr="00311D84">
              <w:rPr>
                <w:noProof/>
                <w:webHidden/>
              </w:rPr>
              <w:tab/>
            </w:r>
            <w:r w:rsidRPr="00311D84">
              <w:rPr>
                <w:noProof/>
                <w:webHidden/>
              </w:rPr>
              <w:fldChar w:fldCharType="begin"/>
            </w:r>
            <w:r w:rsidRPr="00311D84">
              <w:rPr>
                <w:noProof/>
                <w:webHidden/>
              </w:rPr>
              <w:instrText xml:space="preserve"> PAGEREF _Toc128080541 \h </w:instrText>
            </w:r>
            <w:r w:rsidRPr="00311D84">
              <w:rPr>
                <w:noProof/>
                <w:webHidden/>
              </w:rPr>
            </w:r>
            <w:r w:rsidRPr="00311D84">
              <w:rPr>
                <w:noProof/>
                <w:webHidden/>
              </w:rPr>
              <w:fldChar w:fldCharType="separate"/>
            </w:r>
            <w:r w:rsidRPr="00311D84">
              <w:rPr>
                <w:noProof/>
                <w:webHidden/>
              </w:rPr>
              <w:t>66</w:t>
            </w:r>
            <w:r w:rsidRPr="00311D84">
              <w:rPr>
                <w:noProof/>
                <w:webHidden/>
              </w:rPr>
              <w:fldChar w:fldCharType="end"/>
            </w:r>
          </w:hyperlink>
        </w:p>
        <w:p w14:paraId="44ACBBD6" w14:textId="5B832407" w:rsidR="008941A2" w:rsidRPr="00311D84" w:rsidRDefault="008941A2">
          <w:pPr>
            <w:pStyle w:val="TOC2"/>
            <w:rPr>
              <w:rFonts w:asciiTheme="minorHAnsi" w:eastAsiaTheme="minorEastAsia" w:hAnsiTheme="minorHAnsi" w:cstheme="minorBidi"/>
              <w:b w:val="0"/>
              <w:bCs w:val="0"/>
              <w:spacing w:val="0"/>
              <w:sz w:val="22"/>
              <w:szCs w:val="22"/>
              <w:lang w:val="en-CA" w:eastAsia="en-CA"/>
            </w:rPr>
          </w:pPr>
          <w:hyperlink w:anchor="_Toc128080542" w:history="1">
            <w:r w:rsidRPr="00311D84">
              <w:rPr>
                <w:rStyle w:val="Hyperlink"/>
                <w:rFonts w:ascii="Tw Cen MT Condensed" w:hAnsi="Tw Cen MT Condensed"/>
              </w:rPr>
              <w:t>7.1</w:t>
            </w:r>
            <w:r w:rsidRPr="00311D84">
              <w:rPr>
                <w:rFonts w:asciiTheme="minorHAnsi" w:eastAsiaTheme="minorEastAsia" w:hAnsiTheme="minorHAnsi" w:cstheme="minorBidi"/>
                <w:b w:val="0"/>
                <w:bCs w:val="0"/>
                <w:spacing w:val="0"/>
                <w:sz w:val="22"/>
                <w:szCs w:val="22"/>
                <w:lang w:val="en-CA" w:eastAsia="en-CA"/>
              </w:rPr>
              <w:tab/>
            </w:r>
            <w:r w:rsidRPr="00311D84">
              <w:rPr>
                <w:rStyle w:val="Hyperlink"/>
                <w:rFonts w:ascii="Tw Cen MT Condensed" w:hAnsi="Tw Cen MT Condensed"/>
              </w:rPr>
              <w:t>Plan de gestion environnementale et sociale (PGES) ou Simples Mesures de Mitigation (SMM)</w:t>
            </w:r>
            <w:r w:rsidRPr="00311D84">
              <w:rPr>
                <w:webHidden/>
              </w:rPr>
              <w:tab/>
            </w:r>
            <w:r w:rsidRPr="00311D84">
              <w:rPr>
                <w:webHidden/>
              </w:rPr>
              <w:fldChar w:fldCharType="begin"/>
            </w:r>
            <w:r w:rsidRPr="00311D84">
              <w:rPr>
                <w:webHidden/>
              </w:rPr>
              <w:instrText xml:space="preserve"> PAGEREF _Toc128080542 \h </w:instrText>
            </w:r>
            <w:r w:rsidRPr="00311D84">
              <w:rPr>
                <w:webHidden/>
              </w:rPr>
            </w:r>
            <w:r w:rsidRPr="00311D84">
              <w:rPr>
                <w:webHidden/>
              </w:rPr>
              <w:fldChar w:fldCharType="separate"/>
            </w:r>
            <w:r w:rsidRPr="00311D84">
              <w:rPr>
                <w:webHidden/>
              </w:rPr>
              <w:t>66</w:t>
            </w:r>
            <w:r w:rsidRPr="00311D84">
              <w:rPr>
                <w:webHidden/>
              </w:rPr>
              <w:fldChar w:fldCharType="end"/>
            </w:r>
          </w:hyperlink>
        </w:p>
        <w:p w14:paraId="31AED410" w14:textId="5C246683" w:rsidR="008941A2" w:rsidRPr="00311D84" w:rsidRDefault="008941A2">
          <w:pPr>
            <w:pStyle w:val="TOC2"/>
            <w:rPr>
              <w:rFonts w:asciiTheme="minorHAnsi" w:eastAsiaTheme="minorEastAsia" w:hAnsiTheme="minorHAnsi" w:cstheme="minorBidi"/>
              <w:b w:val="0"/>
              <w:bCs w:val="0"/>
              <w:spacing w:val="0"/>
              <w:sz w:val="22"/>
              <w:szCs w:val="22"/>
              <w:lang w:val="en-CA" w:eastAsia="en-CA"/>
            </w:rPr>
          </w:pPr>
          <w:hyperlink w:anchor="_Toc128080543" w:history="1">
            <w:r w:rsidRPr="00311D84">
              <w:rPr>
                <w:rStyle w:val="Hyperlink"/>
                <w:rFonts w:ascii="Tw Cen MT Condensed" w:hAnsi="Tw Cen MT Condensed"/>
              </w:rPr>
              <w:t>7.2</w:t>
            </w:r>
            <w:r w:rsidRPr="00311D84">
              <w:rPr>
                <w:rFonts w:asciiTheme="minorHAnsi" w:eastAsiaTheme="minorEastAsia" w:hAnsiTheme="minorHAnsi" w:cstheme="minorBidi"/>
                <w:b w:val="0"/>
                <w:bCs w:val="0"/>
                <w:spacing w:val="0"/>
                <w:sz w:val="22"/>
                <w:szCs w:val="22"/>
                <w:lang w:val="en-CA" w:eastAsia="en-CA"/>
              </w:rPr>
              <w:tab/>
            </w:r>
            <w:r w:rsidRPr="00311D84">
              <w:rPr>
                <w:rStyle w:val="Hyperlink"/>
                <w:rFonts w:ascii="Tw Cen MT Condensed" w:hAnsi="Tw Cen MT Condensed"/>
              </w:rPr>
              <w:t>Surveillance et suivi</w:t>
            </w:r>
            <w:r w:rsidRPr="00311D84">
              <w:rPr>
                <w:webHidden/>
              </w:rPr>
              <w:tab/>
            </w:r>
            <w:r w:rsidRPr="00311D84">
              <w:rPr>
                <w:webHidden/>
              </w:rPr>
              <w:fldChar w:fldCharType="begin"/>
            </w:r>
            <w:r w:rsidRPr="00311D84">
              <w:rPr>
                <w:webHidden/>
              </w:rPr>
              <w:instrText xml:space="preserve"> PAGEREF _Toc128080543 \h </w:instrText>
            </w:r>
            <w:r w:rsidRPr="00311D84">
              <w:rPr>
                <w:webHidden/>
              </w:rPr>
            </w:r>
            <w:r w:rsidRPr="00311D84">
              <w:rPr>
                <w:webHidden/>
              </w:rPr>
              <w:fldChar w:fldCharType="separate"/>
            </w:r>
            <w:r w:rsidRPr="00311D84">
              <w:rPr>
                <w:webHidden/>
              </w:rPr>
              <w:t>70</w:t>
            </w:r>
            <w:r w:rsidRPr="00311D84">
              <w:rPr>
                <w:webHidden/>
              </w:rPr>
              <w:fldChar w:fldCharType="end"/>
            </w:r>
          </w:hyperlink>
        </w:p>
        <w:p w14:paraId="1B0A430E" w14:textId="600150B5" w:rsidR="008941A2" w:rsidRPr="00311D84" w:rsidRDefault="008941A2">
          <w:pPr>
            <w:pStyle w:val="TOC2"/>
            <w:rPr>
              <w:rFonts w:asciiTheme="minorHAnsi" w:eastAsiaTheme="minorEastAsia" w:hAnsiTheme="minorHAnsi" w:cstheme="minorBidi"/>
              <w:b w:val="0"/>
              <w:bCs w:val="0"/>
              <w:spacing w:val="0"/>
              <w:sz w:val="22"/>
              <w:szCs w:val="22"/>
              <w:lang w:val="en-CA" w:eastAsia="en-CA"/>
            </w:rPr>
          </w:pPr>
          <w:hyperlink w:anchor="_Toc128080544" w:history="1">
            <w:r w:rsidRPr="00311D84">
              <w:rPr>
                <w:rStyle w:val="Hyperlink"/>
                <w:rFonts w:ascii="Tw Cen MT Condensed" w:hAnsi="Tw Cen MT Condensed"/>
              </w:rPr>
              <w:t>7.3 Arrangements institutionnels</w:t>
            </w:r>
            <w:r w:rsidRPr="00311D84">
              <w:rPr>
                <w:webHidden/>
              </w:rPr>
              <w:tab/>
            </w:r>
            <w:r w:rsidRPr="00311D84">
              <w:rPr>
                <w:webHidden/>
              </w:rPr>
              <w:fldChar w:fldCharType="begin"/>
            </w:r>
            <w:r w:rsidRPr="00311D84">
              <w:rPr>
                <w:webHidden/>
              </w:rPr>
              <w:instrText xml:space="preserve"> PAGEREF _Toc128080544 \h </w:instrText>
            </w:r>
            <w:r w:rsidRPr="00311D84">
              <w:rPr>
                <w:webHidden/>
              </w:rPr>
            </w:r>
            <w:r w:rsidRPr="00311D84">
              <w:rPr>
                <w:webHidden/>
              </w:rPr>
              <w:fldChar w:fldCharType="separate"/>
            </w:r>
            <w:r w:rsidRPr="00311D84">
              <w:rPr>
                <w:webHidden/>
              </w:rPr>
              <w:t>71</w:t>
            </w:r>
            <w:r w:rsidRPr="00311D84">
              <w:rPr>
                <w:webHidden/>
              </w:rPr>
              <w:fldChar w:fldCharType="end"/>
            </w:r>
          </w:hyperlink>
        </w:p>
        <w:p w14:paraId="73BB305F" w14:textId="10BFE7F6" w:rsidR="008941A2" w:rsidRPr="00311D84" w:rsidRDefault="008941A2" w:rsidP="008941A2">
          <w:pPr>
            <w:pStyle w:val="TOC1"/>
            <w:rPr>
              <w:rFonts w:asciiTheme="minorHAnsi" w:eastAsiaTheme="minorEastAsia" w:hAnsiTheme="minorHAnsi" w:cstheme="minorBidi"/>
              <w:noProof/>
              <w:sz w:val="22"/>
              <w:szCs w:val="22"/>
              <w:lang w:eastAsia="en-CA"/>
            </w:rPr>
          </w:pPr>
          <w:hyperlink w:anchor="_Toc128080545" w:history="1">
            <w:r w:rsidRPr="00311D84">
              <w:rPr>
                <w:rStyle w:val="Hyperlink"/>
                <w:rFonts w:ascii="Tw Cen MT Condensed" w:hAnsi="Tw Cen MT Condensed"/>
                <w:bCs/>
                <w:noProof/>
                <w:lang w:val="fr-FR"/>
              </w:rPr>
              <w:t>VII.</w:t>
            </w:r>
            <w:r w:rsidRPr="00311D84">
              <w:rPr>
                <w:rFonts w:asciiTheme="minorHAnsi" w:eastAsiaTheme="minorEastAsia" w:hAnsiTheme="minorHAnsi" w:cstheme="minorBidi"/>
                <w:noProof/>
                <w:sz w:val="22"/>
                <w:szCs w:val="22"/>
                <w:lang w:eastAsia="en-CA"/>
              </w:rPr>
              <w:tab/>
            </w:r>
            <w:r w:rsidRPr="00311D84">
              <w:rPr>
                <w:rStyle w:val="Hyperlink"/>
                <w:rFonts w:ascii="Tw Cen MT Condensed" w:hAnsi="Tw Cen MT Condensed"/>
                <w:bCs/>
                <w:noProof/>
                <w:lang w:val="fr-FR"/>
              </w:rPr>
              <w:t>CALENDRIER ET BUDGET DE MISE EN ŒUVRE DU CGES DU PROJET</w:t>
            </w:r>
            <w:r w:rsidRPr="00311D84">
              <w:rPr>
                <w:noProof/>
                <w:webHidden/>
              </w:rPr>
              <w:tab/>
            </w:r>
            <w:r w:rsidRPr="00311D84">
              <w:rPr>
                <w:noProof/>
                <w:webHidden/>
              </w:rPr>
              <w:fldChar w:fldCharType="begin"/>
            </w:r>
            <w:r w:rsidRPr="00311D84">
              <w:rPr>
                <w:noProof/>
                <w:webHidden/>
              </w:rPr>
              <w:instrText xml:space="preserve"> PAGEREF _Toc128080545 \h </w:instrText>
            </w:r>
            <w:r w:rsidRPr="00311D84">
              <w:rPr>
                <w:noProof/>
                <w:webHidden/>
              </w:rPr>
            </w:r>
            <w:r w:rsidRPr="00311D84">
              <w:rPr>
                <w:noProof/>
                <w:webHidden/>
              </w:rPr>
              <w:fldChar w:fldCharType="separate"/>
            </w:r>
            <w:r w:rsidRPr="00311D84">
              <w:rPr>
                <w:noProof/>
                <w:webHidden/>
              </w:rPr>
              <w:t>69</w:t>
            </w:r>
            <w:r w:rsidRPr="00311D84">
              <w:rPr>
                <w:noProof/>
                <w:webHidden/>
              </w:rPr>
              <w:fldChar w:fldCharType="end"/>
            </w:r>
          </w:hyperlink>
        </w:p>
        <w:p w14:paraId="6F3BA6DE" w14:textId="3C3F6216" w:rsidR="008941A2" w:rsidRPr="00311D84" w:rsidRDefault="008941A2">
          <w:pPr>
            <w:pStyle w:val="TOC2"/>
            <w:rPr>
              <w:rFonts w:asciiTheme="minorHAnsi" w:eastAsiaTheme="minorEastAsia" w:hAnsiTheme="minorHAnsi" w:cstheme="minorBidi"/>
              <w:b w:val="0"/>
              <w:bCs w:val="0"/>
              <w:spacing w:val="0"/>
              <w:sz w:val="22"/>
              <w:szCs w:val="22"/>
              <w:lang w:val="en-CA" w:eastAsia="en-CA"/>
            </w:rPr>
          </w:pPr>
          <w:hyperlink w:anchor="_Toc128080546" w:history="1">
            <w:r w:rsidRPr="00311D84">
              <w:rPr>
                <w:rStyle w:val="Hyperlink"/>
                <w:rFonts w:ascii="Tw Cen MT Condensed" w:hAnsi="Tw Cen MT Condensed"/>
              </w:rPr>
              <w:t>8.1</w:t>
            </w:r>
            <w:r w:rsidRPr="00311D84">
              <w:rPr>
                <w:rFonts w:asciiTheme="minorHAnsi" w:eastAsiaTheme="minorEastAsia" w:hAnsiTheme="minorHAnsi" w:cstheme="minorBidi"/>
                <w:b w:val="0"/>
                <w:bCs w:val="0"/>
                <w:spacing w:val="0"/>
                <w:sz w:val="22"/>
                <w:szCs w:val="22"/>
                <w:lang w:val="en-CA" w:eastAsia="en-CA"/>
              </w:rPr>
              <w:tab/>
            </w:r>
            <w:r w:rsidRPr="00311D84">
              <w:rPr>
                <w:rStyle w:val="Hyperlink"/>
                <w:rFonts w:ascii="Tw Cen MT Condensed" w:hAnsi="Tw Cen MT Condensed"/>
              </w:rPr>
              <w:t>Calendrier de mise en œuvre et de suivi du projet</w:t>
            </w:r>
            <w:r w:rsidRPr="00311D84">
              <w:rPr>
                <w:webHidden/>
              </w:rPr>
              <w:tab/>
            </w:r>
            <w:r w:rsidRPr="00311D84">
              <w:rPr>
                <w:webHidden/>
              </w:rPr>
              <w:fldChar w:fldCharType="begin"/>
            </w:r>
            <w:r w:rsidRPr="00311D84">
              <w:rPr>
                <w:webHidden/>
              </w:rPr>
              <w:instrText xml:space="preserve"> PAGEREF _Toc128080546 \h </w:instrText>
            </w:r>
            <w:r w:rsidRPr="00311D84">
              <w:rPr>
                <w:webHidden/>
              </w:rPr>
            </w:r>
            <w:r w:rsidRPr="00311D84">
              <w:rPr>
                <w:webHidden/>
              </w:rPr>
              <w:fldChar w:fldCharType="separate"/>
            </w:r>
            <w:r w:rsidRPr="00311D84">
              <w:rPr>
                <w:webHidden/>
              </w:rPr>
              <w:t>69</w:t>
            </w:r>
            <w:r w:rsidRPr="00311D84">
              <w:rPr>
                <w:webHidden/>
              </w:rPr>
              <w:fldChar w:fldCharType="end"/>
            </w:r>
          </w:hyperlink>
        </w:p>
        <w:p w14:paraId="5E7D8450" w14:textId="5395FA7E" w:rsidR="008941A2" w:rsidRPr="00311D84" w:rsidRDefault="008941A2">
          <w:pPr>
            <w:pStyle w:val="TOC2"/>
            <w:rPr>
              <w:rFonts w:asciiTheme="minorHAnsi" w:eastAsiaTheme="minorEastAsia" w:hAnsiTheme="minorHAnsi" w:cstheme="minorBidi"/>
              <w:b w:val="0"/>
              <w:bCs w:val="0"/>
              <w:spacing w:val="0"/>
              <w:sz w:val="22"/>
              <w:szCs w:val="22"/>
              <w:lang w:val="en-CA" w:eastAsia="en-CA"/>
            </w:rPr>
          </w:pPr>
          <w:hyperlink w:anchor="_Toc128080547" w:history="1">
            <w:r w:rsidRPr="00311D84">
              <w:rPr>
                <w:rStyle w:val="Hyperlink"/>
                <w:rFonts w:ascii="Tw Cen MT Condensed" w:hAnsi="Tw Cen MT Condensed"/>
              </w:rPr>
              <w:t>8.2</w:t>
            </w:r>
            <w:r w:rsidRPr="00311D84">
              <w:rPr>
                <w:rFonts w:asciiTheme="minorHAnsi" w:eastAsiaTheme="minorEastAsia" w:hAnsiTheme="minorHAnsi" w:cstheme="minorBidi"/>
                <w:b w:val="0"/>
                <w:bCs w:val="0"/>
                <w:spacing w:val="0"/>
                <w:sz w:val="22"/>
                <w:szCs w:val="22"/>
                <w:lang w:val="en-CA" w:eastAsia="en-CA"/>
              </w:rPr>
              <w:tab/>
            </w:r>
            <w:r w:rsidRPr="00311D84">
              <w:rPr>
                <w:rStyle w:val="Hyperlink"/>
                <w:rFonts w:ascii="Tw Cen MT Condensed" w:hAnsi="Tw Cen MT Condensed"/>
              </w:rPr>
              <w:t>Budget pour la mise en œuvre du CGES du projet</w:t>
            </w:r>
            <w:r w:rsidRPr="00311D84">
              <w:rPr>
                <w:webHidden/>
              </w:rPr>
              <w:tab/>
            </w:r>
            <w:r w:rsidRPr="00311D84">
              <w:rPr>
                <w:webHidden/>
              </w:rPr>
              <w:fldChar w:fldCharType="begin"/>
            </w:r>
            <w:r w:rsidRPr="00311D84">
              <w:rPr>
                <w:webHidden/>
              </w:rPr>
              <w:instrText xml:space="preserve"> PAGEREF _Toc128080547 \h </w:instrText>
            </w:r>
            <w:r w:rsidRPr="00311D84">
              <w:rPr>
                <w:webHidden/>
              </w:rPr>
            </w:r>
            <w:r w:rsidRPr="00311D84">
              <w:rPr>
                <w:webHidden/>
              </w:rPr>
              <w:fldChar w:fldCharType="separate"/>
            </w:r>
            <w:r w:rsidRPr="00311D84">
              <w:rPr>
                <w:webHidden/>
              </w:rPr>
              <w:t>70</w:t>
            </w:r>
            <w:r w:rsidRPr="00311D84">
              <w:rPr>
                <w:webHidden/>
              </w:rPr>
              <w:fldChar w:fldCharType="end"/>
            </w:r>
          </w:hyperlink>
        </w:p>
        <w:p w14:paraId="1049E009" w14:textId="251ABC48" w:rsidR="008941A2" w:rsidRPr="00311D84" w:rsidRDefault="008941A2" w:rsidP="008941A2">
          <w:pPr>
            <w:pStyle w:val="TOC1"/>
            <w:rPr>
              <w:rFonts w:asciiTheme="minorHAnsi" w:eastAsiaTheme="minorEastAsia" w:hAnsiTheme="minorHAnsi" w:cstheme="minorBidi"/>
              <w:noProof/>
              <w:sz w:val="22"/>
              <w:szCs w:val="22"/>
              <w:lang w:eastAsia="en-CA"/>
            </w:rPr>
          </w:pPr>
          <w:hyperlink w:anchor="_Toc128080548" w:history="1">
            <w:r w:rsidRPr="00311D84">
              <w:rPr>
                <w:rStyle w:val="Hyperlink"/>
                <w:rFonts w:ascii="Tw Cen MT Condensed" w:hAnsi="Tw Cen MT Condensed"/>
                <w:bCs/>
                <w:noProof/>
                <w:lang w:val="fr-FR"/>
              </w:rPr>
              <w:t>VIII.</w:t>
            </w:r>
            <w:r w:rsidRPr="00311D84">
              <w:rPr>
                <w:rFonts w:asciiTheme="minorHAnsi" w:eastAsiaTheme="minorEastAsia" w:hAnsiTheme="minorHAnsi" w:cstheme="minorBidi"/>
                <w:noProof/>
                <w:sz w:val="22"/>
                <w:szCs w:val="22"/>
                <w:lang w:eastAsia="en-CA"/>
              </w:rPr>
              <w:tab/>
            </w:r>
            <w:r w:rsidRPr="00311D84">
              <w:rPr>
                <w:rStyle w:val="Hyperlink"/>
                <w:rFonts w:ascii="Tw Cen MT Condensed" w:hAnsi="Tw Cen MT Condensed"/>
                <w:bCs/>
                <w:noProof/>
                <w:lang w:val="fr-FR"/>
              </w:rPr>
              <w:t>MECANISME DE GESTION DES PLAINTES</w:t>
            </w:r>
            <w:r w:rsidRPr="00311D84">
              <w:rPr>
                <w:noProof/>
                <w:webHidden/>
              </w:rPr>
              <w:tab/>
            </w:r>
            <w:r w:rsidRPr="00311D84">
              <w:rPr>
                <w:noProof/>
                <w:webHidden/>
              </w:rPr>
              <w:fldChar w:fldCharType="begin"/>
            </w:r>
            <w:r w:rsidRPr="00311D84">
              <w:rPr>
                <w:noProof/>
                <w:webHidden/>
              </w:rPr>
              <w:instrText xml:space="preserve"> PAGEREF _Toc128080548 \h </w:instrText>
            </w:r>
            <w:r w:rsidRPr="00311D84">
              <w:rPr>
                <w:noProof/>
                <w:webHidden/>
              </w:rPr>
            </w:r>
            <w:r w:rsidRPr="00311D84">
              <w:rPr>
                <w:noProof/>
                <w:webHidden/>
              </w:rPr>
              <w:fldChar w:fldCharType="separate"/>
            </w:r>
            <w:r w:rsidRPr="00311D84">
              <w:rPr>
                <w:noProof/>
                <w:webHidden/>
              </w:rPr>
              <w:t>71</w:t>
            </w:r>
            <w:r w:rsidRPr="00311D84">
              <w:rPr>
                <w:noProof/>
                <w:webHidden/>
              </w:rPr>
              <w:fldChar w:fldCharType="end"/>
            </w:r>
          </w:hyperlink>
        </w:p>
        <w:p w14:paraId="7D246D1E" w14:textId="2BA858BD" w:rsidR="008941A2" w:rsidRPr="00311D84" w:rsidRDefault="008941A2" w:rsidP="008941A2">
          <w:pPr>
            <w:pStyle w:val="TOC1"/>
            <w:rPr>
              <w:rFonts w:asciiTheme="minorHAnsi" w:eastAsiaTheme="minorEastAsia" w:hAnsiTheme="minorHAnsi" w:cstheme="minorBidi"/>
              <w:noProof/>
              <w:sz w:val="22"/>
              <w:szCs w:val="22"/>
              <w:lang w:eastAsia="en-CA"/>
            </w:rPr>
          </w:pPr>
          <w:hyperlink w:anchor="_Toc128080549" w:history="1">
            <w:r w:rsidRPr="00311D84">
              <w:rPr>
                <w:rStyle w:val="Hyperlink"/>
                <w:rFonts w:ascii="Tw Cen MT Condensed" w:hAnsi="Tw Cen MT Condensed"/>
                <w:bCs/>
                <w:noProof/>
                <w:lang w:val="fr-FR"/>
              </w:rPr>
              <w:t>IX.</w:t>
            </w:r>
            <w:r w:rsidRPr="00311D84">
              <w:rPr>
                <w:rFonts w:asciiTheme="minorHAnsi" w:eastAsiaTheme="minorEastAsia" w:hAnsiTheme="minorHAnsi" w:cstheme="minorBidi"/>
                <w:noProof/>
                <w:sz w:val="22"/>
                <w:szCs w:val="22"/>
                <w:lang w:eastAsia="en-CA"/>
              </w:rPr>
              <w:tab/>
            </w:r>
            <w:r w:rsidRPr="00311D84">
              <w:rPr>
                <w:rStyle w:val="Hyperlink"/>
                <w:rFonts w:ascii="Tw Cen MT Condensed" w:hAnsi="Tw Cen MT Condensed"/>
                <w:bCs/>
                <w:noProof/>
                <w:lang w:val="fr-FR"/>
              </w:rPr>
              <w:t>CONSULTATION PUBLIQUE</w:t>
            </w:r>
            <w:r w:rsidRPr="00311D84">
              <w:rPr>
                <w:noProof/>
                <w:webHidden/>
              </w:rPr>
              <w:tab/>
            </w:r>
            <w:r w:rsidRPr="00311D84">
              <w:rPr>
                <w:noProof/>
                <w:webHidden/>
              </w:rPr>
              <w:fldChar w:fldCharType="begin"/>
            </w:r>
            <w:r w:rsidRPr="00311D84">
              <w:rPr>
                <w:noProof/>
                <w:webHidden/>
              </w:rPr>
              <w:instrText xml:space="preserve"> PAGEREF _Toc128080549 \h </w:instrText>
            </w:r>
            <w:r w:rsidRPr="00311D84">
              <w:rPr>
                <w:noProof/>
                <w:webHidden/>
              </w:rPr>
            </w:r>
            <w:r w:rsidRPr="00311D84">
              <w:rPr>
                <w:noProof/>
                <w:webHidden/>
              </w:rPr>
              <w:fldChar w:fldCharType="separate"/>
            </w:r>
            <w:r w:rsidRPr="00311D84">
              <w:rPr>
                <w:noProof/>
                <w:webHidden/>
              </w:rPr>
              <w:t>72</w:t>
            </w:r>
            <w:r w:rsidRPr="00311D84">
              <w:rPr>
                <w:noProof/>
                <w:webHidden/>
              </w:rPr>
              <w:fldChar w:fldCharType="end"/>
            </w:r>
          </w:hyperlink>
        </w:p>
        <w:p w14:paraId="797B0C69" w14:textId="0A44A8AF" w:rsidR="008941A2" w:rsidRPr="00311D84" w:rsidRDefault="008941A2" w:rsidP="008941A2">
          <w:pPr>
            <w:pStyle w:val="TOC1"/>
            <w:rPr>
              <w:rFonts w:asciiTheme="minorHAnsi" w:eastAsiaTheme="minorEastAsia" w:hAnsiTheme="minorHAnsi" w:cstheme="minorBidi"/>
              <w:noProof/>
              <w:sz w:val="22"/>
              <w:szCs w:val="22"/>
              <w:lang w:eastAsia="en-CA"/>
            </w:rPr>
          </w:pPr>
          <w:hyperlink w:anchor="_Toc128080550" w:history="1">
            <w:r w:rsidRPr="00311D84">
              <w:rPr>
                <w:rStyle w:val="Hyperlink"/>
                <w:rFonts w:ascii="Verdana" w:eastAsia="Times New Roman" w:hAnsi="Verdana"/>
                <w:noProof/>
                <w:lang w:val="fr-FR"/>
              </w:rPr>
              <w:t>ANNEXES</w:t>
            </w:r>
            <w:r w:rsidRPr="00311D84">
              <w:rPr>
                <w:noProof/>
                <w:webHidden/>
              </w:rPr>
              <w:tab/>
            </w:r>
            <w:r w:rsidRPr="00311D84">
              <w:rPr>
                <w:noProof/>
                <w:webHidden/>
              </w:rPr>
              <w:fldChar w:fldCharType="begin"/>
            </w:r>
            <w:r w:rsidRPr="00311D84">
              <w:rPr>
                <w:noProof/>
                <w:webHidden/>
              </w:rPr>
              <w:instrText xml:space="preserve"> PAGEREF _Toc128080550 \h </w:instrText>
            </w:r>
            <w:r w:rsidRPr="00311D84">
              <w:rPr>
                <w:noProof/>
                <w:webHidden/>
              </w:rPr>
            </w:r>
            <w:r w:rsidRPr="00311D84">
              <w:rPr>
                <w:noProof/>
                <w:webHidden/>
              </w:rPr>
              <w:fldChar w:fldCharType="separate"/>
            </w:r>
            <w:r w:rsidRPr="00311D84">
              <w:rPr>
                <w:noProof/>
                <w:webHidden/>
              </w:rPr>
              <w:t>73</w:t>
            </w:r>
            <w:r w:rsidRPr="00311D84">
              <w:rPr>
                <w:noProof/>
                <w:webHidden/>
              </w:rPr>
              <w:fldChar w:fldCharType="end"/>
            </w:r>
          </w:hyperlink>
        </w:p>
        <w:p w14:paraId="0098035F" w14:textId="0C0F7008" w:rsidR="008941A2" w:rsidRPr="00311D84" w:rsidRDefault="008941A2">
          <w:pPr>
            <w:pStyle w:val="TOC2"/>
            <w:rPr>
              <w:rFonts w:asciiTheme="minorHAnsi" w:eastAsiaTheme="minorEastAsia" w:hAnsiTheme="minorHAnsi" w:cstheme="minorBidi"/>
              <w:b w:val="0"/>
              <w:bCs w:val="0"/>
              <w:spacing w:val="0"/>
              <w:sz w:val="22"/>
              <w:szCs w:val="22"/>
              <w:lang w:val="en-CA" w:eastAsia="en-CA"/>
            </w:rPr>
          </w:pPr>
          <w:hyperlink w:anchor="_Toc128080551" w:history="1">
            <w:r w:rsidRPr="00311D84">
              <w:rPr>
                <w:rStyle w:val="Hyperlink"/>
                <w:rFonts w:ascii="Tw Cen MT Condensed" w:hAnsi="Tw Cen MT Condensed"/>
              </w:rPr>
              <w:t>Annexe 1 : Formulaire de screening environnemental et social des sous-projets</w:t>
            </w:r>
            <w:r w:rsidRPr="00311D84">
              <w:rPr>
                <w:webHidden/>
              </w:rPr>
              <w:tab/>
            </w:r>
            <w:r w:rsidRPr="00311D84">
              <w:rPr>
                <w:webHidden/>
              </w:rPr>
              <w:fldChar w:fldCharType="begin"/>
            </w:r>
            <w:r w:rsidRPr="00311D84">
              <w:rPr>
                <w:webHidden/>
              </w:rPr>
              <w:instrText xml:space="preserve"> PAGEREF _Toc128080551 \h </w:instrText>
            </w:r>
            <w:r w:rsidRPr="00311D84">
              <w:rPr>
                <w:webHidden/>
              </w:rPr>
            </w:r>
            <w:r w:rsidRPr="00311D84">
              <w:rPr>
                <w:webHidden/>
              </w:rPr>
              <w:fldChar w:fldCharType="separate"/>
            </w:r>
            <w:r w:rsidRPr="00311D84">
              <w:rPr>
                <w:webHidden/>
              </w:rPr>
              <w:t>74</w:t>
            </w:r>
            <w:r w:rsidRPr="00311D84">
              <w:rPr>
                <w:webHidden/>
              </w:rPr>
              <w:fldChar w:fldCharType="end"/>
            </w:r>
          </w:hyperlink>
        </w:p>
        <w:p w14:paraId="62C6044A" w14:textId="3D9ADB8B" w:rsidR="008941A2" w:rsidRPr="00311D84" w:rsidRDefault="008941A2">
          <w:pPr>
            <w:pStyle w:val="TOC2"/>
            <w:rPr>
              <w:rFonts w:asciiTheme="minorHAnsi" w:eastAsiaTheme="minorEastAsia" w:hAnsiTheme="minorHAnsi" w:cstheme="minorBidi"/>
              <w:b w:val="0"/>
              <w:bCs w:val="0"/>
              <w:spacing w:val="0"/>
              <w:sz w:val="22"/>
              <w:szCs w:val="22"/>
              <w:lang w:val="en-CA" w:eastAsia="en-CA"/>
            </w:rPr>
          </w:pPr>
          <w:hyperlink w:anchor="_Toc128080552" w:history="1">
            <w:r w:rsidRPr="00311D84">
              <w:rPr>
                <w:rStyle w:val="Hyperlink"/>
                <w:rFonts w:ascii="Tw Cen MT Condensed" w:hAnsi="Tw Cen MT Condensed"/>
              </w:rPr>
              <w:t>Annexe 2 :  Fiche d’enregistrement de plaintes ou de requêtes d’information</w:t>
            </w:r>
            <w:r w:rsidRPr="00311D84">
              <w:rPr>
                <w:webHidden/>
              </w:rPr>
              <w:tab/>
            </w:r>
            <w:r w:rsidRPr="00311D84">
              <w:rPr>
                <w:webHidden/>
              </w:rPr>
              <w:fldChar w:fldCharType="begin"/>
            </w:r>
            <w:r w:rsidRPr="00311D84">
              <w:rPr>
                <w:webHidden/>
              </w:rPr>
              <w:instrText xml:space="preserve"> PAGEREF _Toc128080552 \h </w:instrText>
            </w:r>
            <w:r w:rsidRPr="00311D84">
              <w:rPr>
                <w:webHidden/>
              </w:rPr>
            </w:r>
            <w:r w:rsidRPr="00311D84">
              <w:rPr>
                <w:webHidden/>
              </w:rPr>
              <w:fldChar w:fldCharType="separate"/>
            </w:r>
            <w:r w:rsidRPr="00311D84">
              <w:rPr>
                <w:webHidden/>
              </w:rPr>
              <w:t>76</w:t>
            </w:r>
            <w:r w:rsidRPr="00311D84">
              <w:rPr>
                <w:webHidden/>
              </w:rPr>
              <w:fldChar w:fldCharType="end"/>
            </w:r>
          </w:hyperlink>
        </w:p>
        <w:p w14:paraId="619F6E3D" w14:textId="035B20FB" w:rsidR="008941A2" w:rsidRPr="00311D84" w:rsidRDefault="008941A2">
          <w:pPr>
            <w:pStyle w:val="TOC2"/>
            <w:rPr>
              <w:rFonts w:asciiTheme="minorHAnsi" w:eastAsiaTheme="minorEastAsia" w:hAnsiTheme="minorHAnsi" w:cstheme="minorBidi"/>
              <w:b w:val="0"/>
              <w:bCs w:val="0"/>
              <w:spacing w:val="0"/>
              <w:sz w:val="22"/>
              <w:szCs w:val="22"/>
              <w:lang w:val="en-CA" w:eastAsia="en-CA"/>
            </w:rPr>
          </w:pPr>
          <w:hyperlink w:anchor="_Toc128080553" w:history="1">
            <w:r w:rsidRPr="00311D84">
              <w:rPr>
                <w:rStyle w:val="Hyperlink"/>
                <w:rFonts w:ascii="Tw Cen MT Condensed" w:hAnsi="Tw Cen MT Condensed"/>
                <w:lang w:val="fr-BE"/>
              </w:rPr>
              <w:t>Annexe 3 : Code de Conduite sur le Lieu de Travail</w:t>
            </w:r>
            <w:r w:rsidRPr="00311D84">
              <w:rPr>
                <w:webHidden/>
              </w:rPr>
              <w:tab/>
            </w:r>
            <w:r w:rsidRPr="00311D84">
              <w:rPr>
                <w:webHidden/>
              </w:rPr>
              <w:fldChar w:fldCharType="begin"/>
            </w:r>
            <w:r w:rsidRPr="00311D84">
              <w:rPr>
                <w:webHidden/>
              </w:rPr>
              <w:instrText xml:space="preserve"> PAGEREF _Toc128080553 \h </w:instrText>
            </w:r>
            <w:r w:rsidRPr="00311D84">
              <w:rPr>
                <w:webHidden/>
              </w:rPr>
            </w:r>
            <w:r w:rsidRPr="00311D84">
              <w:rPr>
                <w:webHidden/>
              </w:rPr>
              <w:fldChar w:fldCharType="separate"/>
            </w:r>
            <w:r w:rsidRPr="00311D84">
              <w:rPr>
                <w:webHidden/>
              </w:rPr>
              <w:t>79</w:t>
            </w:r>
            <w:r w:rsidRPr="00311D84">
              <w:rPr>
                <w:webHidden/>
              </w:rPr>
              <w:fldChar w:fldCharType="end"/>
            </w:r>
          </w:hyperlink>
        </w:p>
        <w:p w14:paraId="3C54F9EB" w14:textId="41624C5D" w:rsidR="008941A2" w:rsidRPr="00311D84" w:rsidRDefault="008941A2">
          <w:pPr>
            <w:pStyle w:val="TOC2"/>
            <w:rPr>
              <w:rFonts w:asciiTheme="minorHAnsi" w:eastAsiaTheme="minorEastAsia" w:hAnsiTheme="minorHAnsi" w:cstheme="minorBidi"/>
              <w:b w:val="0"/>
              <w:bCs w:val="0"/>
              <w:spacing w:val="0"/>
              <w:sz w:val="22"/>
              <w:szCs w:val="22"/>
              <w:lang w:val="en-CA" w:eastAsia="en-CA"/>
            </w:rPr>
          </w:pPr>
          <w:hyperlink w:anchor="_Toc128080554" w:history="1">
            <w:r w:rsidRPr="00311D84">
              <w:rPr>
                <w:rStyle w:val="Hyperlink"/>
                <w:rFonts w:ascii="Tw Cen MT Condensed" w:hAnsi="Tw Cen MT Condensed"/>
              </w:rPr>
              <w:t>Annexe 4 : Clauses environnementales et sociales à insérer dans les dossiers d’appel d’offres et dans les contrats</w:t>
            </w:r>
            <w:r w:rsidRPr="00311D84">
              <w:rPr>
                <w:webHidden/>
              </w:rPr>
              <w:tab/>
            </w:r>
            <w:r w:rsidRPr="00311D84">
              <w:rPr>
                <w:webHidden/>
              </w:rPr>
              <w:fldChar w:fldCharType="begin"/>
            </w:r>
            <w:r w:rsidRPr="00311D84">
              <w:rPr>
                <w:webHidden/>
              </w:rPr>
              <w:instrText xml:space="preserve"> PAGEREF _Toc128080554 \h </w:instrText>
            </w:r>
            <w:r w:rsidRPr="00311D84">
              <w:rPr>
                <w:webHidden/>
              </w:rPr>
            </w:r>
            <w:r w:rsidRPr="00311D84">
              <w:rPr>
                <w:webHidden/>
              </w:rPr>
              <w:fldChar w:fldCharType="separate"/>
            </w:r>
            <w:r w:rsidRPr="00311D84">
              <w:rPr>
                <w:webHidden/>
              </w:rPr>
              <w:t>81</w:t>
            </w:r>
            <w:r w:rsidRPr="00311D84">
              <w:rPr>
                <w:webHidden/>
              </w:rPr>
              <w:fldChar w:fldCharType="end"/>
            </w:r>
          </w:hyperlink>
        </w:p>
        <w:p w14:paraId="23048B75" w14:textId="6DE67798" w:rsidR="008941A2" w:rsidRPr="00311D84" w:rsidRDefault="008941A2">
          <w:pPr>
            <w:pStyle w:val="TOC2"/>
            <w:rPr>
              <w:rFonts w:asciiTheme="minorHAnsi" w:eastAsiaTheme="minorEastAsia" w:hAnsiTheme="minorHAnsi" w:cstheme="minorBidi"/>
              <w:b w:val="0"/>
              <w:bCs w:val="0"/>
              <w:spacing w:val="0"/>
              <w:sz w:val="22"/>
              <w:szCs w:val="22"/>
              <w:lang w:val="en-CA" w:eastAsia="en-CA"/>
            </w:rPr>
          </w:pPr>
          <w:hyperlink w:anchor="_Toc128080555" w:history="1">
            <w:r w:rsidRPr="00311D84">
              <w:rPr>
                <w:rStyle w:val="Hyperlink"/>
                <w:rFonts w:ascii="Tw Cen MT Condensed" w:hAnsi="Tw Cen MT Condensed"/>
              </w:rPr>
              <w:t>Annexe 5 : Section CERC du Cadre de Gestion environnementale et sociale (CGES) - Addendum</w:t>
            </w:r>
            <w:r w:rsidRPr="00311D84">
              <w:rPr>
                <w:webHidden/>
              </w:rPr>
              <w:tab/>
            </w:r>
            <w:r w:rsidRPr="00311D84">
              <w:rPr>
                <w:webHidden/>
              </w:rPr>
              <w:fldChar w:fldCharType="begin"/>
            </w:r>
            <w:r w:rsidRPr="00311D84">
              <w:rPr>
                <w:webHidden/>
              </w:rPr>
              <w:instrText xml:space="preserve"> PAGEREF _Toc128080555 \h </w:instrText>
            </w:r>
            <w:r w:rsidRPr="00311D84">
              <w:rPr>
                <w:webHidden/>
              </w:rPr>
            </w:r>
            <w:r w:rsidRPr="00311D84">
              <w:rPr>
                <w:webHidden/>
              </w:rPr>
              <w:fldChar w:fldCharType="separate"/>
            </w:r>
            <w:r w:rsidRPr="00311D84">
              <w:rPr>
                <w:webHidden/>
              </w:rPr>
              <w:t>92</w:t>
            </w:r>
            <w:r w:rsidRPr="00311D84">
              <w:rPr>
                <w:webHidden/>
              </w:rPr>
              <w:fldChar w:fldCharType="end"/>
            </w:r>
          </w:hyperlink>
        </w:p>
        <w:p w14:paraId="0066CE3E" w14:textId="46D369B2" w:rsidR="008941A2" w:rsidRPr="00311D84" w:rsidRDefault="008941A2">
          <w:pPr>
            <w:pStyle w:val="TOC2"/>
            <w:rPr>
              <w:rFonts w:asciiTheme="minorHAnsi" w:eastAsiaTheme="minorEastAsia" w:hAnsiTheme="minorHAnsi" w:cstheme="minorBidi"/>
              <w:b w:val="0"/>
              <w:bCs w:val="0"/>
              <w:spacing w:val="0"/>
              <w:sz w:val="22"/>
              <w:szCs w:val="22"/>
              <w:lang w:val="en-CA" w:eastAsia="en-CA"/>
            </w:rPr>
          </w:pPr>
          <w:hyperlink w:anchor="_Toc128080556" w:history="1">
            <w:r w:rsidRPr="00311D84">
              <w:rPr>
                <w:rStyle w:val="Hyperlink"/>
                <w:rFonts w:ascii="Tw Cen MT Condensed" w:hAnsi="Tw Cen MT Condensed"/>
              </w:rPr>
              <w:t>Annexe 6 : Note technique : consultations publiques et mobilisation des parties prenantes pour les opérations soutenues par la Banque mondiale lors des contraintes sur les rassemblements publics</w:t>
            </w:r>
            <w:r w:rsidRPr="00311D84">
              <w:rPr>
                <w:webHidden/>
              </w:rPr>
              <w:tab/>
            </w:r>
            <w:r w:rsidRPr="00311D84">
              <w:rPr>
                <w:webHidden/>
              </w:rPr>
              <w:fldChar w:fldCharType="begin"/>
            </w:r>
            <w:r w:rsidRPr="00311D84">
              <w:rPr>
                <w:webHidden/>
              </w:rPr>
              <w:instrText xml:space="preserve"> PAGEREF _Toc128080556 \h </w:instrText>
            </w:r>
            <w:r w:rsidRPr="00311D84">
              <w:rPr>
                <w:webHidden/>
              </w:rPr>
            </w:r>
            <w:r w:rsidRPr="00311D84">
              <w:rPr>
                <w:webHidden/>
              </w:rPr>
              <w:fldChar w:fldCharType="separate"/>
            </w:r>
            <w:r w:rsidRPr="00311D84">
              <w:rPr>
                <w:webHidden/>
              </w:rPr>
              <w:t>98</w:t>
            </w:r>
            <w:r w:rsidRPr="00311D84">
              <w:rPr>
                <w:webHidden/>
              </w:rPr>
              <w:fldChar w:fldCharType="end"/>
            </w:r>
          </w:hyperlink>
        </w:p>
        <w:p w14:paraId="0302BF9F" w14:textId="6A8F2C66" w:rsidR="008941A2" w:rsidRPr="00311D84" w:rsidRDefault="008941A2">
          <w:pPr>
            <w:pStyle w:val="TOC2"/>
            <w:rPr>
              <w:rFonts w:asciiTheme="minorHAnsi" w:eastAsiaTheme="minorEastAsia" w:hAnsiTheme="minorHAnsi" w:cstheme="minorBidi"/>
              <w:b w:val="0"/>
              <w:bCs w:val="0"/>
              <w:spacing w:val="0"/>
              <w:sz w:val="22"/>
              <w:szCs w:val="22"/>
              <w:lang w:val="en-CA" w:eastAsia="en-CA"/>
            </w:rPr>
          </w:pPr>
          <w:hyperlink w:anchor="_Toc128080557" w:history="1">
            <w:r w:rsidRPr="00311D84">
              <w:rPr>
                <w:rStyle w:val="Hyperlink"/>
                <w:rFonts w:ascii="Tw Cen MT Condensed" w:hAnsi="Tw Cen MT Condensed"/>
              </w:rPr>
              <w:t>Annexe 7 : Plan de prévention et de lutte contre l’EAS/HS</w:t>
            </w:r>
            <w:r w:rsidRPr="00311D84">
              <w:rPr>
                <w:webHidden/>
              </w:rPr>
              <w:tab/>
            </w:r>
            <w:r w:rsidRPr="00311D84">
              <w:rPr>
                <w:webHidden/>
              </w:rPr>
              <w:fldChar w:fldCharType="begin"/>
            </w:r>
            <w:r w:rsidRPr="00311D84">
              <w:rPr>
                <w:webHidden/>
              </w:rPr>
              <w:instrText xml:space="preserve"> PAGEREF _Toc128080557 \h </w:instrText>
            </w:r>
            <w:r w:rsidRPr="00311D84">
              <w:rPr>
                <w:webHidden/>
              </w:rPr>
            </w:r>
            <w:r w:rsidRPr="00311D84">
              <w:rPr>
                <w:webHidden/>
              </w:rPr>
              <w:fldChar w:fldCharType="separate"/>
            </w:r>
            <w:r w:rsidRPr="00311D84">
              <w:rPr>
                <w:webHidden/>
              </w:rPr>
              <w:t>102</w:t>
            </w:r>
            <w:r w:rsidRPr="00311D84">
              <w:rPr>
                <w:webHidden/>
              </w:rPr>
              <w:fldChar w:fldCharType="end"/>
            </w:r>
          </w:hyperlink>
        </w:p>
        <w:p w14:paraId="1B7DF8DA" w14:textId="117EBDE3" w:rsidR="008941A2" w:rsidRPr="00311D84" w:rsidRDefault="008941A2">
          <w:pPr>
            <w:pStyle w:val="TOC2"/>
            <w:rPr>
              <w:rFonts w:asciiTheme="minorHAnsi" w:eastAsiaTheme="minorEastAsia" w:hAnsiTheme="minorHAnsi" w:cstheme="minorBidi"/>
              <w:b w:val="0"/>
              <w:bCs w:val="0"/>
              <w:spacing w:val="0"/>
              <w:sz w:val="22"/>
              <w:szCs w:val="22"/>
              <w:lang w:val="en-CA" w:eastAsia="en-CA"/>
            </w:rPr>
          </w:pPr>
          <w:hyperlink w:anchor="_Toc128080558" w:history="1">
            <w:r w:rsidRPr="00311D84">
              <w:rPr>
                <w:rStyle w:val="Hyperlink"/>
                <w:rFonts w:ascii="Tw Cen MT Condensed" w:hAnsi="Tw Cen MT Condensed"/>
              </w:rPr>
              <w:t>Annexe8: Protocole de prévention et de contrôle contre la COVID-19 pour les projets gérés par la DINEPA</w:t>
            </w:r>
            <w:r w:rsidRPr="00311D84">
              <w:rPr>
                <w:webHidden/>
              </w:rPr>
              <w:tab/>
            </w:r>
            <w:r w:rsidRPr="00311D84">
              <w:rPr>
                <w:webHidden/>
              </w:rPr>
              <w:fldChar w:fldCharType="begin"/>
            </w:r>
            <w:r w:rsidRPr="00311D84">
              <w:rPr>
                <w:webHidden/>
              </w:rPr>
              <w:instrText xml:space="preserve"> PAGEREF _Toc128080558 \h </w:instrText>
            </w:r>
            <w:r w:rsidRPr="00311D84">
              <w:rPr>
                <w:webHidden/>
              </w:rPr>
            </w:r>
            <w:r w:rsidRPr="00311D84">
              <w:rPr>
                <w:webHidden/>
              </w:rPr>
              <w:fldChar w:fldCharType="separate"/>
            </w:r>
            <w:r w:rsidRPr="00311D84">
              <w:rPr>
                <w:webHidden/>
              </w:rPr>
              <w:t>107</w:t>
            </w:r>
            <w:r w:rsidRPr="00311D84">
              <w:rPr>
                <w:webHidden/>
              </w:rPr>
              <w:fldChar w:fldCharType="end"/>
            </w:r>
          </w:hyperlink>
        </w:p>
        <w:p w14:paraId="4AC08CFD" w14:textId="44B70913" w:rsidR="008941A2" w:rsidRPr="00311D84" w:rsidRDefault="008941A2">
          <w:pPr>
            <w:pStyle w:val="TOC2"/>
            <w:rPr>
              <w:rFonts w:asciiTheme="minorHAnsi" w:eastAsiaTheme="minorEastAsia" w:hAnsiTheme="minorHAnsi" w:cstheme="minorBidi"/>
              <w:b w:val="0"/>
              <w:bCs w:val="0"/>
              <w:spacing w:val="0"/>
              <w:sz w:val="22"/>
              <w:szCs w:val="22"/>
              <w:lang w:val="en-CA" w:eastAsia="en-CA"/>
            </w:rPr>
          </w:pPr>
          <w:hyperlink w:anchor="_Toc128080559" w:history="1">
            <w:r w:rsidRPr="00311D84">
              <w:rPr>
                <w:rStyle w:val="Hyperlink"/>
                <w:rFonts w:ascii="Tw Cen MT Condensed" w:hAnsi="Tw Cen MT Condensed"/>
              </w:rPr>
              <w:t>Annexe 9 : Rapport de consultations des parties prenantes</w:t>
            </w:r>
            <w:r w:rsidRPr="00311D84">
              <w:rPr>
                <w:webHidden/>
              </w:rPr>
              <w:tab/>
            </w:r>
            <w:r w:rsidRPr="00311D84">
              <w:rPr>
                <w:webHidden/>
              </w:rPr>
              <w:fldChar w:fldCharType="begin"/>
            </w:r>
            <w:r w:rsidRPr="00311D84">
              <w:rPr>
                <w:webHidden/>
              </w:rPr>
              <w:instrText xml:space="preserve"> PAGEREF _Toc128080559 \h </w:instrText>
            </w:r>
            <w:r w:rsidRPr="00311D84">
              <w:rPr>
                <w:webHidden/>
              </w:rPr>
            </w:r>
            <w:r w:rsidRPr="00311D84">
              <w:rPr>
                <w:webHidden/>
              </w:rPr>
              <w:fldChar w:fldCharType="separate"/>
            </w:r>
            <w:r w:rsidRPr="00311D84">
              <w:rPr>
                <w:webHidden/>
              </w:rPr>
              <w:t>115</w:t>
            </w:r>
            <w:r w:rsidRPr="00311D84">
              <w:rPr>
                <w:webHidden/>
              </w:rPr>
              <w:fldChar w:fldCharType="end"/>
            </w:r>
          </w:hyperlink>
        </w:p>
        <w:p w14:paraId="57ED9CA3" w14:textId="3C81E3DA" w:rsidR="008941A2" w:rsidRPr="00311D84" w:rsidRDefault="008941A2">
          <w:pPr>
            <w:pStyle w:val="TOC2"/>
            <w:rPr>
              <w:rFonts w:asciiTheme="minorHAnsi" w:eastAsiaTheme="minorEastAsia" w:hAnsiTheme="minorHAnsi" w:cstheme="minorBidi"/>
              <w:b w:val="0"/>
              <w:bCs w:val="0"/>
              <w:spacing w:val="0"/>
              <w:sz w:val="22"/>
              <w:szCs w:val="22"/>
              <w:lang w:val="en-CA" w:eastAsia="en-CA"/>
            </w:rPr>
          </w:pPr>
          <w:hyperlink w:anchor="_Toc128080560" w:history="1">
            <w:r w:rsidRPr="00311D84">
              <w:rPr>
                <w:rStyle w:val="Hyperlink"/>
                <w:rFonts w:ascii="Tw Cen MT Condensed" w:hAnsi="Tw Cen MT Condensed"/>
              </w:rPr>
              <w:t>Annexe 10 :  Termes de référence recrutement d’un s</w:t>
            </w:r>
            <w:r w:rsidRPr="00311D84">
              <w:rPr>
                <w:rStyle w:val="Hyperlink"/>
                <w:rFonts w:ascii="Tw Cen MT Condensed" w:hAnsi="Tw Cen MT Condensed"/>
                <w:lang w:val="fr-CA"/>
              </w:rPr>
              <w:t>pécialiste environnemental pour le projet</w:t>
            </w:r>
            <w:r w:rsidRPr="00311D84">
              <w:rPr>
                <w:webHidden/>
              </w:rPr>
              <w:tab/>
            </w:r>
            <w:r w:rsidRPr="00311D84">
              <w:rPr>
                <w:webHidden/>
              </w:rPr>
              <w:fldChar w:fldCharType="begin"/>
            </w:r>
            <w:r w:rsidRPr="00311D84">
              <w:rPr>
                <w:webHidden/>
              </w:rPr>
              <w:instrText xml:space="preserve"> PAGEREF _Toc128080560 \h </w:instrText>
            </w:r>
            <w:r w:rsidRPr="00311D84">
              <w:rPr>
                <w:webHidden/>
              </w:rPr>
            </w:r>
            <w:r w:rsidRPr="00311D84">
              <w:rPr>
                <w:webHidden/>
              </w:rPr>
              <w:fldChar w:fldCharType="separate"/>
            </w:r>
            <w:r w:rsidRPr="00311D84">
              <w:rPr>
                <w:webHidden/>
              </w:rPr>
              <w:t>116</w:t>
            </w:r>
            <w:r w:rsidRPr="00311D84">
              <w:rPr>
                <w:webHidden/>
              </w:rPr>
              <w:fldChar w:fldCharType="end"/>
            </w:r>
          </w:hyperlink>
        </w:p>
        <w:p w14:paraId="519F0FC0" w14:textId="63E0B7DF" w:rsidR="008941A2" w:rsidRPr="00311D84" w:rsidRDefault="008941A2">
          <w:pPr>
            <w:pStyle w:val="TOC2"/>
            <w:rPr>
              <w:rFonts w:asciiTheme="minorHAnsi" w:eastAsiaTheme="minorEastAsia" w:hAnsiTheme="minorHAnsi" w:cstheme="minorBidi"/>
              <w:b w:val="0"/>
              <w:bCs w:val="0"/>
              <w:spacing w:val="0"/>
              <w:sz w:val="22"/>
              <w:szCs w:val="22"/>
              <w:lang w:val="en-CA" w:eastAsia="en-CA"/>
            </w:rPr>
          </w:pPr>
          <w:hyperlink w:anchor="_Toc128080561" w:history="1">
            <w:r w:rsidRPr="00311D84">
              <w:rPr>
                <w:rStyle w:val="Hyperlink"/>
                <w:rFonts w:ascii="Tw Cen MT Condensed" w:hAnsi="Tw Cen MT Condensed"/>
              </w:rPr>
              <w:t xml:space="preserve">Annexe 11 :  Termes de référence recrutement d’un </w:t>
            </w:r>
            <w:r w:rsidRPr="00311D84">
              <w:rPr>
                <w:rStyle w:val="Hyperlink"/>
                <w:rFonts w:ascii="Tw Cen MT Condensed" w:hAnsi="Tw Cen MT Condensed"/>
                <w:lang w:val="fr-CA"/>
              </w:rPr>
              <w:t>spécialiste social et de genre pour le projet</w:t>
            </w:r>
            <w:r w:rsidRPr="00311D84">
              <w:rPr>
                <w:webHidden/>
              </w:rPr>
              <w:tab/>
            </w:r>
            <w:r w:rsidRPr="00311D84">
              <w:rPr>
                <w:webHidden/>
              </w:rPr>
              <w:fldChar w:fldCharType="begin"/>
            </w:r>
            <w:r w:rsidRPr="00311D84">
              <w:rPr>
                <w:webHidden/>
              </w:rPr>
              <w:instrText xml:space="preserve"> PAGEREF _Toc128080561 \h </w:instrText>
            </w:r>
            <w:r w:rsidRPr="00311D84">
              <w:rPr>
                <w:webHidden/>
              </w:rPr>
            </w:r>
            <w:r w:rsidRPr="00311D84">
              <w:rPr>
                <w:webHidden/>
              </w:rPr>
              <w:fldChar w:fldCharType="separate"/>
            </w:r>
            <w:r w:rsidRPr="00311D84">
              <w:rPr>
                <w:webHidden/>
              </w:rPr>
              <w:t>119</w:t>
            </w:r>
            <w:r w:rsidRPr="00311D84">
              <w:rPr>
                <w:webHidden/>
              </w:rPr>
              <w:fldChar w:fldCharType="end"/>
            </w:r>
          </w:hyperlink>
        </w:p>
        <w:p w14:paraId="5E2C2039" w14:textId="2FC42C96" w:rsidR="008941A2" w:rsidRPr="00311D84" w:rsidRDefault="008941A2">
          <w:pPr>
            <w:pStyle w:val="TOC2"/>
            <w:rPr>
              <w:rFonts w:asciiTheme="minorHAnsi" w:eastAsiaTheme="minorEastAsia" w:hAnsiTheme="minorHAnsi" w:cstheme="minorBidi"/>
              <w:b w:val="0"/>
              <w:bCs w:val="0"/>
              <w:spacing w:val="0"/>
              <w:sz w:val="22"/>
              <w:szCs w:val="22"/>
              <w:lang w:val="en-CA" w:eastAsia="en-CA"/>
            </w:rPr>
          </w:pPr>
          <w:hyperlink w:anchor="_Toc128080562" w:history="1">
            <w:r w:rsidRPr="00311D84">
              <w:rPr>
                <w:rStyle w:val="Hyperlink"/>
                <w:rFonts w:ascii="Tw Cen MT Condensed" w:hAnsi="Tw Cen MT Condensed"/>
              </w:rPr>
              <w:t>Annexe 12 : Plan de gestion de la main-d’œuvre (PGMO)</w:t>
            </w:r>
            <w:r w:rsidRPr="00311D84">
              <w:rPr>
                <w:webHidden/>
              </w:rPr>
              <w:tab/>
            </w:r>
            <w:r w:rsidRPr="00311D84">
              <w:rPr>
                <w:webHidden/>
              </w:rPr>
              <w:fldChar w:fldCharType="begin"/>
            </w:r>
            <w:r w:rsidRPr="00311D84">
              <w:rPr>
                <w:webHidden/>
              </w:rPr>
              <w:instrText xml:space="preserve"> PAGEREF _Toc128080562 \h </w:instrText>
            </w:r>
            <w:r w:rsidRPr="00311D84">
              <w:rPr>
                <w:webHidden/>
              </w:rPr>
            </w:r>
            <w:r w:rsidRPr="00311D84">
              <w:rPr>
                <w:webHidden/>
              </w:rPr>
              <w:fldChar w:fldCharType="separate"/>
            </w:r>
            <w:r w:rsidRPr="00311D84">
              <w:rPr>
                <w:webHidden/>
              </w:rPr>
              <w:t>123</w:t>
            </w:r>
            <w:r w:rsidRPr="00311D84">
              <w:rPr>
                <w:webHidden/>
              </w:rPr>
              <w:fldChar w:fldCharType="end"/>
            </w:r>
          </w:hyperlink>
        </w:p>
        <w:p w14:paraId="5DDD24FD" w14:textId="345C5D36" w:rsidR="008941A2" w:rsidRPr="00311D84" w:rsidRDefault="008941A2" w:rsidP="008941A2">
          <w:pPr>
            <w:pStyle w:val="TOC1"/>
            <w:rPr>
              <w:rFonts w:asciiTheme="minorHAnsi" w:eastAsiaTheme="minorEastAsia" w:hAnsiTheme="minorHAnsi" w:cstheme="minorBidi"/>
              <w:noProof/>
              <w:sz w:val="22"/>
              <w:szCs w:val="22"/>
              <w:lang w:eastAsia="en-CA"/>
            </w:rPr>
          </w:pPr>
          <w:hyperlink w:anchor="_Toc128080563" w:history="1">
            <w:r w:rsidRPr="00311D84">
              <w:rPr>
                <w:rStyle w:val="Hyperlink"/>
                <w:rFonts w:ascii="Tw Cen MT Condensed" w:hAnsi="Tw Cen MT Condensed"/>
                <w:bCs/>
                <w:noProof/>
              </w:rPr>
              <w:t>I.</w:t>
            </w:r>
            <w:r w:rsidRPr="00311D84">
              <w:rPr>
                <w:rFonts w:asciiTheme="minorHAnsi" w:eastAsiaTheme="minorEastAsia" w:hAnsiTheme="minorHAnsi" w:cstheme="minorBidi"/>
                <w:noProof/>
                <w:sz w:val="22"/>
                <w:szCs w:val="22"/>
                <w:lang w:eastAsia="en-CA"/>
              </w:rPr>
              <w:tab/>
            </w:r>
            <w:r w:rsidRPr="00311D84">
              <w:rPr>
                <w:rStyle w:val="Hyperlink"/>
                <w:rFonts w:ascii="Tw Cen MT Condensed" w:hAnsi="Tw Cen MT Condensed"/>
                <w:noProof/>
              </w:rPr>
              <w:t>INTRODUCTION</w:t>
            </w:r>
            <w:r w:rsidRPr="00311D84">
              <w:rPr>
                <w:noProof/>
                <w:webHidden/>
              </w:rPr>
              <w:tab/>
            </w:r>
            <w:r w:rsidRPr="00311D84">
              <w:rPr>
                <w:noProof/>
                <w:webHidden/>
              </w:rPr>
              <w:fldChar w:fldCharType="begin"/>
            </w:r>
            <w:r w:rsidRPr="00311D84">
              <w:rPr>
                <w:noProof/>
                <w:webHidden/>
              </w:rPr>
              <w:instrText xml:space="preserve"> PAGEREF _Toc128080563 \h </w:instrText>
            </w:r>
            <w:r w:rsidRPr="00311D84">
              <w:rPr>
                <w:noProof/>
                <w:webHidden/>
              </w:rPr>
            </w:r>
            <w:r w:rsidRPr="00311D84">
              <w:rPr>
                <w:noProof/>
                <w:webHidden/>
              </w:rPr>
              <w:fldChar w:fldCharType="separate"/>
            </w:r>
            <w:r w:rsidRPr="00311D84">
              <w:rPr>
                <w:noProof/>
                <w:webHidden/>
              </w:rPr>
              <w:t>123</w:t>
            </w:r>
            <w:r w:rsidRPr="00311D84">
              <w:rPr>
                <w:noProof/>
                <w:webHidden/>
              </w:rPr>
              <w:fldChar w:fldCharType="end"/>
            </w:r>
          </w:hyperlink>
        </w:p>
        <w:p w14:paraId="07E0E889" w14:textId="6AAB7DB8" w:rsidR="008941A2" w:rsidRPr="00311D84" w:rsidRDefault="008941A2" w:rsidP="008941A2">
          <w:pPr>
            <w:pStyle w:val="TOC1"/>
            <w:rPr>
              <w:rFonts w:asciiTheme="minorHAnsi" w:eastAsiaTheme="minorEastAsia" w:hAnsiTheme="minorHAnsi" w:cstheme="minorBidi"/>
              <w:noProof/>
              <w:sz w:val="22"/>
              <w:szCs w:val="22"/>
              <w:lang w:eastAsia="en-CA"/>
            </w:rPr>
          </w:pPr>
          <w:hyperlink w:anchor="_Toc128080564" w:history="1">
            <w:r w:rsidRPr="00311D84">
              <w:rPr>
                <w:rStyle w:val="Hyperlink"/>
                <w:rFonts w:ascii="Tw Cen MT Condensed" w:hAnsi="Tw Cen MT Condensed"/>
                <w:bCs/>
                <w:noProof/>
                <w:lang w:val="fr-CA"/>
              </w:rPr>
              <w:t>II.</w:t>
            </w:r>
            <w:r w:rsidRPr="00311D84">
              <w:rPr>
                <w:rFonts w:asciiTheme="minorHAnsi" w:eastAsiaTheme="minorEastAsia" w:hAnsiTheme="minorHAnsi" w:cstheme="minorBidi"/>
                <w:noProof/>
                <w:sz w:val="22"/>
                <w:szCs w:val="22"/>
                <w:lang w:eastAsia="en-CA"/>
              </w:rPr>
              <w:tab/>
            </w:r>
            <w:r w:rsidRPr="00311D84">
              <w:rPr>
                <w:rStyle w:val="Hyperlink"/>
                <w:rFonts w:ascii="Tw Cen MT Condensed" w:hAnsi="Tw Cen MT Condensed"/>
                <w:noProof/>
                <w:lang w:val="fr-CA"/>
              </w:rPr>
              <w:t>GÉNÉRALITÉ SUR L’UTILISATION DE LA MAIN-D’ŒUVRE DANS LE CADRE DU PROJET</w:t>
            </w:r>
            <w:r w:rsidRPr="00311D84">
              <w:rPr>
                <w:noProof/>
                <w:webHidden/>
              </w:rPr>
              <w:tab/>
            </w:r>
            <w:r w:rsidRPr="00311D84">
              <w:rPr>
                <w:noProof/>
                <w:webHidden/>
              </w:rPr>
              <w:fldChar w:fldCharType="begin"/>
            </w:r>
            <w:r w:rsidRPr="00311D84">
              <w:rPr>
                <w:noProof/>
                <w:webHidden/>
              </w:rPr>
              <w:instrText xml:space="preserve"> PAGEREF _Toc128080564 \h </w:instrText>
            </w:r>
            <w:r w:rsidRPr="00311D84">
              <w:rPr>
                <w:noProof/>
                <w:webHidden/>
              </w:rPr>
            </w:r>
            <w:r w:rsidRPr="00311D84">
              <w:rPr>
                <w:noProof/>
                <w:webHidden/>
              </w:rPr>
              <w:fldChar w:fldCharType="separate"/>
            </w:r>
            <w:r w:rsidRPr="00311D84">
              <w:rPr>
                <w:noProof/>
                <w:webHidden/>
              </w:rPr>
              <w:t>124</w:t>
            </w:r>
            <w:r w:rsidRPr="00311D84">
              <w:rPr>
                <w:noProof/>
                <w:webHidden/>
              </w:rPr>
              <w:fldChar w:fldCharType="end"/>
            </w:r>
          </w:hyperlink>
        </w:p>
        <w:p w14:paraId="5A459574" w14:textId="03C82340" w:rsidR="008941A2" w:rsidRPr="00311D84" w:rsidRDefault="008941A2">
          <w:pPr>
            <w:pStyle w:val="TOC2"/>
            <w:rPr>
              <w:rFonts w:asciiTheme="minorHAnsi" w:eastAsiaTheme="minorEastAsia" w:hAnsiTheme="minorHAnsi" w:cstheme="minorBidi"/>
              <w:b w:val="0"/>
              <w:bCs w:val="0"/>
              <w:spacing w:val="0"/>
              <w:sz w:val="22"/>
              <w:szCs w:val="22"/>
              <w:lang w:val="en-CA" w:eastAsia="en-CA"/>
            </w:rPr>
          </w:pPr>
          <w:hyperlink w:anchor="_Toc128080565" w:history="1">
            <w:r w:rsidRPr="00311D84">
              <w:rPr>
                <w:rStyle w:val="Hyperlink"/>
                <w:rFonts w:ascii="Tw Cen MT Condensed" w:hAnsi="Tw Cen MT Condensed"/>
                <w:lang w:val="fr-CA"/>
              </w:rPr>
              <w:t>1.1</w:t>
            </w:r>
            <w:r w:rsidRPr="00311D84">
              <w:rPr>
                <w:rFonts w:asciiTheme="minorHAnsi" w:eastAsiaTheme="minorEastAsia" w:hAnsiTheme="minorHAnsi" w:cstheme="minorBidi"/>
                <w:b w:val="0"/>
                <w:bCs w:val="0"/>
                <w:spacing w:val="0"/>
                <w:sz w:val="22"/>
                <w:szCs w:val="22"/>
                <w:lang w:val="en-CA" w:eastAsia="en-CA"/>
              </w:rPr>
              <w:tab/>
            </w:r>
            <w:r w:rsidRPr="00311D84">
              <w:rPr>
                <w:rStyle w:val="Hyperlink"/>
                <w:rFonts w:ascii="Tw Cen MT Condensed" w:hAnsi="Tw Cen MT Condensed"/>
                <w:lang w:val="fr-CA"/>
              </w:rPr>
              <w:t>Répartition et type de main-d’œuvre du projet</w:t>
            </w:r>
            <w:r w:rsidRPr="00311D84">
              <w:rPr>
                <w:webHidden/>
              </w:rPr>
              <w:tab/>
            </w:r>
            <w:r w:rsidRPr="00311D84">
              <w:rPr>
                <w:webHidden/>
              </w:rPr>
              <w:fldChar w:fldCharType="begin"/>
            </w:r>
            <w:r w:rsidRPr="00311D84">
              <w:rPr>
                <w:webHidden/>
              </w:rPr>
              <w:instrText xml:space="preserve"> PAGEREF _Toc128080565 \h </w:instrText>
            </w:r>
            <w:r w:rsidRPr="00311D84">
              <w:rPr>
                <w:webHidden/>
              </w:rPr>
            </w:r>
            <w:r w:rsidRPr="00311D84">
              <w:rPr>
                <w:webHidden/>
              </w:rPr>
              <w:fldChar w:fldCharType="separate"/>
            </w:r>
            <w:r w:rsidRPr="00311D84">
              <w:rPr>
                <w:webHidden/>
              </w:rPr>
              <w:t>124</w:t>
            </w:r>
            <w:r w:rsidRPr="00311D84">
              <w:rPr>
                <w:webHidden/>
              </w:rPr>
              <w:fldChar w:fldCharType="end"/>
            </w:r>
          </w:hyperlink>
        </w:p>
        <w:p w14:paraId="3A835A22" w14:textId="5A970DA4" w:rsidR="008941A2" w:rsidRPr="00311D84" w:rsidRDefault="008941A2">
          <w:pPr>
            <w:pStyle w:val="TOC2"/>
            <w:rPr>
              <w:rFonts w:asciiTheme="minorHAnsi" w:eastAsiaTheme="minorEastAsia" w:hAnsiTheme="minorHAnsi" w:cstheme="minorBidi"/>
              <w:b w:val="0"/>
              <w:bCs w:val="0"/>
              <w:spacing w:val="0"/>
              <w:sz w:val="22"/>
              <w:szCs w:val="22"/>
              <w:lang w:val="en-CA" w:eastAsia="en-CA"/>
            </w:rPr>
          </w:pPr>
          <w:hyperlink w:anchor="_Toc128080566" w:history="1">
            <w:r w:rsidRPr="00311D84">
              <w:rPr>
                <w:rStyle w:val="Hyperlink"/>
                <w:rFonts w:ascii="Tw Cen MT Condensed" w:hAnsi="Tw Cen MT Condensed"/>
                <w:lang w:val="fr-CA"/>
              </w:rPr>
              <w:t>1.2</w:t>
            </w:r>
            <w:r w:rsidRPr="00311D84">
              <w:rPr>
                <w:rFonts w:asciiTheme="minorHAnsi" w:eastAsiaTheme="minorEastAsia" w:hAnsiTheme="minorHAnsi" w:cstheme="minorBidi"/>
                <w:b w:val="0"/>
                <w:bCs w:val="0"/>
                <w:spacing w:val="0"/>
                <w:sz w:val="22"/>
                <w:szCs w:val="22"/>
                <w:lang w:val="en-CA" w:eastAsia="en-CA"/>
              </w:rPr>
              <w:tab/>
            </w:r>
            <w:r w:rsidRPr="00311D84">
              <w:rPr>
                <w:rStyle w:val="Hyperlink"/>
                <w:rFonts w:ascii="Tw Cen MT Condensed" w:hAnsi="Tw Cen MT Condensed"/>
                <w:lang w:val="fr-CA"/>
              </w:rPr>
              <w:t>Compétences clés au sein de la DINEPA</w:t>
            </w:r>
            <w:r w:rsidRPr="00311D84">
              <w:rPr>
                <w:webHidden/>
              </w:rPr>
              <w:tab/>
            </w:r>
            <w:r w:rsidRPr="00311D84">
              <w:rPr>
                <w:webHidden/>
              </w:rPr>
              <w:fldChar w:fldCharType="begin"/>
            </w:r>
            <w:r w:rsidRPr="00311D84">
              <w:rPr>
                <w:webHidden/>
              </w:rPr>
              <w:instrText xml:space="preserve"> PAGEREF _Toc128080566 \h </w:instrText>
            </w:r>
            <w:r w:rsidRPr="00311D84">
              <w:rPr>
                <w:webHidden/>
              </w:rPr>
            </w:r>
            <w:r w:rsidRPr="00311D84">
              <w:rPr>
                <w:webHidden/>
              </w:rPr>
              <w:fldChar w:fldCharType="separate"/>
            </w:r>
            <w:r w:rsidRPr="00311D84">
              <w:rPr>
                <w:webHidden/>
              </w:rPr>
              <w:t>125</w:t>
            </w:r>
            <w:r w:rsidRPr="00311D84">
              <w:rPr>
                <w:webHidden/>
              </w:rPr>
              <w:fldChar w:fldCharType="end"/>
            </w:r>
          </w:hyperlink>
        </w:p>
        <w:p w14:paraId="5C259FC5" w14:textId="46F52B81" w:rsidR="008941A2" w:rsidRPr="00311D84" w:rsidRDefault="008941A2">
          <w:pPr>
            <w:pStyle w:val="TOC2"/>
            <w:rPr>
              <w:rFonts w:asciiTheme="minorHAnsi" w:eastAsiaTheme="minorEastAsia" w:hAnsiTheme="minorHAnsi" w:cstheme="minorBidi"/>
              <w:b w:val="0"/>
              <w:bCs w:val="0"/>
              <w:spacing w:val="0"/>
              <w:sz w:val="22"/>
              <w:szCs w:val="22"/>
              <w:lang w:val="en-CA" w:eastAsia="en-CA"/>
            </w:rPr>
          </w:pPr>
          <w:hyperlink w:anchor="_Toc128080567" w:history="1">
            <w:r w:rsidRPr="00311D84">
              <w:rPr>
                <w:rStyle w:val="Hyperlink"/>
                <w:rFonts w:ascii="Tw Cen MT Condensed" w:hAnsi="Tw Cen MT Condensed"/>
                <w:lang w:val="fr-CA"/>
              </w:rPr>
              <w:t>1.3</w:t>
            </w:r>
            <w:r w:rsidRPr="00311D84">
              <w:rPr>
                <w:rFonts w:asciiTheme="minorHAnsi" w:eastAsiaTheme="minorEastAsia" w:hAnsiTheme="minorHAnsi" w:cstheme="minorBidi"/>
                <w:b w:val="0"/>
                <w:bCs w:val="0"/>
                <w:spacing w:val="0"/>
                <w:sz w:val="22"/>
                <w:szCs w:val="22"/>
                <w:lang w:val="en-CA" w:eastAsia="en-CA"/>
              </w:rPr>
              <w:tab/>
            </w:r>
            <w:r w:rsidRPr="00311D84">
              <w:rPr>
                <w:rStyle w:val="Hyperlink"/>
                <w:rFonts w:ascii="Tw Cen MT Condensed" w:hAnsi="Tw Cen MT Condensed"/>
                <w:lang w:val="fr-CA"/>
              </w:rPr>
              <w:t>Compétences clés au sein des firmes (  à compléter)</w:t>
            </w:r>
            <w:r w:rsidRPr="00311D84">
              <w:rPr>
                <w:webHidden/>
              </w:rPr>
              <w:tab/>
            </w:r>
            <w:r w:rsidRPr="00311D84">
              <w:rPr>
                <w:webHidden/>
              </w:rPr>
              <w:fldChar w:fldCharType="begin"/>
            </w:r>
            <w:r w:rsidRPr="00311D84">
              <w:rPr>
                <w:webHidden/>
              </w:rPr>
              <w:instrText xml:space="preserve"> PAGEREF _Toc128080567 \h </w:instrText>
            </w:r>
            <w:r w:rsidRPr="00311D84">
              <w:rPr>
                <w:webHidden/>
              </w:rPr>
            </w:r>
            <w:r w:rsidRPr="00311D84">
              <w:rPr>
                <w:webHidden/>
              </w:rPr>
              <w:fldChar w:fldCharType="separate"/>
            </w:r>
            <w:r w:rsidRPr="00311D84">
              <w:rPr>
                <w:webHidden/>
              </w:rPr>
              <w:t>126</w:t>
            </w:r>
            <w:r w:rsidRPr="00311D84">
              <w:rPr>
                <w:webHidden/>
              </w:rPr>
              <w:fldChar w:fldCharType="end"/>
            </w:r>
          </w:hyperlink>
        </w:p>
        <w:p w14:paraId="2A6F251B" w14:textId="592361B8" w:rsidR="008941A2" w:rsidRPr="00311D84" w:rsidRDefault="008941A2" w:rsidP="008941A2">
          <w:pPr>
            <w:pStyle w:val="TOC1"/>
            <w:rPr>
              <w:rFonts w:asciiTheme="minorHAnsi" w:eastAsiaTheme="minorEastAsia" w:hAnsiTheme="minorHAnsi" w:cstheme="minorBidi"/>
              <w:noProof/>
              <w:sz w:val="22"/>
              <w:szCs w:val="22"/>
              <w:lang w:eastAsia="en-CA"/>
            </w:rPr>
          </w:pPr>
          <w:hyperlink w:anchor="_Toc128080568" w:history="1">
            <w:r w:rsidRPr="00311D84">
              <w:rPr>
                <w:rStyle w:val="Hyperlink"/>
                <w:rFonts w:ascii="Tw Cen MT Condensed" w:hAnsi="Tw Cen MT Condensed"/>
                <w:bCs/>
                <w:noProof/>
                <w:lang w:val="fr-CA"/>
              </w:rPr>
              <w:t>III.</w:t>
            </w:r>
            <w:r w:rsidRPr="00311D84">
              <w:rPr>
                <w:rFonts w:asciiTheme="minorHAnsi" w:eastAsiaTheme="minorEastAsia" w:hAnsiTheme="minorHAnsi" w:cstheme="minorBidi"/>
                <w:noProof/>
                <w:sz w:val="22"/>
                <w:szCs w:val="22"/>
                <w:lang w:eastAsia="en-CA"/>
              </w:rPr>
              <w:tab/>
            </w:r>
            <w:r w:rsidRPr="00311D84">
              <w:rPr>
                <w:rStyle w:val="Hyperlink"/>
                <w:rFonts w:ascii="Tw Cen MT Condensed" w:hAnsi="Tw Cen MT Condensed"/>
                <w:noProof/>
                <w:lang w:val="fr-CA"/>
              </w:rPr>
              <w:t>ÉVALUATION DES PRINCIPAUX RISQUES LIÉS À LA MAIN-D’ŒUVRE</w:t>
            </w:r>
            <w:r w:rsidRPr="00311D84">
              <w:rPr>
                <w:noProof/>
                <w:webHidden/>
              </w:rPr>
              <w:tab/>
            </w:r>
            <w:r w:rsidRPr="00311D84">
              <w:rPr>
                <w:noProof/>
                <w:webHidden/>
              </w:rPr>
              <w:fldChar w:fldCharType="begin"/>
            </w:r>
            <w:r w:rsidRPr="00311D84">
              <w:rPr>
                <w:noProof/>
                <w:webHidden/>
              </w:rPr>
              <w:instrText xml:space="preserve"> PAGEREF _Toc128080568 \h </w:instrText>
            </w:r>
            <w:r w:rsidRPr="00311D84">
              <w:rPr>
                <w:noProof/>
                <w:webHidden/>
              </w:rPr>
            </w:r>
            <w:r w:rsidRPr="00311D84">
              <w:rPr>
                <w:noProof/>
                <w:webHidden/>
              </w:rPr>
              <w:fldChar w:fldCharType="separate"/>
            </w:r>
            <w:r w:rsidRPr="00311D84">
              <w:rPr>
                <w:noProof/>
                <w:webHidden/>
              </w:rPr>
              <w:t>126</w:t>
            </w:r>
            <w:r w:rsidRPr="00311D84">
              <w:rPr>
                <w:noProof/>
                <w:webHidden/>
              </w:rPr>
              <w:fldChar w:fldCharType="end"/>
            </w:r>
          </w:hyperlink>
        </w:p>
        <w:p w14:paraId="04EF3CCD" w14:textId="389E05D3" w:rsidR="008941A2" w:rsidRPr="00311D84" w:rsidRDefault="008941A2">
          <w:pPr>
            <w:pStyle w:val="TOC2"/>
            <w:rPr>
              <w:rFonts w:asciiTheme="minorHAnsi" w:eastAsiaTheme="minorEastAsia" w:hAnsiTheme="minorHAnsi" w:cstheme="minorBidi"/>
              <w:b w:val="0"/>
              <w:bCs w:val="0"/>
              <w:spacing w:val="0"/>
              <w:sz w:val="22"/>
              <w:szCs w:val="22"/>
              <w:lang w:val="en-CA" w:eastAsia="en-CA"/>
            </w:rPr>
          </w:pPr>
          <w:hyperlink w:anchor="_Toc128080569" w:history="1">
            <w:r w:rsidRPr="00311D84">
              <w:rPr>
                <w:rStyle w:val="Hyperlink"/>
                <w:rFonts w:ascii="Tw Cen MT Condensed" w:hAnsi="Tw Cen MT Condensed"/>
              </w:rPr>
              <w:t>31.1</w:t>
            </w:r>
            <w:r w:rsidRPr="00311D84">
              <w:rPr>
                <w:rFonts w:asciiTheme="minorHAnsi" w:eastAsiaTheme="minorEastAsia" w:hAnsiTheme="minorHAnsi" w:cstheme="minorBidi"/>
                <w:b w:val="0"/>
                <w:bCs w:val="0"/>
                <w:spacing w:val="0"/>
                <w:sz w:val="22"/>
                <w:szCs w:val="22"/>
                <w:lang w:val="en-CA" w:eastAsia="en-CA"/>
              </w:rPr>
              <w:tab/>
            </w:r>
            <w:r w:rsidRPr="00311D84">
              <w:rPr>
                <w:rStyle w:val="Hyperlink"/>
                <w:rFonts w:ascii="Tw Cen MT Condensed" w:hAnsi="Tw Cen MT Condensed"/>
              </w:rPr>
              <w:t>3.1. Activités du projet</w:t>
            </w:r>
            <w:r w:rsidRPr="00311D84">
              <w:rPr>
                <w:webHidden/>
              </w:rPr>
              <w:tab/>
            </w:r>
            <w:r w:rsidRPr="00311D84">
              <w:rPr>
                <w:webHidden/>
              </w:rPr>
              <w:fldChar w:fldCharType="begin"/>
            </w:r>
            <w:r w:rsidRPr="00311D84">
              <w:rPr>
                <w:webHidden/>
              </w:rPr>
              <w:instrText xml:space="preserve"> PAGEREF _Toc128080569 \h </w:instrText>
            </w:r>
            <w:r w:rsidRPr="00311D84">
              <w:rPr>
                <w:webHidden/>
              </w:rPr>
            </w:r>
            <w:r w:rsidRPr="00311D84">
              <w:rPr>
                <w:webHidden/>
              </w:rPr>
              <w:fldChar w:fldCharType="separate"/>
            </w:r>
            <w:r w:rsidRPr="00311D84">
              <w:rPr>
                <w:webHidden/>
              </w:rPr>
              <w:t>126</w:t>
            </w:r>
            <w:r w:rsidRPr="00311D84">
              <w:rPr>
                <w:webHidden/>
              </w:rPr>
              <w:fldChar w:fldCharType="end"/>
            </w:r>
          </w:hyperlink>
        </w:p>
        <w:p w14:paraId="68FC3C97" w14:textId="69E2AD4A" w:rsidR="008941A2" w:rsidRPr="00311D84" w:rsidRDefault="008941A2">
          <w:pPr>
            <w:pStyle w:val="TOC2"/>
            <w:rPr>
              <w:rFonts w:asciiTheme="minorHAnsi" w:eastAsiaTheme="minorEastAsia" w:hAnsiTheme="minorHAnsi" w:cstheme="minorBidi"/>
              <w:b w:val="0"/>
              <w:bCs w:val="0"/>
              <w:spacing w:val="0"/>
              <w:sz w:val="22"/>
              <w:szCs w:val="22"/>
              <w:lang w:val="en-CA" w:eastAsia="en-CA"/>
            </w:rPr>
          </w:pPr>
          <w:hyperlink w:anchor="_Toc128080570" w:history="1">
            <w:r w:rsidRPr="00311D84">
              <w:rPr>
                <w:rStyle w:val="Hyperlink"/>
                <w:rFonts w:ascii="Tw Cen MT Condensed" w:hAnsi="Tw Cen MT Condensed"/>
                <w:lang w:val="fr-CA"/>
              </w:rPr>
              <w:t>3.2. Principaux risques liés à la main d’œuvre</w:t>
            </w:r>
            <w:r w:rsidRPr="00311D84">
              <w:rPr>
                <w:webHidden/>
              </w:rPr>
              <w:tab/>
            </w:r>
            <w:r w:rsidRPr="00311D84">
              <w:rPr>
                <w:webHidden/>
              </w:rPr>
              <w:fldChar w:fldCharType="begin"/>
            </w:r>
            <w:r w:rsidRPr="00311D84">
              <w:rPr>
                <w:webHidden/>
              </w:rPr>
              <w:instrText xml:space="preserve"> PAGEREF _Toc128080570 \h </w:instrText>
            </w:r>
            <w:r w:rsidRPr="00311D84">
              <w:rPr>
                <w:webHidden/>
              </w:rPr>
            </w:r>
            <w:r w:rsidRPr="00311D84">
              <w:rPr>
                <w:webHidden/>
              </w:rPr>
              <w:fldChar w:fldCharType="separate"/>
            </w:r>
            <w:r w:rsidRPr="00311D84">
              <w:rPr>
                <w:webHidden/>
              </w:rPr>
              <w:t>129</w:t>
            </w:r>
            <w:r w:rsidRPr="00311D84">
              <w:rPr>
                <w:webHidden/>
              </w:rPr>
              <w:fldChar w:fldCharType="end"/>
            </w:r>
          </w:hyperlink>
        </w:p>
        <w:p w14:paraId="2FAD6EEF" w14:textId="098A8797" w:rsidR="008941A2" w:rsidRPr="00311D84" w:rsidRDefault="008941A2" w:rsidP="008941A2">
          <w:pPr>
            <w:pStyle w:val="TOC1"/>
            <w:rPr>
              <w:rFonts w:asciiTheme="minorHAnsi" w:eastAsiaTheme="minorEastAsia" w:hAnsiTheme="minorHAnsi" w:cstheme="minorBidi"/>
              <w:noProof/>
              <w:sz w:val="22"/>
              <w:szCs w:val="22"/>
              <w:lang w:eastAsia="en-CA"/>
            </w:rPr>
          </w:pPr>
          <w:hyperlink w:anchor="_Toc128080571" w:history="1">
            <w:r w:rsidRPr="00311D84">
              <w:rPr>
                <w:rStyle w:val="Hyperlink"/>
                <w:rFonts w:ascii="Tw Cen MT Condensed" w:hAnsi="Tw Cen MT Condensed"/>
                <w:bCs/>
                <w:noProof/>
                <w:lang w:val="fr-CA"/>
              </w:rPr>
              <w:t>IV.</w:t>
            </w:r>
            <w:r w:rsidRPr="00311D84">
              <w:rPr>
                <w:rFonts w:asciiTheme="minorHAnsi" w:eastAsiaTheme="minorEastAsia" w:hAnsiTheme="minorHAnsi" w:cstheme="minorBidi"/>
                <w:noProof/>
                <w:sz w:val="22"/>
                <w:szCs w:val="22"/>
                <w:lang w:eastAsia="en-CA"/>
              </w:rPr>
              <w:tab/>
            </w:r>
            <w:r w:rsidRPr="00311D84">
              <w:rPr>
                <w:rStyle w:val="Hyperlink"/>
                <w:rFonts w:ascii="Tw Cen MT Condensed" w:hAnsi="Tw Cen MT Condensed"/>
                <w:noProof/>
                <w:lang w:val="fr-CA"/>
              </w:rPr>
              <w:t>BREF TOUR D’HORIZON SUR LA LÉGISLATION DU TRAVAIL</w:t>
            </w:r>
            <w:r w:rsidRPr="00311D84">
              <w:rPr>
                <w:noProof/>
                <w:webHidden/>
              </w:rPr>
              <w:tab/>
            </w:r>
            <w:r w:rsidRPr="00311D84">
              <w:rPr>
                <w:noProof/>
                <w:webHidden/>
              </w:rPr>
              <w:fldChar w:fldCharType="begin"/>
            </w:r>
            <w:r w:rsidRPr="00311D84">
              <w:rPr>
                <w:noProof/>
                <w:webHidden/>
              </w:rPr>
              <w:instrText xml:space="preserve"> PAGEREF _Toc128080571 \h </w:instrText>
            </w:r>
            <w:r w:rsidRPr="00311D84">
              <w:rPr>
                <w:noProof/>
                <w:webHidden/>
              </w:rPr>
            </w:r>
            <w:r w:rsidRPr="00311D84">
              <w:rPr>
                <w:noProof/>
                <w:webHidden/>
              </w:rPr>
              <w:fldChar w:fldCharType="separate"/>
            </w:r>
            <w:r w:rsidRPr="00311D84">
              <w:rPr>
                <w:noProof/>
                <w:webHidden/>
              </w:rPr>
              <w:t>131</w:t>
            </w:r>
            <w:r w:rsidRPr="00311D84">
              <w:rPr>
                <w:noProof/>
                <w:webHidden/>
              </w:rPr>
              <w:fldChar w:fldCharType="end"/>
            </w:r>
          </w:hyperlink>
        </w:p>
        <w:p w14:paraId="2B8586E4" w14:textId="1FDF53D5" w:rsidR="008941A2" w:rsidRPr="00311D84" w:rsidRDefault="008941A2">
          <w:pPr>
            <w:pStyle w:val="TOC2"/>
            <w:rPr>
              <w:rFonts w:asciiTheme="minorHAnsi" w:eastAsiaTheme="minorEastAsia" w:hAnsiTheme="minorHAnsi" w:cstheme="minorBidi"/>
              <w:b w:val="0"/>
              <w:bCs w:val="0"/>
              <w:spacing w:val="0"/>
              <w:sz w:val="22"/>
              <w:szCs w:val="22"/>
              <w:lang w:val="en-CA" w:eastAsia="en-CA"/>
            </w:rPr>
          </w:pPr>
          <w:hyperlink w:anchor="_Toc128080572" w:history="1">
            <w:r w:rsidRPr="00311D84">
              <w:rPr>
                <w:rStyle w:val="Hyperlink"/>
                <w:rFonts w:ascii="Tw Cen MT Condensed" w:hAnsi="Tw Cen MT Condensed"/>
              </w:rPr>
              <w:t>4.1</w:t>
            </w:r>
            <w:r w:rsidRPr="00311D84">
              <w:rPr>
                <w:rFonts w:asciiTheme="minorHAnsi" w:eastAsiaTheme="minorEastAsia" w:hAnsiTheme="minorHAnsi" w:cstheme="minorBidi"/>
                <w:b w:val="0"/>
                <w:bCs w:val="0"/>
                <w:spacing w:val="0"/>
                <w:sz w:val="22"/>
                <w:szCs w:val="22"/>
                <w:lang w:val="en-CA" w:eastAsia="en-CA"/>
              </w:rPr>
              <w:tab/>
            </w:r>
            <w:r w:rsidRPr="00311D84">
              <w:rPr>
                <w:rStyle w:val="Hyperlink"/>
                <w:rFonts w:ascii="Tw Cen MT Condensed" w:hAnsi="Tw Cen MT Condensed"/>
              </w:rPr>
              <w:t>Cadre législatif du travail</w:t>
            </w:r>
            <w:r w:rsidRPr="00311D84">
              <w:rPr>
                <w:webHidden/>
              </w:rPr>
              <w:tab/>
            </w:r>
            <w:r w:rsidRPr="00311D84">
              <w:rPr>
                <w:webHidden/>
              </w:rPr>
              <w:fldChar w:fldCharType="begin"/>
            </w:r>
            <w:r w:rsidRPr="00311D84">
              <w:rPr>
                <w:webHidden/>
              </w:rPr>
              <w:instrText xml:space="preserve"> PAGEREF _Toc128080572 \h </w:instrText>
            </w:r>
            <w:r w:rsidRPr="00311D84">
              <w:rPr>
                <w:webHidden/>
              </w:rPr>
            </w:r>
            <w:r w:rsidRPr="00311D84">
              <w:rPr>
                <w:webHidden/>
              </w:rPr>
              <w:fldChar w:fldCharType="separate"/>
            </w:r>
            <w:r w:rsidRPr="00311D84">
              <w:rPr>
                <w:webHidden/>
              </w:rPr>
              <w:t>131</w:t>
            </w:r>
            <w:r w:rsidRPr="00311D84">
              <w:rPr>
                <w:webHidden/>
              </w:rPr>
              <w:fldChar w:fldCharType="end"/>
            </w:r>
          </w:hyperlink>
        </w:p>
        <w:p w14:paraId="3C9497EB" w14:textId="64301CE2" w:rsidR="008941A2" w:rsidRPr="00311D84" w:rsidRDefault="008941A2">
          <w:pPr>
            <w:pStyle w:val="TOC3"/>
            <w:tabs>
              <w:tab w:val="left" w:pos="1200"/>
            </w:tabs>
            <w:rPr>
              <w:rFonts w:asciiTheme="minorHAnsi" w:eastAsiaTheme="minorEastAsia" w:hAnsiTheme="minorHAnsi" w:cstheme="minorBidi"/>
              <w:noProof/>
              <w:sz w:val="22"/>
              <w:szCs w:val="22"/>
              <w:lang w:eastAsia="en-CA"/>
            </w:rPr>
          </w:pPr>
          <w:hyperlink w:anchor="_Toc128080573" w:history="1">
            <w:r w:rsidRPr="00311D84">
              <w:rPr>
                <w:rStyle w:val="Hyperlink"/>
                <w:rFonts w:ascii="Tw Cen MT Condensed" w:hAnsi="Tw Cen MT Condensed"/>
                <w:bCs/>
                <w:noProof/>
                <w:lang w:val="fr-CA"/>
              </w:rPr>
              <w:t>4.1.1</w:t>
            </w:r>
            <w:r w:rsidRPr="00311D84">
              <w:rPr>
                <w:rFonts w:asciiTheme="minorHAnsi" w:eastAsiaTheme="minorEastAsia" w:hAnsiTheme="minorHAnsi" w:cstheme="minorBidi"/>
                <w:noProof/>
                <w:sz w:val="22"/>
                <w:szCs w:val="22"/>
                <w:lang w:eastAsia="en-CA"/>
              </w:rPr>
              <w:tab/>
            </w:r>
            <w:r w:rsidRPr="00311D84">
              <w:rPr>
                <w:rStyle w:val="Hyperlink"/>
                <w:rFonts w:ascii="Tw Cen MT Condensed" w:hAnsi="Tw Cen MT Condensed"/>
                <w:noProof/>
                <w:lang w:val="fr-CA"/>
              </w:rPr>
              <w:t>Conventions fondamentales de l’OIT ratifiées par Haïti</w:t>
            </w:r>
            <w:r w:rsidRPr="00311D84">
              <w:rPr>
                <w:noProof/>
                <w:webHidden/>
              </w:rPr>
              <w:tab/>
            </w:r>
            <w:r w:rsidRPr="00311D84">
              <w:rPr>
                <w:noProof/>
                <w:webHidden/>
              </w:rPr>
              <w:fldChar w:fldCharType="begin"/>
            </w:r>
            <w:r w:rsidRPr="00311D84">
              <w:rPr>
                <w:noProof/>
                <w:webHidden/>
              </w:rPr>
              <w:instrText xml:space="preserve"> PAGEREF _Toc128080573 \h </w:instrText>
            </w:r>
            <w:r w:rsidRPr="00311D84">
              <w:rPr>
                <w:noProof/>
                <w:webHidden/>
              </w:rPr>
            </w:r>
            <w:r w:rsidRPr="00311D84">
              <w:rPr>
                <w:noProof/>
                <w:webHidden/>
              </w:rPr>
              <w:fldChar w:fldCharType="separate"/>
            </w:r>
            <w:r w:rsidRPr="00311D84">
              <w:rPr>
                <w:noProof/>
                <w:webHidden/>
              </w:rPr>
              <w:t>131</w:t>
            </w:r>
            <w:r w:rsidRPr="00311D84">
              <w:rPr>
                <w:noProof/>
                <w:webHidden/>
              </w:rPr>
              <w:fldChar w:fldCharType="end"/>
            </w:r>
          </w:hyperlink>
        </w:p>
        <w:p w14:paraId="2B94E9F7" w14:textId="3009A549" w:rsidR="008941A2" w:rsidRPr="00311D84" w:rsidRDefault="008941A2">
          <w:pPr>
            <w:pStyle w:val="TOC3"/>
            <w:tabs>
              <w:tab w:val="left" w:pos="1200"/>
            </w:tabs>
            <w:rPr>
              <w:rFonts w:asciiTheme="minorHAnsi" w:eastAsiaTheme="minorEastAsia" w:hAnsiTheme="minorHAnsi" w:cstheme="minorBidi"/>
              <w:noProof/>
              <w:sz w:val="22"/>
              <w:szCs w:val="22"/>
              <w:lang w:eastAsia="en-CA"/>
            </w:rPr>
          </w:pPr>
          <w:hyperlink w:anchor="_Toc128080574" w:history="1">
            <w:r w:rsidRPr="00311D84">
              <w:rPr>
                <w:rStyle w:val="Hyperlink"/>
                <w:rFonts w:ascii="Tw Cen MT Condensed" w:hAnsi="Tw Cen MT Condensed"/>
                <w:bCs/>
                <w:noProof/>
              </w:rPr>
              <w:t>4.1.2</w:t>
            </w:r>
            <w:r w:rsidRPr="00311D84">
              <w:rPr>
                <w:rFonts w:asciiTheme="minorHAnsi" w:eastAsiaTheme="minorEastAsia" w:hAnsiTheme="minorHAnsi" w:cstheme="minorBidi"/>
                <w:noProof/>
                <w:sz w:val="22"/>
                <w:szCs w:val="22"/>
                <w:lang w:eastAsia="en-CA"/>
              </w:rPr>
              <w:tab/>
            </w:r>
            <w:r w:rsidRPr="00311D84">
              <w:rPr>
                <w:rStyle w:val="Hyperlink"/>
                <w:rFonts w:ascii="Tw Cen MT Condensed" w:hAnsi="Tw Cen MT Condensed"/>
                <w:noProof/>
              </w:rPr>
              <w:t>Le Code du Travail haïtien</w:t>
            </w:r>
            <w:r w:rsidRPr="00311D84">
              <w:rPr>
                <w:noProof/>
                <w:webHidden/>
              </w:rPr>
              <w:tab/>
            </w:r>
            <w:r w:rsidRPr="00311D84">
              <w:rPr>
                <w:noProof/>
                <w:webHidden/>
              </w:rPr>
              <w:fldChar w:fldCharType="begin"/>
            </w:r>
            <w:r w:rsidRPr="00311D84">
              <w:rPr>
                <w:noProof/>
                <w:webHidden/>
              </w:rPr>
              <w:instrText xml:space="preserve"> PAGEREF _Toc128080574 \h </w:instrText>
            </w:r>
            <w:r w:rsidRPr="00311D84">
              <w:rPr>
                <w:noProof/>
                <w:webHidden/>
              </w:rPr>
            </w:r>
            <w:r w:rsidRPr="00311D84">
              <w:rPr>
                <w:noProof/>
                <w:webHidden/>
              </w:rPr>
              <w:fldChar w:fldCharType="separate"/>
            </w:r>
            <w:r w:rsidRPr="00311D84">
              <w:rPr>
                <w:noProof/>
                <w:webHidden/>
              </w:rPr>
              <w:t>132</w:t>
            </w:r>
            <w:r w:rsidRPr="00311D84">
              <w:rPr>
                <w:noProof/>
                <w:webHidden/>
              </w:rPr>
              <w:fldChar w:fldCharType="end"/>
            </w:r>
          </w:hyperlink>
        </w:p>
        <w:p w14:paraId="0AE0692C" w14:textId="58CBE0E4" w:rsidR="008941A2" w:rsidRPr="00311D84" w:rsidRDefault="008941A2">
          <w:pPr>
            <w:pStyle w:val="TOC2"/>
            <w:rPr>
              <w:rFonts w:asciiTheme="minorHAnsi" w:eastAsiaTheme="minorEastAsia" w:hAnsiTheme="minorHAnsi" w:cstheme="minorBidi"/>
              <w:b w:val="0"/>
              <w:bCs w:val="0"/>
              <w:spacing w:val="0"/>
              <w:sz w:val="22"/>
              <w:szCs w:val="22"/>
              <w:lang w:val="en-CA" w:eastAsia="en-CA"/>
            </w:rPr>
          </w:pPr>
          <w:hyperlink w:anchor="_Toc128080575" w:history="1">
            <w:r w:rsidRPr="00311D84">
              <w:rPr>
                <w:rStyle w:val="Hyperlink"/>
                <w:rFonts w:ascii="Tw Cen MT Condensed" w:hAnsi="Tw Cen MT Condensed"/>
              </w:rPr>
              <w:t>4.2</w:t>
            </w:r>
            <w:r w:rsidRPr="00311D84">
              <w:rPr>
                <w:rFonts w:asciiTheme="minorHAnsi" w:eastAsiaTheme="minorEastAsia" w:hAnsiTheme="minorHAnsi" w:cstheme="minorBidi"/>
                <w:b w:val="0"/>
                <w:bCs w:val="0"/>
                <w:spacing w:val="0"/>
                <w:sz w:val="22"/>
                <w:szCs w:val="22"/>
                <w:lang w:val="en-CA" w:eastAsia="en-CA"/>
              </w:rPr>
              <w:tab/>
            </w:r>
            <w:r w:rsidRPr="00311D84">
              <w:rPr>
                <w:rStyle w:val="Hyperlink"/>
                <w:rFonts w:ascii="Tw Cen MT Condensed" w:hAnsi="Tw Cen MT Condensed"/>
              </w:rPr>
              <w:t>Cadre institutionnel du travail</w:t>
            </w:r>
            <w:r w:rsidRPr="00311D84">
              <w:rPr>
                <w:webHidden/>
              </w:rPr>
              <w:tab/>
            </w:r>
            <w:r w:rsidRPr="00311D84">
              <w:rPr>
                <w:webHidden/>
              </w:rPr>
              <w:fldChar w:fldCharType="begin"/>
            </w:r>
            <w:r w:rsidRPr="00311D84">
              <w:rPr>
                <w:webHidden/>
              </w:rPr>
              <w:instrText xml:space="preserve"> PAGEREF _Toc128080575 \h </w:instrText>
            </w:r>
            <w:r w:rsidRPr="00311D84">
              <w:rPr>
                <w:webHidden/>
              </w:rPr>
            </w:r>
            <w:r w:rsidRPr="00311D84">
              <w:rPr>
                <w:webHidden/>
              </w:rPr>
              <w:fldChar w:fldCharType="separate"/>
            </w:r>
            <w:r w:rsidRPr="00311D84">
              <w:rPr>
                <w:webHidden/>
              </w:rPr>
              <w:t>137</w:t>
            </w:r>
            <w:r w:rsidRPr="00311D84">
              <w:rPr>
                <w:webHidden/>
              </w:rPr>
              <w:fldChar w:fldCharType="end"/>
            </w:r>
          </w:hyperlink>
        </w:p>
        <w:p w14:paraId="5E2F788D" w14:textId="2A2AA2E5" w:rsidR="008941A2" w:rsidRPr="00311D84" w:rsidRDefault="008941A2" w:rsidP="008941A2">
          <w:pPr>
            <w:pStyle w:val="TOC1"/>
            <w:rPr>
              <w:rFonts w:asciiTheme="minorHAnsi" w:eastAsiaTheme="minorEastAsia" w:hAnsiTheme="minorHAnsi" w:cstheme="minorBidi"/>
              <w:noProof/>
              <w:sz w:val="22"/>
              <w:szCs w:val="22"/>
              <w:lang w:eastAsia="en-CA"/>
            </w:rPr>
          </w:pPr>
          <w:hyperlink w:anchor="_Toc128080576" w:history="1">
            <w:r w:rsidRPr="00311D84">
              <w:rPr>
                <w:rStyle w:val="Hyperlink"/>
                <w:rFonts w:ascii="Tw Cen MT Condensed" w:hAnsi="Tw Cen MT Condensed"/>
                <w:bCs/>
                <w:noProof/>
              </w:rPr>
              <w:t>V.</w:t>
            </w:r>
            <w:r w:rsidRPr="00311D84">
              <w:rPr>
                <w:rFonts w:asciiTheme="minorHAnsi" w:eastAsiaTheme="minorEastAsia" w:hAnsiTheme="minorHAnsi" w:cstheme="minorBidi"/>
                <w:noProof/>
                <w:sz w:val="22"/>
                <w:szCs w:val="22"/>
                <w:lang w:eastAsia="en-CA"/>
              </w:rPr>
              <w:tab/>
            </w:r>
            <w:r w:rsidRPr="00311D84">
              <w:rPr>
                <w:rStyle w:val="Hyperlink"/>
                <w:rFonts w:ascii="Tw Cen MT Condensed" w:hAnsi="Tw Cen MT Condensed"/>
                <w:noProof/>
              </w:rPr>
              <w:t>PERSONNEL RESPONSABLE ET RÔLES</w:t>
            </w:r>
            <w:r w:rsidRPr="00311D84">
              <w:rPr>
                <w:noProof/>
                <w:webHidden/>
              </w:rPr>
              <w:tab/>
            </w:r>
            <w:r w:rsidRPr="00311D84">
              <w:rPr>
                <w:noProof/>
                <w:webHidden/>
              </w:rPr>
              <w:fldChar w:fldCharType="begin"/>
            </w:r>
            <w:r w:rsidRPr="00311D84">
              <w:rPr>
                <w:noProof/>
                <w:webHidden/>
              </w:rPr>
              <w:instrText xml:space="preserve"> PAGEREF _Toc128080576 \h </w:instrText>
            </w:r>
            <w:r w:rsidRPr="00311D84">
              <w:rPr>
                <w:noProof/>
                <w:webHidden/>
              </w:rPr>
            </w:r>
            <w:r w:rsidRPr="00311D84">
              <w:rPr>
                <w:noProof/>
                <w:webHidden/>
              </w:rPr>
              <w:fldChar w:fldCharType="separate"/>
            </w:r>
            <w:r w:rsidRPr="00311D84">
              <w:rPr>
                <w:noProof/>
                <w:webHidden/>
              </w:rPr>
              <w:t>138</w:t>
            </w:r>
            <w:r w:rsidRPr="00311D84">
              <w:rPr>
                <w:noProof/>
                <w:webHidden/>
              </w:rPr>
              <w:fldChar w:fldCharType="end"/>
            </w:r>
          </w:hyperlink>
        </w:p>
        <w:p w14:paraId="5E30A292" w14:textId="1EC1BAD9" w:rsidR="008941A2" w:rsidRPr="00311D84" w:rsidRDefault="008941A2" w:rsidP="008941A2">
          <w:pPr>
            <w:pStyle w:val="TOC1"/>
            <w:rPr>
              <w:rFonts w:asciiTheme="minorHAnsi" w:eastAsiaTheme="minorEastAsia" w:hAnsiTheme="minorHAnsi" w:cstheme="minorBidi"/>
              <w:noProof/>
              <w:sz w:val="22"/>
              <w:szCs w:val="22"/>
              <w:lang w:eastAsia="en-CA"/>
            </w:rPr>
          </w:pPr>
          <w:hyperlink w:anchor="_Toc128080577" w:history="1">
            <w:r w:rsidRPr="00311D84">
              <w:rPr>
                <w:rStyle w:val="Hyperlink"/>
                <w:rFonts w:ascii="Tw Cen MT Condensed" w:hAnsi="Tw Cen MT Condensed"/>
                <w:bCs/>
                <w:noProof/>
              </w:rPr>
              <w:t>VI.</w:t>
            </w:r>
            <w:r w:rsidRPr="00311D84">
              <w:rPr>
                <w:rFonts w:asciiTheme="minorHAnsi" w:eastAsiaTheme="minorEastAsia" w:hAnsiTheme="minorHAnsi" w:cstheme="minorBidi"/>
                <w:noProof/>
                <w:sz w:val="22"/>
                <w:szCs w:val="22"/>
                <w:lang w:eastAsia="en-CA"/>
              </w:rPr>
              <w:tab/>
            </w:r>
            <w:r w:rsidRPr="00311D84">
              <w:rPr>
                <w:rStyle w:val="Hyperlink"/>
                <w:rFonts w:ascii="Tw Cen MT Condensed" w:hAnsi="Tw Cen MT Condensed"/>
                <w:noProof/>
              </w:rPr>
              <w:t>POLITIQUES ET PROCÉDURES</w:t>
            </w:r>
            <w:r w:rsidRPr="00311D84">
              <w:rPr>
                <w:noProof/>
                <w:webHidden/>
              </w:rPr>
              <w:tab/>
            </w:r>
            <w:r w:rsidRPr="00311D84">
              <w:rPr>
                <w:noProof/>
                <w:webHidden/>
              </w:rPr>
              <w:fldChar w:fldCharType="begin"/>
            </w:r>
            <w:r w:rsidRPr="00311D84">
              <w:rPr>
                <w:noProof/>
                <w:webHidden/>
              </w:rPr>
              <w:instrText xml:space="preserve"> PAGEREF _Toc128080577 \h </w:instrText>
            </w:r>
            <w:r w:rsidRPr="00311D84">
              <w:rPr>
                <w:noProof/>
                <w:webHidden/>
              </w:rPr>
            </w:r>
            <w:r w:rsidRPr="00311D84">
              <w:rPr>
                <w:noProof/>
                <w:webHidden/>
              </w:rPr>
              <w:fldChar w:fldCharType="separate"/>
            </w:r>
            <w:r w:rsidRPr="00311D84">
              <w:rPr>
                <w:noProof/>
                <w:webHidden/>
              </w:rPr>
              <w:t>139</w:t>
            </w:r>
            <w:r w:rsidRPr="00311D84">
              <w:rPr>
                <w:noProof/>
                <w:webHidden/>
              </w:rPr>
              <w:fldChar w:fldCharType="end"/>
            </w:r>
          </w:hyperlink>
        </w:p>
        <w:p w14:paraId="0AD9A3B8" w14:textId="2BF72C2B" w:rsidR="008941A2" w:rsidRPr="00311D84" w:rsidRDefault="008941A2" w:rsidP="008941A2">
          <w:pPr>
            <w:pStyle w:val="TOC1"/>
            <w:rPr>
              <w:rFonts w:asciiTheme="minorHAnsi" w:eastAsiaTheme="minorEastAsia" w:hAnsiTheme="minorHAnsi" w:cstheme="minorBidi"/>
              <w:noProof/>
              <w:sz w:val="22"/>
              <w:szCs w:val="22"/>
              <w:lang w:eastAsia="en-CA"/>
            </w:rPr>
          </w:pPr>
          <w:hyperlink w:anchor="_Toc128080578" w:history="1">
            <w:r w:rsidRPr="00311D84">
              <w:rPr>
                <w:rStyle w:val="Hyperlink"/>
                <w:rFonts w:ascii="Tw Cen MT Condensed" w:hAnsi="Tw Cen MT Condensed"/>
                <w:bCs/>
                <w:noProof/>
              </w:rPr>
              <w:t>VII.</w:t>
            </w:r>
            <w:r w:rsidRPr="00311D84">
              <w:rPr>
                <w:rFonts w:asciiTheme="minorHAnsi" w:eastAsiaTheme="minorEastAsia" w:hAnsiTheme="minorHAnsi" w:cstheme="minorBidi"/>
                <w:noProof/>
                <w:sz w:val="22"/>
                <w:szCs w:val="22"/>
                <w:lang w:eastAsia="en-CA"/>
              </w:rPr>
              <w:tab/>
            </w:r>
            <w:r w:rsidRPr="00311D84">
              <w:rPr>
                <w:rStyle w:val="Hyperlink"/>
                <w:rFonts w:ascii="Tw Cen MT Condensed" w:hAnsi="Tw Cen MT Condensed"/>
                <w:noProof/>
              </w:rPr>
              <w:t>ÂGE D’ADMISSION À L’EMPLOI</w:t>
            </w:r>
            <w:r w:rsidRPr="00311D84">
              <w:rPr>
                <w:noProof/>
                <w:webHidden/>
              </w:rPr>
              <w:tab/>
            </w:r>
            <w:r w:rsidRPr="00311D84">
              <w:rPr>
                <w:noProof/>
                <w:webHidden/>
              </w:rPr>
              <w:fldChar w:fldCharType="begin"/>
            </w:r>
            <w:r w:rsidRPr="00311D84">
              <w:rPr>
                <w:noProof/>
                <w:webHidden/>
              </w:rPr>
              <w:instrText xml:space="preserve"> PAGEREF _Toc128080578 \h </w:instrText>
            </w:r>
            <w:r w:rsidRPr="00311D84">
              <w:rPr>
                <w:noProof/>
                <w:webHidden/>
              </w:rPr>
            </w:r>
            <w:r w:rsidRPr="00311D84">
              <w:rPr>
                <w:noProof/>
                <w:webHidden/>
              </w:rPr>
              <w:fldChar w:fldCharType="separate"/>
            </w:r>
            <w:r w:rsidRPr="00311D84">
              <w:rPr>
                <w:noProof/>
                <w:webHidden/>
              </w:rPr>
              <w:t>141</w:t>
            </w:r>
            <w:r w:rsidRPr="00311D84">
              <w:rPr>
                <w:noProof/>
                <w:webHidden/>
              </w:rPr>
              <w:fldChar w:fldCharType="end"/>
            </w:r>
          </w:hyperlink>
        </w:p>
        <w:p w14:paraId="5A6A73CD" w14:textId="3A18CEB8" w:rsidR="008941A2" w:rsidRPr="00311D84" w:rsidRDefault="008941A2" w:rsidP="008941A2">
          <w:pPr>
            <w:pStyle w:val="TOC1"/>
            <w:rPr>
              <w:rFonts w:asciiTheme="minorHAnsi" w:eastAsiaTheme="minorEastAsia" w:hAnsiTheme="minorHAnsi" w:cstheme="minorBidi"/>
              <w:noProof/>
              <w:sz w:val="22"/>
              <w:szCs w:val="22"/>
              <w:lang w:eastAsia="en-CA"/>
            </w:rPr>
          </w:pPr>
          <w:hyperlink w:anchor="_Toc128080579" w:history="1">
            <w:r w:rsidRPr="00311D84">
              <w:rPr>
                <w:rStyle w:val="Hyperlink"/>
                <w:rFonts w:ascii="Tw Cen MT Condensed" w:hAnsi="Tw Cen MT Condensed"/>
                <w:bCs/>
                <w:noProof/>
              </w:rPr>
              <w:t>VIII.</w:t>
            </w:r>
            <w:r w:rsidRPr="00311D84">
              <w:rPr>
                <w:rFonts w:asciiTheme="minorHAnsi" w:eastAsiaTheme="minorEastAsia" w:hAnsiTheme="minorHAnsi" w:cstheme="minorBidi"/>
                <w:noProof/>
                <w:sz w:val="22"/>
                <w:szCs w:val="22"/>
                <w:lang w:eastAsia="en-CA"/>
              </w:rPr>
              <w:tab/>
            </w:r>
            <w:r w:rsidRPr="00311D84">
              <w:rPr>
                <w:rStyle w:val="Hyperlink"/>
                <w:rFonts w:ascii="Tw Cen MT Condensed" w:hAnsi="Tw Cen MT Condensed"/>
                <w:noProof/>
              </w:rPr>
              <w:t>CONDITIONS GÉNÉRALES</w:t>
            </w:r>
            <w:r w:rsidRPr="00311D84">
              <w:rPr>
                <w:noProof/>
                <w:webHidden/>
              </w:rPr>
              <w:tab/>
            </w:r>
            <w:r w:rsidRPr="00311D84">
              <w:rPr>
                <w:noProof/>
                <w:webHidden/>
              </w:rPr>
              <w:fldChar w:fldCharType="begin"/>
            </w:r>
            <w:r w:rsidRPr="00311D84">
              <w:rPr>
                <w:noProof/>
                <w:webHidden/>
              </w:rPr>
              <w:instrText xml:space="preserve"> PAGEREF _Toc128080579 \h </w:instrText>
            </w:r>
            <w:r w:rsidRPr="00311D84">
              <w:rPr>
                <w:noProof/>
                <w:webHidden/>
              </w:rPr>
            </w:r>
            <w:r w:rsidRPr="00311D84">
              <w:rPr>
                <w:noProof/>
                <w:webHidden/>
              </w:rPr>
              <w:fldChar w:fldCharType="separate"/>
            </w:r>
            <w:r w:rsidRPr="00311D84">
              <w:rPr>
                <w:noProof/>
                <w:webHidden/>
              </w:rPr>
              <w:t>142</w:t>
            </w:r>
            <w:r w:rsidRPr="00311D84">
              <w:rPr>
                <w:noProof/>
                <w:webHidden/>
              </w:rPr>
              <w:fldChar w:fldCharType="end"/>
            </w:r>
          </w:hyperlink>
        </w:p>
        <w:p w14:paraId="40E974E3" w14:textId="6BA3B73D" w:rsidR="008941A2" w:rsidRPr="00311D84" w:rsidRDefault="008941A2" w:rsidP="008941A2">
          <w:pPr>
            <w:pStyle w:val="TOC1"/>
            <w:rPr>
              <w:rFonts w:asciiTheme="minorHAnsi" w:eastAsiaTheme="minorEastAsia" w:hAnsiTheme="minorHAnsi" w:cstheme="minorBidi"/>
              <w:noProof/>
              <w:sz w:val="22"/>
              <w:szCs w:val="22"/>
              <w:lang w:eastAsia="en-CA"/>
            </w:rPr>
          </w:pPr>
          <w:hyperlink w:anchor="_Toc128080580" w:history="1">
            <w:r w:rsidRPr="00311D84">
              <w:rPr>
                <w:rStyle w:val="Hyperlink"/>
                <w:rFonts w:ascii="Tw Cen MT Condensed" w:hAnsi="Tw Cen MT Condensed"/>
                <w:bCs/>
                <w:noProof/>
              </w:rPr>
              <w:t>IX.</w:t>
            </w:r>
            <w:r w:rsidRPr="00311D84">
              <w:rPr>
                <w:rFonts w:asciiTheme="minorHAnsi" w:eastAsiaTheme="minorEastAsia" w:hAnsiTheme="minorHAnsi" w:cstheme="minorBidi"/>
                <w:noProof/>
                <w:sz w:val="22"/>
                <w:szCs w:val="22"/>
                <w:lang w:eastAsia="en-CA"/>
              </w:rPr>
              <w:tab/>
            </w:r>
            <w:r w:rsidRPr="00311D84">
              <w:rPr>
                <w:rStyle w:val="Hyperlink"/>
                <w:rFonts w:ascii="Tw Cen MT Condensed" w:hAnsi="Tw Cen MT Condensed"/>
                <w:noProof/>
              </w:rPr>
              <w:t>GESTION DES FOURNISSEURS ET PRESTATAIRES</w:t>
            </w:r>
            <w:r w:rsidRPr="00311D84">
              <w:rPr>
                <w:noProof/>
                <w:webHidden/>
              </w:rPr>
              <w:tab/>
            </w:r>
            <w:r w:rsidRPr="00311D84">
              <w:rPr>
                <w:noProof/>
                <w:webHidden/>
              </w:rPr>
              <w:fldChar w:fldCharType="begin"/>
            </w:r>
            <w:r w:rsidRPr="00311D84">
              <w:rPr>
                <w:noProof/>
                <w:webHidden/>
              </w:rPr>
              <w:instrText xml:space="preserve"> PAGEREF _Toc128080580 \h </w:instrText>
            </w:r>
            <w:r w:rsidRPr="00311D84">
              <w:rPr>
                <w:noProof/>
                <w:webHidden/>
              </w:rPr>
            </w:r>
            <w:r w:rsidRPr="00311D84">
              <w:rPr>
                <w:noProof/>
                <w:webHidden/>
              </w:rPr>
              <w:fldChar w:fldCharType="separate"/>
            </w:r>
            <w:r w:rsidRPr="00311D84">
              <w:rPr>
                <w:noProof/>
                <w:webHidden/>
              </w:rPr>
              <w:t>143</w:t>
            </w:r>
            <w:r w:rsidRPr="00311D84">
              <w:rPr>
                <w:noProof/>
                <w:webHidden/>
              </w:rPr>
              <w:fldChar w:fldCharType="end"/>
            </w:r>
          </w:hyperlink>
        </w:p>
        <w:p w14:paraId="5735F424" w14:textId="0F0ACC6C" w:rsidR="008941A2" w:rsidRPr="00311D84" w:rsidRDefault="008941A2" w:rsidP="008941A2">
          <w:pPr>
            <w:pStyle w:val="TOC1"/>
            <w:rPr>
              <w:rFonts w:asciiTheme="minorHAnsi" w:eastAsiaTheme="minorEastAsia" w:hAnsiTheme="minorHAnsi" w:cstheme="minorBidi"/>
              <w:noProof/>
              <w:sz w:val="22"/>
              <w:szCs w:val="22"/>
              <w:lang w:eastAsia="en-CA"/>
            </w:rPr>
          </w:pPr>
          <w:hyperlink w:anchor="_Toc128080581" w:history="1">
            <w:r w:rsidRPr="00311D84">
              <w:rPr>
                <w:rStyle w:val="Hyperlink"/>
                <w:rFonts w:ascii="Tw Cen MT Condensed" w:hAnsi="Tw Cen MT Condensed"/>
                <w:noProof/>
                <w:lang w:val="en-US"/>
              </w:rPr>
              <w:t>RÉFÉRENCES</w:t>
            </w:r>
            <w:r w:rsidRPr="00311D84">
              <w:rPr>
                <w:noProof/>
                <w:webHidden/>
              </w:rPr>
              <w:tab/>
            </w:r>
            <w:r w:rsidRPr="00311D84">
              <w:rPr>
                <w:noProof/>
                <w:webHidden/>
              </w:rPr>
              <w:fldChar w:fldCharType="begin"/>
            </w:r>
            <w:r w:rsidRPr="00311D84">
              <w:rPr>
                <w:noProof/>
                <w:webHidden/>
              </w:rPr>
              <w:instrText xml:space="preserve"> PAGEREF _Toc128080581 \h </w:instrText>
            </w:r>
            <w:r w:rsidRPr="00311D84">
              <w:rPr>
                <w:noProof/>
                <w:webHidden/>
              </w:rPr>
            </w:r>
            <w:r w:rsidRPr="00311D84">
              <w:rPr>
                <w:noProof/>
                <w:webHidden/>
              </w:rPr>
              <w:fldChar w:fldCharType="separate"/>
            </w:r>
            <w:r w:rsidRPr="00311D84">
              <w:rPr>
                <w:noProof/>
                <w:webHidden/>
              </w:rPr>
              <w:t>145</w:t>
            </w:r>
            <w:r w:rsidRPr="00311D84">
              <w:rPr>
                <w:noProof/>
                <w:webHidden/>
              </w:rPr>
              <w:fldChar w:fldCharType="end"/>
            </w:r>
          </w:hyperlink>
        </w:p>
        <w:p w14:paraId="160618FA" w14:textId="39740069" w:rsidR="00E2093D" w:rsidRPr="00311D84" w:rsidRDefault="00E2093D" w:rsidP="00E2093D">
          <w:pPr>
            <w:spacing w:before="0" w:after="0" w:line="240" w:lineRule="auto"/>
            <w:rPr>
              <w:rFonts w:ascii="Verdana" w:hAnsi="Verdana"/>
              <w:sz w:val="20"/>
              <w:szCs w:val="20"/>
            </w:rPr>
          </w:pPr>
          <w:r w:rsidRPr="00311D84">
            <w:rPr>
              <w:rFonts w:ascii="Verdana" w:hAnsi="Verdana"/>
              <w:noProof/>
              <w:sz w:val="20"/>
              <w:szCs w:val="20"/>
            </w:rPr>
            <w:fldChar w:fldCharType="end"/>
          </w:r>
        </w:p>
      </w:sdtContent>
    </w:sdt>
    <w:p w14:paraId="02F8F8A1" w14:textId="77777777" w:rsidR="00E2093D" w:rsidRPr="00311D84" w:rsidRDefault="00E2093D" w:rsidP="00E2093D">
      <w:pPr>
        <w:spacing w:before="0" w:after="0" w:line="240" w:lineRule="auto"/>
        <w:rPr>
          <w:rFonts w:eastAsia="Calibri"/>
          <w:caps/>
          <w:sz w:val="32"/>
          <w:szCs w:val="32"/>
          <w:lang w:val="fr-CA"/>
        </w:rPr>
      </w:pPr>
    </w:p>
    <w:p w14:paraId="2466E8BE" w14:textId="77777777" w:rsidR="00E2093D" w:rsidRPr="00311D84" w:rsidRDefault="00E2093D" w:rsidP="00E2093D">
      <w:pPr>
        <w:spacing w:before="0" w:after="0" w:line="240" w:lineRule="auto"/>
        <w:rPr>
          <w:rFonts w:eastAsia="Calibri"/>
          <w:caps/>
          <w:sz w:val="32"/>
          <w:szCs w:val="32"/>
          <w:lang w:val="fr-CA"/>
        </w:rPr>
      </w:pPr>
    </w:p>
    <w:p w14:paraId="1AFB99F8" w14:textId="77777777" w:rsidR="00E2093D" w:rsidRPr="00311D84" w:rsidRDefault="00E2093D" w:rsidP="00E2093D">
      <w:pPr>
        <w:spacing w:before="0" w:after="0" w:line="240" w:lineRule="auto"/>
        <w:jc w:val="right"/>
        <w:rPr>
          <w:rFonts w:eastAsia="Calibri"/>
          <w:caps/>
          <w:sz w:val="32"/>
          <w:szCs w:val="32"/>
          <w:lang w:val="fr-CA"/>
        </w:rPr>
      </w:pPr>
    </w:p>
    <w:p w14:paraId="414E7A83" w14:textId="77777777" w:rsidR="00E2093D" w:rsidRPr="00311D84" w:rsidRDefault="00E2093D" w:rsidP="00E2093D">
      <w:pPr>
        <w:spacing w:before="0" w:after="0" w:line="240" w:lineRule="auto"/>
        <w:rPr>
          <w:rFonts w:eastAsia="Calibri"/>
          <w:caps/>
          <w:sz w:val="32"/>
          <w:szCs w:val="32"/>
          <w:lang w:val="fr-CA"/>
        </w:rPr>
      </w:pPr>
    </w:p>
    <w:p w14:paraId="7ABECF00" w14:textId="77777777" w:rsidR="00E2093D" w:rsidRPr="00311D84" w:rsidRDefault="00E2093D" w:rsidP="00E2093D">
      <w:pPr>
        <w:spacing w:before="0" w:after="160" w:line="259" w:lineRule="auto"/>
        <w:jc w:val="left"/>
        <w:rPr>
          <w:rFonts w:eastAsia="Calibri"/>
          <w:caps/>
          <w:sz w:val="32"/>
          <w:szCs w:val="32"/>
          <w:lang w:val="fr-CA"/>
        </w:rPr>
        <w:sectPr w:rsidR="00E2093D" w:rsidRPr="00311D84" w:rsidSect="00D31278">
          <w:headerReference w:type="even" r:id="rId12"/>
          <w:headerReference w:type="default" r:id="rId13"/>
          <w:footerReference w:type="even" r:id="rId14"/>
          <w:footerReference w:type="default" r:id="rId15"/>
          <w:headerReference w:type="first" r:id="rId16"/>
          <w:footerReference w:type="first" r:id="rId17"/>
          <w:pgSz w:w="12240" w:h="15840" w:code="1"/>
          <w:pgMar w:top="1418" w:right="1418" w:bottom="1418" w:left="1418" w:header="709" w:footer="709" w:gutter="0"/>
          <w:pgNumType w:fmt="lowerRoman"/>
          <w:cols w:space="720"/>
          <w:noEndnote/>
          <w:titlePg/>
          <w:docGrid w:linePitch="326"/>
        </w:sectPr>
      </w:pPr>
    </w:p>
    <w:p w14:paraId="051823EC" w14:textId="77777777" w:rsidR="00E2093D" w:rsidRPr="00311D84" w:rsidRDefault="00E2093D" w:rsidP="00E2093D">
      <w:pPr>
        <w:pStyle w:val="Heading1"/>
        <w:numPr>
          <w:ilvl w:val="0"/>
          <w:numId w:val="0"/>
        </w:numPr>
        <w:jc w:val="left"/>
        <w:rPr>
          <w:rFonts w:ascii="Tw Cen MT Condensed" w:eastAsia="Calibri" w:hAnsi="Tw Cen MT Condensed"/>
          <w:color w:val="1F3864" w:themeColor="accent1" w:themeShade="80"/>
          <w:sz w:val="50"/>
          <w:szCs w:val="50"/>
          <w:lang w:val="fr-CA"/>
        </w:rPr>
      </w:pPr>
      <w:bookmarkStart w:id="12" w:name="_Toc128080511"/>
      <w:bookmarkStart w:id="13" w:name="_Hlk113991669"/>
      <w:r w:rsidRPr="00311D84">
        <w:rPr>
          <w:rFonts w:ascii="Tw Cen MT Condensed" w:eastAsia="Calibri" w:hAnsi="Tw Cen MT Condensed"/>
          <w:caps w:val="0"/>
          <w:color w:val="1F3864" w:themeColor="accent1" w:themeShade="80"/>
          <w:sz w:val="50"/>
          <w:szCs w:val="50"/>
          <w:lang w:val="fr-CA"/>
        </w:rPr>
        <w:lastRenderedPageBreak/>
        <w:t xml:space="preserve">LISTE DES </w:t>
      </w:r>
      <w:bookmarkStart w:id="14" w:name="_Toc199218878"/>
      <w:r w:rsidRPr="00311D84">
        <w:rPr>
          <w:rFonts w:ascii="Tw Cen MT Condensed" w:eastAsia="Calibri" w:hAnsi="Tw Cen MT Condensed"/>
          <w:caps w:val="0"/>
          <w:color w:val="1F3864" w:themeColor="accent1" w:themeShade="80"/>
          <w:sz w:val="50"/>
          <w:szCs w:val="50"/>
          <w:lang w:val="fr-CA"/>
        </w:rPr>
        <w:t>ABRÉVIATIONS ET SIGLES</w:t>
      </w:r>
      <w:bookmarkEnd w:id="0"/>
      <w:bookmarkEnd w:id="1"/>
      <w:bookmarkEnd w:id="2"/>
      <w:bookmarkEnd w:id="12"/>
      <w:bookmarkEnd w:id="14"/>
    </w:p>
    <w:tbl>
      <w:tblPr>
        <w:tblStyle w:val="mtbs1"/>
        <w:tblW w:w="9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3"/>
        <w:gridCol w:w="8217"/>
      </w:tblGrid>
      <w:tr w:rsidR="00E2093D" w:rsidRPr="00311D84" w14:paraId="48F95C24" w14:textId="77777777" w:rsidTr="00D31278">
        <w:tc>
          <w:tcPr>
            <w:tcW w:w="1413" w:type="dxa"/>
          </w:tcPr>
          <w:p w14:paraId="0A26BE06" w14:textId="77777777" w:rsidR="00E2093D" w:rsidRPr="00311D84" w:rsidRDefault="00E2093D" w:rsidP="00D31278">
            <w:pPr>
              <w:spacing w:before="0" w:after="0" w:line="240" w:lineRule="auto"/>
              <w:jc w:val="left"/>
              <w:rPr>
                <w:rFonts w:ascii="Verdana" w:hAnsi="Verdana"/>
                <w:bCs/>
                <w:sz w:val="20"/>
                <w:szCs w:val="20"/>
                <w:lang w:val="fr-FR"/>
              </w:rPr>
            </w:pPr>
            <w:r w:rsidRPr="00311D84">
              <w:rPr>
                <w:rStyle w:val="Emphasis"/>
                <w:rFonts w:ascii="Verdana" w:hAnsi="Verdana" w:cs="Arial"/>
                <w:i w:val="0"/>
                <w:iCs w:val="0"/>
                <w:sz w:val="20"/>
                <w:szCs w:val="20"/>
                <w:shd w:val="clear" w:color="auto" w:fill="FFFFFF"/>
                <w:lang w:val="fr-CA"/>
              </w:rPr>
              <w:t>ACAT</w:t>
            </w:r>
          </w:p>
        </w:tc>
        <w:tc>
          <w:tcPr>
            <w:tcW w:w="8217" w:type="dxa"/>
          </w:tcPr>
          <w:p w14:paraId="0B54A2E2" w14:textId="77777777" w:rsidR="00E2093D" w:rsidRPr="00311D84" w:rsidRDefault="00E2093D" w:rsidP="00D31278">
            <w:pPr>
              <w:spacing w:before="0" w:after="0" w:line="240" w:lineRule="auto"/>
              <w:rPr>
                <w:rFonts w:ascii="Verdana" w:hAnsi="Verdana" w:cs="Arial"/>
                <w:sz w:val="20"/>
                <w:szCs w:val="20"/>
                <w:shd w:val="clear" w:color="auto" w:fill="FFFFFF"/>
                <w:lang w:val="fr-CA"/>
              </w:rPr>
            </w:pPr>
            <w:r w:rsidRPr="00311D84">
              <w:rPr>
                <w:rFonts w:ascii="Verdana" w:hAnsi="Verdana" w:cs="Arial"/>
                <w:sz w:val="20"/>
                <w:szCs w:val="20"/>
                <w:shd w:val="clear" w:color="auto" w:fill="FFFFFF"/>
                <w:lang w:val="fr-CA"/>
              </w:rPr>
              <w:t xml:space="preserve">Approche Communautaire pour l'Assainissement Total </w:t>
            </w:r>
          </w:p>
        </w:tc>
      </w:tr>
      <w:tr w:rsidR="00E2093D" w:rsidRPr="00311D84" w14:paraId="12AB6BB9" w14:textId="77777777" w:rsidTr="00D31278">
        <w:trPr>
          <w:trHeight w:val="307"/>
        </w:trPr>
        <w:tc>
          <w:tcPr>
            <w:tcW w:w="1413" w:type="dxa"/>
          </w:tcPr>
          <w:p w14:paraId="2150B915" w14:textId="77777777" w:rsidR="00E2093D" w:rsidRPr="00311D84" w:rsidRDefault="00E2093D" w:rsidP="00D31278">
            <w:pPr>
              <w:spacing w:before="0" w:after="0" w:line="240" w:lineRule="auto"/>
              <w:jc w:val="left"/>
              <w:rPr>
                <w:rFonts w:ascii="Verdana" w:hAnsi="Verdana"/>
                <w:iCs/>
                <w:sz w:val="20"/>
                <w:szCs w:val="20"/>
                <w:lang w:val="fr-CA"/>
              </w:rPr>
            </w:pPr>
            <w:r w:rsidRPr="00311D84">
              <w:rPr>
                <w:rFonts w:ascii="Verdana" w:hAnsi="Verdana"/>
                <w:bCs/>
                <w:sz w:val="20"/>
                <w:szCs w:val="20"/>
                <w:lang w:val="fr-FR"/>
              </w:rPr>
              <w:t>ANAP</w:t>
            </w:r>
          </w:p>
        </w:tc>
        <w:tc>
          <w:tcPr>
            <w:tcW w:w="8217" w:type="dxa"/>
          </w:tcPr>
          <w:p w14:paraId="30D9129A" w14:textId="77777777" w:rsidR="00E2093D" w:rsidRPr="00311D84" w:rsidDel="00AB1202" w:rsidRDefault="00E2093D" w:rsidP="00D31278">
            <w:pPr>
              <w:tabs>
                <w:tab w:val="left" w:pos="869"/>
              </w:tabs>
              <w:spacing w:before="0" w:after="0" w:line="240" w:lineRule="auto"/>
              <w:jc w:val="left"/>
              <w:rPr>
                <w:rFonts w:ascii="Verdana" w:hAnsi="Verdana"/>
                <w:bCs/>
                <w:sz w:val="20"/>
                <w:szCs w:val="20"/>
                <w:lang w:val="fr-FR"/>
              </w:rPr>
            </w:pPr>
            <w:r w:rsidRPr="00311D84">
              <w:rPr>
                <w:rFonts w:ascii="Verdana" w:hAnsi="Verdana"/>
                <w:bCs/>
                <w:sz w:val="20"/>
                <w:szCs w:val="20"/>
                <w:lang w:val="fr-FR"/>
              </w:rPr>
              <w:t>Agence Nationale des Aires Protégées</w:t>
            </w:r>
          </w:p>
        </w:tc>
      </w:tr>
      <w:tr w:rsidR="00E2093D" w:rsidRPr="00311D84" w14:paraId="3CC829E2" w14:textId="77777777" w:rsidTr="00D31278">
        <w:trPr>
          <w:trHeight w:val="307"/>
        </w:trPr>
        <w:tc>
          <w:tcPr>
            <w:tcW w:w="1413" w:type="dxa"/>
          </w:tcPr>
          <w:p w14:paraId="55506083" w14:textId="77777777" w:rsidR="00E2093D" w:rsidRPr="00311D84" w:rsidRDefault="00E2093D" w:rsidP="00D31278">
            <w:pPr>
              <w:spacing w:before="0" w:after="0" w:line="240" w:lineRule="auto"/>
              <w:rPr>
                <w:rFonts w:ascii="Verdana" w:hAnsi="Verdana"/>
                <w:iCs/>
                <w:sz w:val="20"/>
                <w:szCs w:val="20"/>
                <w:lang w:val="fr-CA"/>
              </w:rPr>
            </w:pPr>
            <w:r w:rsidRPr="00311D84">
              <w:rPr>
                <w:rFonts w:ascii="Verdana" w:hAnsi="Verdana"/>
                <w:sz w:val="20"/>
                <w:szCs w:val="20"/>
                <w:lang w:val="fr-CA"/>
              </w:rPr>
              <w:t>ATPPF</w:t>
            </w:r>
          </w:p>
        </w:tc>
        <w:tc>
          <w:tcPr>
            <w:tcW w:w="8217" w:type="dxa"/>
          </w:tcPr>
          <w:p w14:paraId="0793664C" w14:textId="77777777" w:rsidR="00E2093D" w:rsidRPr="00311D84" w:rsidDel="00AB1202" w:rsidRDefault="00E2093D" w:rsidP="00D31278">
            <w:pPr>
              <w:tabs>
                <w:tab w:val="left" w:pos="1194"/>
              </w:tabs>
              <w:spacing w:before="0" w:after="0" w:line="240" w:lineRule="auto"/>
              <w:jc w:val="left"/>
              <w:rPr>
                <w:rFonts w:ascii="Verdana" w:hAnsi="Verdana"/>
                <w:bCs/>
                <w:sz w:val="20"/>
                <w:szCs w:val="20"/>
                <w:lang w:val="fr-FR"/>
              </w:rPr>
            </w:pPr>
            <w:r w:rsidRPr="00311D84">
              <w:rPr>
                <w:rFonts w:ascii="Verdana" w:hAnsi="Verdana"/>
                <w:sz w:val="20"/>
                <w:szCs w:val="20"/>
                <w:lang w:val="fr-CA"/>
              </w:rPr>
              <w:t>Appui Technique pour la Protection des Parcs et des Forêts</w:t>
            </w:r>
          </w:p>
        </w:tc>
      </w:tr>
      <w:tr w:rsidR="00E2093D" w:rsidRPr="00311D84" w14:paraId="4F453202" w14:textId="77777777" w:rsidTr="00D31278">
        <w:tc>
          <w:tcPr>
            <w:tcW w:w="1413" w:type="dxa"/>
          </w:tcPr>
          <w:p w14:paraId="65FB8663" w14:textId="77777777" w:rsidR="00E2093D" w:rsidRPr="00311D84" w:rsidRDefault="00E2093D" w:rsidP="00D31278">
            <w:pPr>
              <w:spacing w:before="0" w:after="0" w:line="240" w:lineRule="auto"/>
              <w:rPr>
                <w:rFonts w:ascii="Verdana" w:hAnsi="Verdana"/>
                <w:sz w:val="20"/>
                <w:szCs w:val="20"/>
              </w:rPr>
            </w:pPr>
            <w:r w:rsidRPr="00311D84">
              <w:rPr>
                <w:rFonts w:ascii="Verdana" w:hAnsi="Verdana"/>
                <w:sz w:val="20"/>
                <w:szCs w:val="20"/>
              </w:rPr>
              <w:t>BCC</w:t>
            </w:r>
          </w:p>
        </w:tc>
        <w:tc>
          <w:tcPr>
            <w:tcW w:w="8217" w:type="dxa"/>
          </w:tcPr>
          <w:p w14:paraId="7D5F6225" w14:textId="77777777" w:rsidR="00E2093D" w:rsidRPr="00311D84" w:rsidRDefault="00E2093D" w:rsidP="00D31278">
            <w:pPr>
              <w:spacing w:before="0" w:after="0" w:line="240" w:lineRule="auto"/>
              <w:jc w:val="left"/>
              <w:rPr>
                <w:rFonts w:ascii="Verdana" w:eastAsia="Calibri" w:hAnsi="Verdana"/>
                <w:sz w:val="20"/>
                <w:szCs w:val="20"/>
                <w:lang w:val="fr-FR"/>
              </w:rPr>
            </w:pPr>
            <w:r w:rsidRPr="00311D84">
              <w:rPr>
                <w:rFonts w:ascii="Verdana" w:hAnsi="Verdana"/>
                <w:sz w:val="20"/>
                <w:szCs w:val="20"/>
              </w:rPr>
              <w:t xml:space="preserve">Behavior change communication </w:t>
            </w:r>
          </w:p>
        </w:tc>
      </w:tr>
      <w:tr w:rsidR="00E2093D" w:rsidRPr="00311D84" w14:paraId="4B1E9147" w14:textId="77777777" w:rsidTr="00D31278">
        <w:trPr>
          <w:trHeight w:val="307"/>
        </w:trPr>
        <w:tc>
          <w:tcPr>
            <w:tcW w:w="1413" w:type="dxa"/>
          </w:tcPr>
          <w:p w14:paraId="2C9C4747" w14:textId="77777777" w:rsidR="00E2093D" w:rsidRPr="00311D84" w:rsidRDefault="00E2093D" w:rsidP="00D31278">
            <w:pPr>
              <w:spacing w:before="0" w:after="0" w:line="240" w:lineRule="auto"/>
              <w:rPr>
                <w:rFonts w:ascii="Verdana" w:hAnsi="Verdana"/>
                <w:iCs/>
                <w:sz w:val="20"/>
                <w:szCs w:val="20"/>
                <w:lang w:val="fr-CA"/>
              </w:rPr>
            </w:pPr>
            <w:r w:rsidRPr="00311D84">
              <w:rPr>
                <w:rFonts w:ascii="Verdana" w:hAnsi="Verdana"/>
                <w:sz w:val="20"/>
                <w:szCs w:val="20"/>
                <w:lang w:val="fr-CA"/>
              </w:rPr>
              <w:t>BME</w:t>
            </w:r>
          </w:p>
        </w:tc>
        <w:tc>
          <w:tcPr>
            <w:tcW w:w="8217" w:type="dxa"/>
          </w:tcPr>
          <w:p w14:paraId="02672C63" w14:textId="77777777" w:rsidR="00E2093D" w:rsidRPr="00311D84" w:rsidDel="00AB1202" w:rsidRDefault="00E2093D" w:rsidP="00D31278">
            <w:pPr>
              <w:tabs>
                <w:tab w:val="left" w:pos="869"/>
              </w:tabs>
              <w:spacing w:before="0" w:after="0" w:line="240" w:lineRule="auto"/>
              <w:jc w:val="left"/>
              <w:rPr>
                <w:rFonts w:ascii="Verdana" w:hAnsi="Verdana"/>
                <w:bCs/>
                <w:sz w:val="20"/>
                <w:szCs w:val="20"/>
                <w:lang w:val="fr-FR"/>
              </w:rPr>
            </w:pPr>
            <w:r w:rsidRPr="00311D84">
              <w:rPr>
                <w:rFonts w:ascii="Verdana" w:hAnsi="Verdana"/>
                <w:sz w:val="20"/>
                <w:szCs w:val="20"/>
                <w:lang w:val="fr-CA"/>
              </w:rPr>
              <w:t>Bureau des Mines et de l'Energie</w:t>
            </w:r>
          </w:p>
        </w:tc>
      </w:tr>
      <w:tr w:rsidR="00E2093D" w:rsidRPr="00311D84" w14:paraId="7AB5174A" w14:textId="77777777" w:rsidTr="00D31278">
        <w:tc>
          <w:tcPr>
            <w:tcW w:w="1413" w:type="dxa"/>
          </w:tcPr>
          <w:p w14:paraId="6EB83D4A" w14:textId="77777777" w:rsidR="00E2093D" w:rsidRPr="00311D84" w:rsidRDefault="00E2093D" w:rsidP="00D31278">
            <w:pPr>
              <w:spacing w:before="0" w:after="0" w:line="240" w:lineRule="auto"/>
              <w:jc w:val="left"/>
              <w:rPr>
                <w:rFonts w:ascii="Verdana" w:hAnsi="Verdana"/>
                <w:bCs/>
                <w:sz w:val="20"/>
                <w:szCs w:val="20"/>
                <w:lang w:val="fr-FR"/>
              </w:rPr>
            </w:pPr>
            <w:r w:rsidRPr="00311D84">
              <w:rPr>
                <w:rFonts w:ascii="Verdana" w:hAnsi="Verdana"/>
                <w:bCs/>
                <w:sz w:val="20"/>
                <w:szCs w:val="20"/>
                <w:lang w:val="fr-FR"/>
              </w:rPr>
              <w:t xml:space="preserve">BNEE </w:t>
            </w:r>
          </w:p>
        </w:tc>
        <w:tc>
          <w:tcPr>
            <w:tcW w:w="8217" w:type="dxa"/>
          </w:tcPr>
          <w:p w14:paraId="2D143153" w14:textId="77777777" w:rsidR="00E2093D" w:rsidRPr="00311D84" w:rsidRDefault="00E2093D" w:rsidP="00D31278">
            <w:pPr>
              <w:spacing w:before="0" w:after="0" w:line="240" w:lineRule="auto"/>
              <w:jc w:val="left"/>
              <w:rPr>
                <w:rFonts w:ascii="Verdana" w:hAnsi="Verdana"/>
                <w:bCs/>
                <w:sz w:val="20"/>
                <w:szCs w:val="20"/>
                <w:lang w:val="fr-FR"/>
              </w:rPr>
            </w:pPr>
            <w:r w:rsidRPr="00311D84">
              <w:rPr>
                <w:rFonts w:ascii="Verdana" w:hAnsi="Verdana"/>
                <w:bCs/>
                <w:sz w:val="20"/>
                <w:szCs w:val="20"/>
                <w:lang w:val="fr-FR"/>
              </w:rPr>
              <w:t xml:space="preserve">Bureau National d’Évaluation Environnementale </w:t>
            </w:r>
          </w:p>
        </w:tc>
      </w:tr>
      <w:tr w:rsidR="00E2093D" w:rsidRPr="00311D84" w14:paraId="1E3E1F1E" w14:textId="77777777" w:rsidTr="00D31278">
        <w:tc>
          <w:tcPr>
            <w:tcW w:w="1413" w:type="dxa"/>
          </w:tcPr>
          <w:p w14:paraId="104B5F6E" w14:textId="77777777" w:rsidR="00E2093D" w:rsidRPr="00311D84" w:rsidRDefault="00E2093D" w:rsidP="00D31278">
            <w:pPr>
              <w:spacing w:before="0" w:after="0" w:line="240" w:lineRule="auto"/>
              <w:jc w:val="left"/>
              <w:rPr>
                <w:rFonts w:ascii="Verdana" w:eastAsia="Calibri" w:hAnsi="Verdana"/>
                <w:sz w:val="20"/>
                <w:szCs w:val="20"/>
                <w:lang w:val="fr-CA"/>
              </w:rPr>
            </w:pPr>
            <w:r w:rsidRPr="00311D84">
              <w:rPr>
                <w:rFonts w:ascii="Verdana" w:hAnsi="Verdana"/>
                <w:sz w:val="20"/>
                <w:szCs w:val="20"/>
                <w:lang w:val="fr-CA"/>
              </w:rPr>
              <w:t>CAEPA</w:t>
            </w:r>
          </w:p>
        </w:tc>
        <w:tc>
          <w:tcPr>
            <w:tcW w:w="8217" w:type="dxa"/>
          </w:tcPr>
          <w:p w14:paraId="3698C804" w14:textId="77777777" w:rsidR="00E2093D" w:rsidRPr="00311D84" w:rsidRDefault="00E2093D" w:rsidP="00D31278">
            <w:pPr>
              <w:spacing w:before="0" w:after="0" w:line="240" w:lineRule="auto"/>
              <w:jc w:val="left"/>
              <w:rPr>
                <w:rFonts w:ascii="Verdana" w:eastAsia="Calibri" w:hAnsi="Verdana"/>
                <w:sz w:val="20"/>
                <w:szCs w:val="20"/>
                <w:lang w:val="fr-CA"/>
              </w:rPr>
            </w:pPr>
            <w:r w:rsidRPr="00311D84">
              <w:rPr>
                <w:rFonts w:ascii="Verdana" w:hAnsi="Verdana"/>
                <w:sz w:val="20"/>
                <w:szCs w:val="20"/>
                <w:lang w:val="fr-CA"/>
              </w:rPr>
              <w:t>Comité d’Alimentation en Eau Potable et Assainissement</w:t>
            </w:r>
          </w:p>
        </w:tc>
      </w:tr>
      <w:tr w:rsidR="00E2093D" w:rsidRPr="00311D84" w14:paraId="1DBB5669" w14:textId="77777777" w:rsidTr="00D31278">
        <w:tc>
          <w:tcPr>
            <w:tcW w:w="1413" w:type="dxa"/>
          </w:tcPr>
          <w:p w14:paraId="503C7752" w14:textId="77777777" w:rsidR="00E2093D" w:rsidRPr="00311D84" w:rsidRDefault="00E2093D" w:rsidP="00D31278">
            <w:pPr>
              <w:spacing w:before="0" w:after="0" w:line="240" w:lineRule="auto"/>
              <w:jc w:val="left"/>
              <w:rPr>
                <w:rFonts w:ascii="Verdana" w:eastAsia="Calibri" w:hAnsi="Verdana"/>
                <w:bCs/>
                <w:sz w:val="20"/>
                <w:szCs w:val="20"/>
                <w:lang w:val="fr-CA"/>
              </w:rPr>
            </w:pPr>
            <w:r w:rsidRPr="00311D84">
              <w:rPr>
                <w:rFonts w:ascii="Verdana" w:hAnsi="Verdana"/>
                <w:bCs/>
                <w:sz w:val="20"/>
                <w:szCs w:val="20"/>
                <w:lang w:val="fr-FR"/>
              </w:rPr>
              <w:t>CASEC</w:t>
            </w:r>
          </w:p>
        </w:tc>
        <w:tc>
          <w:tcPr>
            <w:tcW w:w="8217" w:type="dxa"/>
          </w:tcPr>
          <w:p w14:paraId="3ABA722F" w14:textId="77777777" w:rsidR="00E2093D" w:rsidRPr="00311D84" w:rsidRDefault="00E2093D" w:rsidP="00D31278">
            <w:pPr>
              <w:spacing w:before="0" w:after="0" w:line="240" w:lineRule="auto"/>
              <w:jc w:val="left"/>
              <w:rPr>
                <w:rFonts w:ascii="Verdana" w:eastAsia="Calibri" w:hAnsi="Verdana"/>
                <w:bCs/>
                <w:sz w:val="20"/>
                <w:szCs w:val="20"/>
                <w:lang w:val="fr-CA"/>
              </w:rPr>
            </w:pPr>
            <w:r w:rsidRPr="00311D84">
              <w:rPr>
                <w:rFonts w:ascii="Verdana" w:hAnsi="Verdana"/>
                <w:bCs/>
                <w:sz w:val="20"/>
                <w:szCs w:val="20"/>
                <w:lang w:val="fr-FR"/>
              </w:rPr>
              <w:t>Conseil d’Administration de la Section Communale</w:t>
            </w:r>
          </w:p>
        </w:tc>
      </w:tr>
      <w:tr w:rsidR="00E2093D" w:rsidRPr="00311D84" w14:paraId="0D29EA73" w14:textId="77777777" w:rsidTr="00D31278">
        <w:trPr>
          <w:trHeight w:val="307"/>
        </w:trPr>
        <w:tc>
          <w:tcPr>
            <w:tcW w:w="1413" w:type="dxa"/>
          </w:tcPr>
          <w:p w14:paraId="36EEABBF" w14:textId="77777777" w:rsidR="00E2093D" w:rsidRPr="00311D84" w:rsidRDefault="00E2093D" w:rsidP="00D31278">
            <w:pPr>
              <w:spacing w:before="0" w:after="0" w:line="240" w:lineRule="auto"/>
              <w:jc w:val="left"/>
              <w:rPr>
                <w:rFonts w:ascii="Verdana" w:hAnsi="Verdana"/>
                <w:iCs/>
                <w:sz w:val="20"/>
                <w:szCs w:val="20"/>
                <w:lang w:val="fr-CA"/>
              </w:rPr>
            </w:pPr>
            <w:r w:rsidRPr="00311D84">
              <w:rPr>
                <w:rFonts w:ascii="Verdana" w:hAnsi="Verdana"/>
                <w:sz w:val="20"/>
                <w:szCs w:val="20"/>
                <w:lang w:val="fr-FR"/>
              </w:rPr>
              <w:t>CBI</w:t>
            </w:r>
          </w:p>
        </w:tc>
        <w:tc>
          <w:tcPr>
            <w:tcW w:w="8217" w:type="dxa"/>
          </w:tcPr>
          <w:p w14:paraId="7D3FA1AA" w14:textId="77777777" w:rsidR="00E2093D" w:rsidRPr="00311D84" w:rsidDel="00AB1202" w:rsidRDefault="00E2093D" w:rsidP="00D31278">
            <w:pPr>
              <w:tabs>
                <w:tab w:val="left" w:pos="869"/>
              </w:tabs>
              <w:spacing w:before="0" w:after="0" w:line="240" w:lineRule="auto"/>
              <w:jc w:val="left"/>
              <w:rPr>
                <w:rFonts w:ascii="Verdana" w:hAnsi="Verdana"/>
                <w:bCs/>
                <w:sz w:val="20"/>
                <w:szCs w:val="20"/>
                <w:lang w:val="fr-FR"/>
              </w:rPr>
            </w:pPr>
            <w:r w:rsidRPr="00311D84">
              <w:rPr>
                <w:rFonts w:ascii="Verdana" w:hAnsi="Verdana"/>
                <w:sz w:val="20"/>
                <w:szCs w:val="20"/>
                <w:lang w:val="fr-FR"/>
              </w:rPr>
              <w:t xml:space="preserve">Initiative du Bassin des Caraïbes </w:t>
            </w:r>
          </w:p>
        </w:tc>
      </w:tr>
      <w:tr w:rsidR="00E2093D" w:rsidRPr="00311D84" w14:paraId="4EE8EC8B" w14:textId="77777777" w:rsidTr="00D31278">
        <w:trPr>
          <w:trHeight w:val="307"/>
        </w:trPr>
        <w:tc>
          <w:tcPr>
            <w:tcW w:w="1413" w:type="dxa"/>
          </w:tcPr>
          <w:p w14:paraId="1C1402A4" w14:textId="77777777" w:rsidR="00E2093D" w:rsidRPr="00311D84" w:rsidRDefault="00E2093D" w:rsidP="00D31278">
            <w:pPr>
              <w:spacing w:before="0" w:after="0" w:line="240" w:lineRule="auto"/>
              <w:jc w:val="left"/>
              <w:rPr>
                <w:rFonts w:ascii="Verdana" w:eastAsia="Calibri" w:hAnsi="Verdana"/>
                <w:bCs/>
                <w:sz w:val="20"/>
                <w:szCs w:val="20"/>
                <w:lang w:val="fr-CA"/>
              </w:rPr>
            </w:pPr>
            <w:r w:rsidRPr="00311D84">
              <w:rPr>
                <w:rFonts w:ascii="Verdana" w:hAnsi="Verdana"/>
                <w:iCs/>
                <w:sz w:val="20"/>
                <w:szCs w:val="20"/>
                <w:lang w:val="fr-CA"/>
              </w:rPr>
              <w:t>CDD</w:t>
            </w:r>
            <w:r w:rsidRPr="00311D84" w:rsidDel="00AB1202">
              <w:rPr>
                <w:rFonts w:ascii="Verdana" w:hAnsi="Verdana"/>
                <w:bCs/>
                <w:sz w:val="20"/>
                <w:szCs w:val="20"/>
                <w:lang w:val="fr-FR"/>
              </w:rPr>
              <w:t xml:space="preserve"> </w:t>
            </w:r>
          </w:p>
        </w:tc>
        <w:tc>
          <w:tcPr>
            <w:tcW w:w="8217" w:type="dxa"/>
          </w:tcPr>
          <w:p w14:paraId="46B5FE48" w14:textId="77777777" w:rsidR="00E2093D" w:rsidRPr="00311D84" w:rsidRDefault="00E2093D" w:rsidP="00D31278">
            <w:pPr>
              <w:tabs>
                <w:tab w:val="left" w:pos="869"/>
              </w:tabs>
              <w:spacing w:before="0" w:after="0" w:line="240" w:lineRule="auto"/>
              <w:jc w:val="left"/>
              <w:rPr>
                <w:rFonts w:ascii="Verdana" w:eastAsia="Calibri" w:hAnsi="Verdana"/>
                <w:bCs/>
                <w:sz w:val="20"/>
                <w:szCs w:val="20"/>
                <w:lang w:val="fr-CA"/>
              </w:rPr>
            </w:pPr>
            <w:r w:rsidRPr="00311D84">
              <w:rPr>
                <w:rFonts w:ascii="Verdana" w:hAnsi="Verdana"/>
                <w:iCs/>
                <w:sz w:val="20"/>
                <w:szCs w:val="20"/>
                <w:lang w:val="fr-CA"/>
              </w:rPr>
              <w:t>Community-Driven Development</w:t>
            </w:r>
          </w:p>
        </w:tc>
      </w:tr>
      <w:tr w:rsidR="00E2093D" w:rsidRPr="00311D84" w14:paraId="18D8AC7A" w14:textId="77777777" w:rsidTr="00D31278">
        <w:trPr>
          <w:trHeight w:val="70"/>
        </w:trPr>
        <w:tc>
          <w:tcPr>
            <w:tcW w:w="1413" w:type="dxa"/>
          </w:tcPr>
          <w:p w14:paraId="58C768E9" w14:textId="77777777" w:rsidR="00E2093D" w:rsidRPr="00311D84" w:rsidRDefault="00E2093D" w:rsidP="00D31278">
            <w:pPr>
              <w:spacing w:before="0" w:after="0" w:line="240" w:lineRule="auto"/>
              <w:jc w:val="left"/>
              <w:rPr>
                <w:rFonts w:ascii="Verdana" w:eastAsia="Calibri" w:hAnsi="Verdana"/>
                <w:bCs/>
                <w:sz w:val="20"/>
                <w:szCs w:val="20"/>
                <w:lang w:val="fr-CA"/>
              </w:rPr>
            </w:pPr>
            <w:r w:rsidRPr="00311D84">
              <w:rPr>
                <w:rFonts w:ascii="Verdana" w:hAnsi="Verdana"/>
                <w:sz w:val="20"/>
                <w:szCs w:val="20"/>
                <w:lang w:val="fr-FR"/>
              </w:rPr>
              <w:t xml:space="preserve">CERC </w:t>
            </w:r>
          </w:p>
        </w:tc>
        <w:tc>
          <w:tcPr>
            <w:tcW w:w="8217" w:type="dxa"/>
          </w:tcPr>
          <w:p w14:paraId="7510995E" w14:textId="77777777" w:rsidR="00E2093D" w:rsidRPr="00311D84" w:rsidRDefault="00E2093D" w:rsidP="00D31278">
            <w:pPr>
              <w:spacing w:before="0" w:after="0" w:line="240" w:lineRule="auto"/>
              <w:rPr>
                <w:rFonts w:ascii="Verdana" w:hAnsi="Verdana"/>
                <w:bCs/>
                <w:sz w:val="20"/>
                <w:szCs w:val="20"/>
                <w:lang w:val="fr-FR"/>
              </w:rPr>
            </w:pPr>
            <w:r w:rsidRPr="00311D84">
              <w:rPr>
                <w:rFonts w:ascii="Verdana" w:hAnsi="Verdana"/>
                <w:sz w:val="20"/>
                <w:szCs w:val="20"/>
                <w:lang w:val="fr-CA"/>
              </w:rPr>
              <w:t>Réponse contingente d'urgence</w:t>
            </w:r>
          </w:p>
        </w:tc>
      </w:tr>
      <w:tr w:rsidR="00E2093D" w:rsidRPr="00311D84" w14:paraId="197A6B2F" w14:textId="77777777" w:rsidTr="00D31278">
        <w:trPr>
          <w:trHeight w:val="215"/>
        </w:trPr>
        <w:tc>
          <w:tcPr>
            <w:tcW w:w="1413" w:type="dxa"/>
          </w:tcPr>
          <w:p w14:paraId="4B5D8B94" w14:textId="77777777" w:rsidR="00E2093D" w:rsidRPr="00311D84" w:rsidRDefault="00E2093D" w:rsidP="00D31278">
            <w:pPr>
              <w:spacing w:before="0" w:after="0" w:line="240" w:lineRule="auto"/>
              <w:rPr>
                <w:rFonts w:ascii="Verdana" w:hAnsi="Verdana"/>
                <w:sz w:val="20"/>
                <w:szCs w:val="20"/>
              </w:rPr>
            </w:pPr>
            <w:r w:rsidRPr="00311D84">
              <w:rPr>
                <w:rFonts w:ascii="Verdana" w:hAnsi="Verdana"/>
                <w:sz w:val="20"/>
                <w:szCs w:val="20"/>
              </w:rPr>
              <w:t>CES</w:t>
            </w:r>
          </w:p>
        </w:tc>
        <w:tc>
          <w:tcPr>
            <w:tcW w:w="8217" w:type="dxa"/>
          </w:tcPr>
          <w:p w14:paraId="5EC07CA3" w14:textId="77777777" w:rsidR="00E2093D" w:rsidRPr="00311D84" w:rsidRDefault="00E2093D" w:rsidP="00D31278">
            <w:pPr>
              <w:spacing w:before="0" w:after="0" w:line="240" w:lineRule="auto"/>
              <w:rPr>
                <w:rFonts w:ascii="Verdana" w:hAnsi="Verdana"/>
                <w:sz w:val="20"/>
                <w:szCs w:val="20"/>
                <w:lang w:val="fr-FR"/>
              </w:rPr>
            </w:pPr>
            <w:r w:rsidRPr="00311D84">
              <w:rPr>
                <w:rFonts w:ascii="Verdana" w:hAnsi="Verdana"/>
                <w:sz w:val="20"/>
                <w:szCs w:val="20"/>
                <w:lang w:val="fr-FR"/>
              </w:rPr>
              <w:t>Cadre Environnemental et Social</w:t>
            </w:r>
          </w:p>
        </w:tc>
      </w:tr>
      <w:tr w:rsidR="00E2093D" w:rsidRPr="00D77167" w14:paraId="28FAAC2B" w14:textId="77777777" w:rsidTr="00D31278">
        <w:tc>
          <w:tcPr>
            <w:tcW w:w="1413" w:type="dxa"/>
          </w:tcPr>
          <w:p w14:paraId="086EA81E" w14:textId="29D05E1B" w:rsidR="00E2093D" w:rsidRPr="00311D84" w:rsidRDefault="00E2093D" w:rsidP="00D31278">
            <w:pPr>
              <w:spacing w:before="0" w:after="0" w:line="240" w:lineRule="auto"/>
              <w:rPr>
                <w:rFonts w:ascii="Verdana" w:hAnsi="Verdana"/>
                <w:b/>
                <w:sz w:val="20"/>
                <w:szCs w:val="20"/>
                <w:lang w:val="fr-FR"/>
              </w:rPr>
            </w:pPr>
            <w:bookmarkStart w:id="15" w:name="_Toc113496414"/>
            <w:bookmarkStart w:id="16" w:name="_Toc128080512"/>
            <w:r w:rsidRPr="00311D84">
              <w:rPr>
                <w:rStyle w:val="Heading3Char"/>
                <w:rFonts w:ascii="Verdana" w:hAnsi="Verdana"/>
                <w:b w:val="0"/>
                <w:sz w:val="20"/>
                <w:szCs w:val="20"/>
              </w:rPr>
              <w:t>CGES</w:t>
            </w:r>
            <w:bookmarkEnd w:id="15"/>
            <w:bookmarkEnd w:id="16"/>
          </w:p>
        </w:tc>
        <w:tc>
          <w:tcPr>
            <w:tcW w:w="8217" w:type="dxa"/>
          </w:tcPr>
          <w:p w14:paraId="183449AA" w14:textId="77777777" w:rsidR="00E2093D" w:rsidRPr="00311D84" w:rsidRDefault="00E2093D" w:rsidP="00D31278">
            <w:pPr>
              <w:spacing w:before="0" w:after="0" w:line="240" w:lineRule="auto"/>
              <w:rPr>
                <w:rFonts w:ascii="Verdana" w:hAnsi="Verdana"/>
                <w:bCs/>
                <w:sz w:val="20"/>
                <w:szCs w:val="20"/>
                <w:lang w:val="fr-CA"/>
              </w:rPr>
            </w:pPr>
            <w:r w:rsidRPr="00311D84">
              <w:rPr>
                <w:rFonts w:ascii="Verdana" w:hAnsi="Verdana"/>
                <w:bCs/>
                <w:sz w:val="20"/>
                <w:szCs w:val="20"/>
                <w:lang w:val="fr-CA"/>
              </w:rPr>
              <w:t>Cadre de Gestion Environnementale et Sociale</w:t>
            </w:r>
          </w:p>
        </w:tc>
      </w:tr>
      <w:tr w:rsidR="00E2093D" w:rsidRPr="00311D84" w14:paraId="2AA03659" w14:textId="77777777" w:rsidTr="00D31278">
        <w:tc>
          <w:tcPr>
            <w:tcW w:w="1413" w:type="dxa"/>
          </w:tcPr>
          <w:p w14:paraId="33ABA3F2" w14:textId="77777777" w:rsidR="00E2093D" w:rsidRPr="00311D84" w:rsidRDefault="00E2093D" w:rsidP="00D31278">
            <w:pPr>
              <w:spacing w:before="0" w:after="0" w:line="240" w:lineRule="auto"/>
              <w:jc w:val="left"/>
              <w:rPr>
                <w:rFonts w:ascii="Verdana" w:eastAsia="Calibri" w:hAnsi="Verdana"/>
                <w:sz w:val="20"/>
                <w:szCs w:val="20"/>
                <w:lang w:val="fr-CA"/>
              </w:rPr>
            </w:pPr>
            <w:r w:rsidRPr="00311D84">
              <w:rPr>
                <w:rFonts w:ascii="Verdana" w:hAnsi="Verdana"/>
                <w:color w:val="222222"/>
                <w:sz w:val="20"/>
                <w:szCs w:val="20"/>
                <w:shd w:val="clear" w:color="auto" w:fill="FFFFFF"/>
                <w:lang w:val="fr-FR"/>
              </w:rPr>
              <w:t xml:space="preserve">COVID-19 </w:t>
            </w:r>
          </w:p>
        </w:tc>
        <w:tc>
          <w:tcPr>
            <w:tcW w:w="8217" w:type="dxa"/>
          </w:tcPr>
          <w:p w14:paraId="5ABD48D7" w14:textId="77777777" w:rsidR="00E2093D" w:rsidRPr="00311D84" w:rsidRDefault="00E2093D" w:rsidP="00D31278">
            <w:pPr>
              <w:spacing w:before="0" w:after="0" w:line="240" w:lineRule="auto"/>
              <w:jc w:val="left"/>
              <w:rPr>
                <w:rFonts w:ascii="Verdana" w:eastAsia="Calibri" w:hAnsi="Verdana"/>
                <w:sz w:val="20"/>
                <w:szCs w:val="20"/>
                <w:lang w:val="fr-CA"/>
              </w:rPr>
            </w:pPr>
            <w:r w:rsidRPr="00311D84">
              <w:rPr>
                <w:rFonts w:ascii="Verdana" w:eastAsia="Calibri" w:hAnsi="Verdana"/>
                <w:sz w:val="20"/>
                <w:szCs w:val="20"/>
                <w:lang w:val="fr-CA"/>
              </w:rPr>
              <w:t>Coronavirus Disease 2019</w:t>
            </w:r>
          </w:p>
        </w:tc>
      </w:tr>
      <w:tr w:rsidR="00E2093D" w:rsidRPr="00311D84" w14:paraId="54BA6398" w14:textId="77777777" w:rsidTr="00D31278">
        <w:trPr>
          <w:trHeight w:val="307"/>
        </w:trPr>
        <w:tc>
          <w:tcPr>
            <w:tcW w:w="1413" w:type="dxa"/>
          </w:tcPr>
          <w:p w14:paraId="5F51D0CB" w14:textId="77777777" w:rsidR="00E2093D" w:rsidRPr="00311D84" w:rsidRDefault="00E2093D" w:rsidP="00D31278">
            <w:pPr>
              <w:spacing w:before="0" w:after="0" w:line="240" w:lineRule="auto"/>
              <w:rPr>
                <w:rFonts w:ascii="Verdana" w:hAnsi="Verdana"/>
                <w:iCs/>
                <w:sz w:val="20"/>
                <w:szCs w:val="20"/>
                <w:lang w:val="fr-CA"/>
              </w:rPr>
            </w:pPr>
            <w:r w:rsidRPr="00311D84">
              <w:rPr>
                <w:rFonts w:ascii="Verdana" w:hAnsi="Verdana"/>
                <w:sz w:val="20"/>
                <w:szCs w:val="20"/>
                <w:lang w:val="fr-CA"/>
              </w:rPr>
              <w:t>CPE</w:t>
            </w:r>
          </w:p>
        </w:tc>
        <w:tc>
          <w:tcPr>
            <w:tcW w:w="8217" w:type="dxa"/>
          </w:tcPr>
          <w:p w14:paraId="60C3DB21" w14:textId="77777777" w:rsidR="00E2093D" w:rsidRPr="00311D84" w:rsidDel="00AB1202" w:rsidRDefault="00E2093D" w:rsidP="00D31278">
            <w:pPr>
              <w:tabs>
                <w:tab w:val="left" w:pos="869"/>
              </w:tabs>
              <w:spacing w:before="0" w:after="0" w:line="240" w:lineRule="auto"/>
              <w:jc w:val="left"/>
              <w:rPr>
                <w:rFonts w:ascii="Verdana" w:hAnsi="Verdana"/>
                <w:bCs/>
                <w:sz w:val="20"/>
                <w:szCs w:val="20"/>
                <w:lang w:val="fr-FR"/>
              </w:rPr>
            </w:pPr>
            <w:r w:rsidRPr="00311D84">
              <w:rPr>
                <w:rFonts w:ascii="Verdana" w:hAnsi="Verdana"/>
                <w:sz w:val="20"/>
                <w:szCs w:val="20"/>
                <w:lang w:val="fr-CA"/>
              </w:rPr>
              <w:t>Comités de Point d’Eau</w:t>
            </w:r>
          </w:p>
        </w:tc>
      </w:tr>
      <w:tr w:rsidR="00E2093D" w:rsidRPr="00D77167" w14:paraId="63634976" w14:textId="77777777" w:rsidTr="00D31278">
        <w:tc>
          <w:tcPr>
            <w:tcW w:w="1413" w:type="dxa"/>
          </w:tcPr>
          <w:p w14:paraId="0D8B998F" w14:textId="77777777" w:rsidR="00E2093D" w:rsidRPr="00311D84" w:rsidRDefault="00E2093D" w:rsidP="00D31278">
            <w:pPr>
              <w:spacing w:before="0" w:after="0" w:line="240" w:lineRule="auto"/>
              <w:jc w:val="left"/>
              <w:rPr>
                <w:rFonts w:ascii="Verdana" w:eastAsia="Calibri" w:hAnsi="Verdana"/>
                <w:sz w:val="20"/>
                <w:szCs w:val="20"/>
                <w:lang w:val="fr-CA"/>
              </w:rPr>
            </w:pPr>
            <w:r w:rsidRPr="00311D84">
              <w:rPr>
                <w:rFonts w:ascii="Verdana" w:hAnsi="Verdana"/>
                <w:color w:val="000000" w:themeColor="text1"/>
                <w:sz w:val="20"/>
                <w:szCs w:val="20"/>
                <w:lang w:val="fr-CA"/>
              </w:rPr>
              <w:t>CPR</w:t>
            </w:r>
          </w:p>
        </w:tc>
        <w:tc>
          <w:tcPr>
            <w:tcW w:w="8217" w:type="dxa"/>
          </w:tcPr>
          <w:p w14:paraId="3F8EC689" w14:textId="77777777" w:rsidR="00E2093D" w:rsidRPr="00311D84" w:rsidRDefault="00E2093D" w:rsidP="00D31278">
            <w:pPr>
              <w:spacing w:before="0" w:after="0" w:line="240" w:lineRule="auto"/>
              <w:jc w:val="left"/>
              <w:rPr>
                <w:rFonts w:ascii="Verdana" w:eastAsia="Calibri" w:hAnsi="Verdana"/>
                <w:sz w:val="20"/>
                <w:szCs w:val="20"/>
                <w:lang w:val="fr-CA"/>
              </w:rPr>
            </w:pPr>
            <w:r w:rsidRPr="00311D84">
              <w:rPr>
                <w:rFonts w:ascii="Verdana" w:hAnsi="Verdana"/>
                <w:color w:val="000000" w:themeColor="text1"/>
                <w:sz w:val="20"/>
                <w:szCs w:val="20"/>
                <w:lang w:val="fr-CA"/>
              </w:rPr>
              <w:t>Cadre de politique de réinstallation</w:t>
            </w:r>
          </w:p>
        </w:tc>
      </w:tr>
      <w:tr w:rsidR="00E2093D" w:rsidRPr="00311D84" w14:paraId="3C71F918" w14:textId="77777777" w:rsidTr="00D31278">
        <w:trPr>
          <w:trHeight w:val="307"/>
        </w:trPr>
        <w:tc>
          <w:tcPr>
            <w:tcW w:w="1413" w:type="dxa"/>
          </w:tcPr>
          <w:p w14:paraId="73062FF2" w14:textId="77777777" w:rsidR="00E2093D" w:rsidRPr="00311D84" w:rsidRDefault="00E2093D" w:rsidP="00D31278">
            <w:pPr>
              <w:spacing w:before="0" w:after="0" w:line="240" w:lineRule="auto"/>
              <w:rPr>
                <w:rFonts w:ascii="Verdana" w:hAnsi="Verdana"/>
                <w:iCs/>
                <w:sz w:val="20"/>
                <w:szCs w:val="20"/>
                <w:lang w:val="fr-CA"/>
              </w:rPr>
            </w:pPr>
            <w:r w:rsidRPr="00311D84">
              <w:rPr>
                <w:rFonts w:ascii="Verdana" w:hAnsi="Verdana"/>
                <w:sz w:val="20"/>
                <w:szCs w:val="20"/>
                <w:lang w:val="fr-CA"/>
              </w:rPr>
              <w:t>CTE</w:t>
            </w:r>
          </w:p>
        </w:tc>
        <w:tc>
          <w:tcPr>
            <w:tcW w:w="8217" w:type="dxa"/>
          </w:tcPr>
          <w:p w14:paraId="4F6A4F53" w14:textId="77777777" w:rsidR="00E2093D" w:rsidRPr="00311D84" w:rsidDel="00AB1202" w:rsidRDefault="00E2093D" w:rsidP="00D31278">
            <w:pPr>
              <w:tabs>
                <w:tab w:val="left" w:pos="869"/>
              </w:tabs>
              <w:spacing w:before="0" w:after="0" w:line="240" w:lineRule="auto"/>
              <w:jc w:val="left"/>
              <w:rPr>
                <w:rFonts w:ascii="Verdana" w:hAnsi="Verdana"/>
                <w:bCs/>
                <w:sz w:val="20"/>
                <w:szCs w:val="20"/>
                <w:lang w:val="fr-FR"/>
              </w:rPr>
            </w:pPr>
            <w:r w:rsidRPr="00311D84">
              <w:rPr>
                <w:rFonts w:ascii="Verdana" w:hAnsi="Verdana"/>
                <w:sz w:val="20"/>
                <w:szCs w:val="20"/>
                <w:lang w:val="fr-CA"/>
              </w:rPr>
              <w:t>Centres Techniques d’Exploitation</w:t>
            </w:r>
          </w:p>
        </w:tc>
      </w:tr>
      <w:tr w:rsidR="00E2093D" w:rsidRPr="00D77167" w14:paraId="53E75217" w14:textId="77777777" w:rsidTr="00D31278">
        <w:trPr>
          <w:trHeight w:val="307"/>
        </w:trPr>
        <w:tc>
          <w:tcPr>
            <w:tcW w:w="1413" w:type="dxa"/>
          </w:tcPr>
          <w:p w14:paraId="7B6DF4AB" w14:textId="77777777" w:rsidR="00E2093D" w:rsidRPr="00311D84" w:rsidRDefault="00E2093D" w:rsidP="00D31278">
            <w:pPr>
              <w:spacing w:before="0" w:after="0" w:line="240" w:lineRule="auto"/>
              <w:rPr>
                <w:rFonts w:ascii="Verdana" w:hAnsi="Verdana"/>
                <w:iCs/>
                <w:sz w:val="20"/>
                <w:szCs w:val="20"/>
                <w:lang w:val="fr-CA"/>
              </w:rPr>
            </w:pPr>
            <w:r w:rsidRPr="00311D84">
              <w:rPr>
                <w:rFonts w:ascii="Verdana" w:hAnsi="Verdana"/>
                <w:sz w:val="20"/>
                <w:szCs w:val="20"/>
                <w:lang w:val="fr-CA"/>
              </w:rPr>
              <w:t>DAPTE</w:t>
            </w:r>
          </w:p>
        </w:tc>
        <w:tc>
          <w:tcPr>
            <w:tcW w:w="8217" w:type="dxa"/>
          </w:tcPr>
          <w:p w14:paraId="445033FD" w14:textId="77777777" w:rsidR="00E2093D" w:rsidRPr="00311D84" w:rsidDel="00AB1202" w:rsidRDefault="00E2093D" w:rsidP="00D31278">
            <w:pPr>
              <w:tabs>
                <w:tab w:val="left" w:pos="869"/>
              </w:tabs>
              <w:spacing w:before="0" w:after="0" w:line="240" w:lineRule="auto"/>
              <w:jc w:val="left"/>
              <w:rPr>
                <w:rFonts w:ascii="Verdana" w:hAnsi="Verdana"/>
                <w:bCs/>
                <w:sz w:val="20"/>
                <w:szCs w:val="20"/>
                <w:lang w:val="fr-FR"/>
              </w:rPr>
            </w:pPr>
            <w:r w:rsidRPr="00311D84">
              <w:rPr>
                <w:rFonts w:ascii="Verdana" w:hAnsi="Verdana"/>
                <w:sz w:val="20"/>
                <w:szCs w:val="20"/>
                <w:lang w:val="fr-CA"/>
              </w:rPr>
              <w:t>Direction de l'Aménagement du Territoire et de Protection de l'Environnement</w:t>
            </w:r>
          </w:p>
        </w:tc>
      </w:tr>
      <w:tr w:rsidR="00E2093D" w:rsidRPr="00D77167" w14:paraId="0B8E654D" w14:textId="77777777" w:rsidTr="00D31278">
        <w:tc>
          <w:tcPr>
            <w:tcW w:w="1413" w:type="dxa"/>
          </w:tcPr>
          <w:p w14:paraId="6C452CBF" w14:textId="77777777" w:rsidR="00E2093D" w:rsidRPr="00311D84" w:rsidRDefault="00E2093D" w:rsidP="00D31278">
            <w:pPr>
              <w:spacing w:before="0" w:after="0" w:line="240" w:lineRule="auto"/>
              <w:jc w:val="left"/>
              <w:rPr>
                <w:rFonts w:ascii="Verdana" w:eastAsia="Calibri" w:hAnsi="Verdana"/>
                <w:sz w:val="20"/>
                <w:szCs w:val="20"/>
                <w:lang w:val="fr-CA"/>
              </w:rPr>
            </w:pPr>
            <w:r w:rsidRPr="00311D84">
              <w:rPr>
                <w:rFonts w:ascii="Verdana" w:hAnsi="Verdana"/>
                <w:bCs/>
                <w:sz w:val="20"/>
                <w:szCs w:val="20"/>
                <w:lang w:val="fr-FR"/>
              </w:rPr>
              <w:t>DINEPA</w:t>
            </w:r>
          </w:p>
        </w:tc>
        <w:tc>
          <w:tcPr>
            <w:tcW w:w="8217" w:type="dxa"/>
          </w:tcPr>
          <w:p w14:paraId="34D286E9" w14:textId="77777777" w:rsidR="00E2093D" w:rsidRPr="00311D84" w:rsidRDefault="00E2093D" w:rsidP="00D31278">
            <w:pPr>
              <w:spacing w:before="0" w:after="0" w:line="240" w:lineRule="auto"/>
              <w:jc w:val="left"/>
              <w:rPr>
                <w:rFonts w:ascii="Verdana" w:eastAsia="Calibri" w:hAnsi="Verdana"/>
                <w:sz w:val="20"/>
                <w:szCs w:val="20"/>
                <w:lang w:val="fr-CA"/>
              </w:rPr>
            </w:pPr>
            <w:r w:rsidRPr="00311D84">
              <w:rPr>
                <w:rFonts w:ascii="Verdana" w:hAnsi="Verdana"/>
                <w:bCs/>
                <w:sz w:val="20"/>
                <w:szCs w:val="20"/>
                <w:lang w:val="fr-FR"/>
              </w:rPr>
              <w:t xml:space="preserve">Direction Nationale de l’Eau Potable et de l’assainissement </w:t>
            </w:r>
          </w:p>
        </w:tc>
      </w:tr>
      <w:tr w:rsidR="00E2093D" w:rsidRPr="00311D84" w14:paraId="41233469" w14:textId="77777777" w:rsidTr="00D31278">
        <w:trPr>
          <w:trHeight w:val="175"/>
        </w:trPr>
        <w:tc>
          <w:tcPr>
            <w:tcW w:w="1413" w:type="dxa"/>
          </w:tcPr>
          <w:p w14:paraId="70D0E77A" w14:textId="77777777" w:rsidR="00E2093D" w:rsidRPr="00311D84" w:rsidRDefault="00E2093D" w:rsidP="00D31278">
            <w:pPr>
              <w:spacing w:before="0" w:after="0" w:line="240" w:lineRule="auto"/>
              <w:jc w:val="left"/>
              <w:rPr>
                <w:rFonts w:ascii="Verdana" w:eastAsia="Calibri" w:hAnsi="Verdana"/>
                <w:sz w:val="20"/>
                <w:szCs w:val="20"/>
                <w:lang w:val="fr-CA"/>
              </w:rPr>
            </w:pPr>
            <w:r w:rsidRPr="00311D84">
              <w:rPr>
                <w:rFonts w:ascii="Verdana" w:hAnsi="Verdana"/>
                <w:bCs/>
                <w:sz w:val="20"/>
                <w:szCs w:val="20"/>
                <w:lang w:val="fr-CA"/>
              </w:rPr>
              <w:t>E&amp;S</w:t>
            </w:r>
            <w:r w:rsidRPr="00311D84" w:rsidDel="0062327E">
              <w:rPr>
                <w:rFonts w:ascii="Verdana" w:hAnsi="Verdana"/>
                <w:sz w:val="20"/>
                <w:szCs w:val="20"/>
                <w:lang w:val="fr-FR"/>
              </w:rPr>
              <w:t xml:space="preserve"> </w:t>
            </w:r>
          </w:p>
        </w:tc>
        <w:tc>
          <w:tcPr>
            <w:tcW w:w="8217" w:type="dxa"/>
          </w:tcPr>
          <w:p w14:paraId="194D2F7B" w14:textId="77777777" w:rsidR="00E2093D" w:rsidRPr="00311D84" w:rsidRDefault="00E2093D" w:rsidP="00D31278">
            <w:pPr>
              <w:spacing w:before="0" w:after="0" w:line="240" w:lineRule="auto"/>
              <w:rPr>
                <w:rFonts w:ascii="Verdana" w:hAnsi="Verdana"/>
                <w:sz w:val="20"/>
                <w:szCs w:val="20"/>
                <w:lang w:val="fr-FR"/>
              </w:rPr>
            </w:pPr>
            <w:r w:rsidRPr="00311D84">
              <w:rPr>
                <w:rFonts w:ascii="Verdana" w:hAnsi="Verdana"/>
                <w:bCs/>
                <w:sz w:val="20"/>
                <w:szCs w:val="20"/>
                <w:lang w:val="fr-FR"/>
              </w:rPr>
              <w:t>Environnemental et Social</w:t>
            </w:r>
            <w:r w:rsidRPr="00311D84" w:rsidDel="0062327E">
              <w:rPr>
                <w:rFonts w:ascii="Verdana" w:hAnsi="Verdana"/>
                <w:sz w:val="20"/>
                <w:szCs w:val="20"/>
                <w:lang w:val="fr-FR"/>
              </w:rPr>
              <w:t xml:space="preserve"> </w:t>
            </w:r>
          </w:p>
        </w:tc>
      </w:tr>
      <w:tr w:rsidR="00E2093D" w:rsidRPr="00D77167" w14:paraId="39352B73" w14:textId="77777777" w:rsidTr="00D31278">
        <w:tc>
          <w:tcPr>
            <w:tcW w:w="1413" w:type="dxa"/>
          </w:tcPr>
          <w:p w14:paraId="7E9E78DB" w14:textId="77777777" w:rsidR="00E2093D" w:rsidRPr="00311D84" w:rsidRDefault="00E2093D" w:rsidP="00D31278">
            <w:pPr>
              <w:spacing w:before="0" w:after="0" w:line="240" w:lineRule="auto"/>
              <w:jc w:val="left"/>
              <w:rPr>
                <w:rFonts w:ascii="Verdana" w:eastAsia="Calibri" w:hAnsi="Verdana"/>
                <w:sz w:val="20"/>
                <w:szCs w:val="20"/>
                <w:lang w:val="fr-CA"/>
              </w:rPr>
            </w:pPr>
            <w:r w:rsidRPr="00311D84">
              <w:rPr>
                <w:rFonts w:ascii="Verdana" w:hAnsi="Verdana"/>
                <w:sz w:val="20"/>
                <w:szCs w:val="20"/>
                <w:lang w:val="fr-FR"/>
              </w:rPr>
              <w:t>EAS/HS</w:t>
            </w:r>
          </w:p>
        </w:tc>
        <w:tc>
          <w:tcPr>
            <w:tcW w:w="8217" w:type="dxa"/>
          </w:tcPr>
          <w:p w14:paraId="208F6C29" w14:textId="77777777" w:rsidR="00E2093D" w:rsidRPr="00311D84" w:rsidRDefault="00E2093D" w:rsidP="00D31278">
            <w:pPr>
              <w:spacing w:before="0" w:after="0" w:line="240" w:lineRule="auto"/>
              <w:jc w:val="left"/>
              <w:rPr>
                <w:rFonts w:ascii="Verdana" w:eastAsia="Calibri" w:hAnsi="Verdana"/>
                <w:sz w:val="20"/>
                <w:szCs w:val="20"/>
                <w:lang w:val="fr-CA"/>
              </w:rPr>
            </w:pPr>
            <w:r w:rsidRPr="00311D84">
              <w:rPr>
                <w:rFonts w:ascii="Verdana" w:hAnsi="Verdana"/>
                <w:sz w:val="20"/>
                <w:szCs w:val="20"/>
                <w:lang w:val="fr-FR"/>
              </w:rPr>
              <w:t>Exploitation et d'abus sexuels/ harcèlement sexuel</w:t>
            </w:r>
          </w:p>
        </w:tc>
      </w:tr>
      <w:tr w:rsidR="00E2093D" w:rsidRPr="00311D84" w14:paraId="223E57E9" w14:textId="77777777" w:rsidTr="00D31278">
        <w:trPr>
          <w:trHeight w:val="185"/>
        </w:trPr>
        <w:tc>
          <w:tcPr>
            <w:tcW w:w="1413" w:type="dxa"/>
          </w:tcPr>
          <w:p w14:paraId="47D0AA5A" w14:textId="77777777" w:rsidR="00E2093D" w:rsidRPr="00311D84" w:rsidRDefault="00E2093D" w:rsidP="00D31278">
            <w:pPr>
              <w:spacing w:before="0" w:after="0" w:line="240" w:lineRule="auto"/>
              <w:jc w:val="left"/>
              <w:rPr>
                <w:rFonts w:ascii="Verdana" w:eastAsia="Calibri" w:hAnsi="Verdana"/>
                <w:sz w:val="20"/>
                <w:szCs w:val="20"/>
                <w:lang w:val="fr-CA"/>
              </w:rPr>
            </w:pPr>
            <w:r w:rsidRPr="00311D84">
              <w:rPr>
                <w:rFonts w:ascii="Verdana" w:hAnsi="Verdana"/>
                <w:bCs/>
                <w:sz w:val="20"/>
                <w:szCs w:val="20"/>
                <w:lang w:val="fr-FR"/>
              </w:rPr>
              <w:t xml:space="preserve">EDH </w:t>
            </w:r>
          </w:p>
        </w:tc>
        <w:tc>
          <w:tcPr>
            <w:tcW w:w="8217" w:type="dxa"/>
          </w:tcPr>
          <w:p w14:paraId="2B2414CA" w14:textId="77777777" w:rsidR="00E2093D" w:rsidRPr="00311D84" w:rsidRDefault="00E2093D" w:rsidP="00D31278">
            <w:pPr>
              <w:spacing w:before="0" w:after="0" w:line="240" w:lineRule="auto"/>
              <w:jc w:val="left"/>
              <w:rPr>
                <w:rFonts w:ascii="Verdana" w:eastAsia="Calibri" w:hAnsi="Verdana"/>
                <w:sz w:val="20"/>
                <w:szCs w:val="20"/>
                <w:lang w:val="fr-FR"/>
              </w:rPr>
            </w:pPr>
            <w:r w:rsidRPr="00311D84">
              <w:rPr>
                <w:rFonts w:ascii="Verdana" w:hAnsi="Verdana"/>
                <w:bCs/>
                <w:sz w:val="20"/>
                <w:szCs w:val="20"/>
                <w:lang w:val="fr-FR"/>
              </w:rPr>
              <w:t xml:space="preserve">Électricité d’État d’Haïti </w:t>
            </w:r>
          </w:p>
        </w:tc>
      </w:tr>
      <w:tr w:rsidR="00E2093D" w:rsidRPr="00D77167" w14:paraId="40E16519" w14:textId="77777777" w:rsidTr="00D31278">
        <w:tc>
          <w:tcPr>
            <w:tcW w:w="1413" w:type="dxa"/>
          </w:tcPr>
          <w:p w14:paraId="4CBF46E8" w14:textId="77777777" w:rsidR="00E2093D" w:rsidRPr="00311D84" w:rsidRDefault="00E2093D" w:rsidP="00D31278">
            <w:pPr>
              <w:spacing w:before="0" w:after="0" w:line="240" w:lineRule="auto"/>
              <w:jc w:val="left"/>
              <w:rPr>
                <w:rFonts w:ascii="Verdana" w:eastAsia="Calibri" w:hAnsi="Verdana"/>
                <w:sz w:val="20"/>
                <w:szCs w:val="20"/>
                <w:lang w:val="fr-CA"/>
              </w:rPr>
            </w:pPr>
            <w:r w:rsidRPr="00311D84">
              <w:rPr>
                <w:rFonts w:ascii="Verdana" w:hAnsi="Verdana"/>
                <w:color w:val="000000"/>
                <w:sz w:val="20"/>
                <w:szCs w:val="20"/>
                <w:lang w:val="fr-FR"/>
              </w:rPr>
              <w:t>EHS</w:t>
            </w:r>
          </w:p>
        </w:tc>
        <w:tc>
          <w:tcPr>
            <w:tcW w:w="8217" w:type="dxa"/>
          </w:tcPr>
          <w:p w14:paraId="61101423" w14:textId="77777777" w:rsidR="00E2093D" w:rsidRPr="00311D84" w:rsidRDefault="00E2093D" w:rsidP="00D31278">
            <w:pPr>
              <w:spacing w:before="0" w:after="0" w:line="240" w:lineRule="auto"/>
              <w:jc w:val="left"/>
              <w:rPr>
                <w:rFonts w:ascii="Verdana" w:eastAsia="Calibri" w:hAnsi="Verdana"/>
                <w:sz w:val="20"/>
                <w:szCs w:val="20"/>
                <w:lang w:val="fr-CA"/>
              </w:rPr>
            </w:pPr>
            <w:r w:rsidRPr="00311D84">
              <w:rPr>
                <w:rFonts w:ascii="Verdana" w:hAnsi="Verdana"/>
                <w:color w:val="000000"/>
                <w:sz w:val="20"/>
                <w:szCs w:val="20"/>
                <w:lang w:val="fr-FR"/>
              </w:rPr>
              <w:t>Environnement, de santé et de sécurité</w:t>
            </w:r>
          </w:p>
        </w:tc>
      </w:tr>
      <w:tr w:rsidR="00E2093D" w:rsidRPr="00D77167" w14:paraId="13E8B17E" w14:textId="77777777" w:rsidTr="00D31278">
        <w:trPr>
          <w:trHeight w:val="151"/>
        </w:trPr>
        <w:tc>
          <w:tcPr>
            <w:tcW w:w="1413" w:type="dxa"/>
          </w:tcPr>
          <w:p w14:paraId="21F03684" w14:textId="77777777" w:rsidR="00E2093D" w:rsidRPr="00311D84" w:rsidRDefault="00E2093D" w:rsidP="00D31278">
            <w:pPr>
              <w:spacing w:before="0" w:after="0" w:line="240" w:lineRule="auto"/>
              <w:jc w:val="left"/>
              <w:rPr>
                <w:rFonts w:ascii="Verdana" w:eastAsia="Calibri" w:hAnsi="Verdana"/>
                <w:sz w:val="20"/>
                <w:szCs w:val="20"/>
                <w:lang w:val="fr-FR"/>
              </w:rPr>
            </w:pPr>
            <w:r w:rsidRPr="00311D84">
              <w:rPr>
                <w:rFonts w:ascii="Verdana" w:hAnsi="Verdana"/>
                <w:sz w:val="20"/>
                <w:szCs w:val="20"/>
                <w:lang w:val="fr-FR"/>
              </w:rPr>
              <w:t>EIES</w:t>
            </w:r>
          </w:p>
        </w:tc>
        <w:tc>
          <w:tcPr>
            <w:tcW w:w="8217" w:type="dxa"/>
          </w:tcPr>
          <w:p w14:paraId="176835E8" w14:textId="77777777" w:rsidR="00E2093D" w:rsidRPr="00311D84" w:rsidRDefault="00E2093D" w:rsidP="00D31278">
            <w:pPr>
              <w:spacing w:before="0" w:after="0" w:line="240" w:lineRule="auto"/>
              <w:rPr>
                <w:rFonts w:ascii="Verdana" w:hAnsi="Verdana"/>
                <w:sz w:val="20"/>
                <w:szCs w:val="20"/>
                <w:lang w:val="fr-FR"/>
              </w:rPr>
            </w:pPr>
            <w:r w:rsidRPr="00311D84">
              <w:rPr>
                <w:rFonts w:ascii="Verdana" w:hAnsi="Verdana"/>
                <w:sz w:val="20"/>
                <w:szCs w:val="20"/>
                <w:lang w:val="fr-FR"/>
              </w:rPr>
              <w:t>Étude d’Impact Environnemental et Social</w:t>
            </w:r>
          </w:p>
        </w:tc>
      </w:tr>
      <w:tr w:rsidR="00E2093D" w:rsidRPr="00D77167" w14:paraId="2A0C03B9" w14:textId="77777777" w:rsidTr="00D31278">
        <w:tc>
          <w:tcPr>
            <w:tcW w:w="1413" w:type="dxa"/>
          </w:tcPr>
          <w:p w14:paraId="60EDE8B1" w14:textId="77777777" w:rsidR="00E2093D" w:rsidRPr="00311D84" w:rsidRDefault="00E2093D" w:rsidP="00D31278">
            <w:pPr>
              <w:spacing w:before="0" w:after="0" w:line="240" w:lineRule="auto"/>
              <w:jc w:val="left"/>
              <w:rPr>
                <w:rFonts w:ascii="Verdana" w:eastAsia="Calibri" w:hAnsi="Verdana"/>
                <w:bCs/>
                <w:sz w:val="20"/>
                <w:szCs w:val="20"/>
                <w:lang w:val="fr-CA"/>
              </w:rPr>
            </w:pPr>
            <w:r w:rsidRPr="00311D84">
              <w:rPr>
                <w:rFonts w:ascii="Verdana" w:hAnsi="Verdana"/>
                <w:sz w:val="20"/>
                <w:szCs w:val="20"/>
                <w:lang w:val="fr-FR"/>
              </w:rPr>
              <w:t>EPARD II</w:t>
            </w:r>
            <w:r w:rsidRPr="00311D84" w:rsidDel="00AB1202">
              <w:rPr>
                <w:rFonts w:ascii="Verdana" w:hAnsi="Verdana"/>
                <w:sz w:val="20"/>
                <w:szCs w:val="20"/>
                <w:lang w:val="fr-FR"/>
              </w:rPr>
              <w:t xml:space="preserve"> </w:t>
            </w:r>
          </w:p>
        </w:tc>
        <w:tc>
          <w:tcPr>
            <w:tcW w:w="8217" w:type="dxa"/>
          </w:tcPr>
          <w:p w14:paraId="2204B7CD" w14:textId="0A32DFBC" w:rsidR="00E2093D" w:rsidRPr="00311D84" w:rsidRDefault="00E2093D" w:rsidP="00D31278">
            <w:pPr>
              <w:spacing w:before="0" w:after="0" w:line="240" w:lineRule="auto"/>
              <w:jc w:val="left"/>
              <w:rPr>
                <w:rFonts w:ascii="Verdana" w:eastAsia="Calibri" w:hAnsi="Verdana"/>
                <w:sz w:val="20"/>
                <w:szCs w:val="20"/>
                <w:lang w:val="fr-CA"/>
              </w:rPr>
            </w:pPr>
            <w:proofErr w:type="gramStart"/>
            <w:r w:rsidRPr="00311D84">
              <w:rPr>
                <w:rFonts w:ascii="Verdana" w:hAnsi="Verdana"/>
                <w:sz w:val="20"/>
                <w:szCs w:val="20"/>
                <w:lang w:val="fr-FR"/>
              </w:rPr>
              <w:t>projet</w:t>
            </w:r>
            <w:proofErr w:type="gramEnd"/>
            <w:r w:rsidRPr="00311D84">
              <w:rPr>
                <w:rFonts w:ascii="Verdana" w:hAnsi="Verdana"/>
                <w:sz w:val="20"/>
                <w:szCs w:val="20"/>
                <w:lang w:val="fr-FR"/>
              </w:rPr>
              <w:t xml:space="preserve"> eau</w:t>
            </w:r>
            <w:r w:rsidR="0005284C" w:rsidRPr="00311D84">
              <w:rPr>
                <w:rFonts w:ascii="Verdana" w:hAnsi="Verdana"/>
                <w:sz w:val="20"/>
                <w:szCs w:val="20"/>
                <w:lang w:val="fr-FR"/>
              </w:rPr>
              <w:t xml:space="preserve"> potable</w:t>
            </w:r>
            <w:r w:rsidRPr="00311D84">
              <w:rPr>
                <w:rFonts w:ascii="Verdana" w:hAnsi="Verdana"/>
                <w:sz w:val="20"/>
                <w:szCs w:val="20"/>
                <w:lang w:val="fr-FR"/>
              </w:rPr>
              <w:t xml:space="preserve"> et assainissement</w:t>
            </w:r>
            <w:r w:rsidR="003812AC" w:rsidRPr="00311D84">
              <w:rPr>
                <w:rFonts w:ascii="Verdana" w:hAnsi="Verdana"/>
                <w:sz w:val="20"/>
                <w:szCs w:val="20"/>
                <w:lang w:val="fr-FR"/>
              </w:rPr>
              <w:t xml:space="preserve"> </w:t>
            </w:r>
            <w:r w:rsidR="0005284C" w:rsidRPr="00311D84">
              <w:rPr>
                <w:rFonts w:ascii="Verdana" w:hAnsi="Verdana"/>
                <w:sz w:val="20"/>
                <w:szCs w:val="20"/>
                <w:lang w:val="fr-FR"/>
              </w:rPr>
              <w:t xml:space="preserve">rural, </w:t>
            </w:r>
            <w:r w:rsidRPr="00311D84">
              <w:rPr>
                <w:rFonts w:ascii="Verdana" w:hAnsi="Verdana"/>
                <w:sz w:val="20"/>
                <w:szCs w:val="20"/>
                <w:lang w:val="fr-FR"/>
              </w:rPr>
              <w:t>résilient</w:t>
            </w:r>
            <w:r w:rsidR="0005284C" w:rsidRPr="00311D84">
              <w:rPr>
                <w:rFonts w:ascii="Verdana" w:hAnsi="Verdana"/>
                <w:sz w:val="20"/>
                <w:szCs w:val="20"/>
                <w:lang w:val="fr-FR"/>
              </w:rPr>
              <w:t>,</w:t>
            </w:r>
            <w:r w:rsidRPr="00311D84">
              <w:rPr>
                <w:rFonts w:ascii="Verdana" w:hAnsi="Verdana"/>
                <w:sz w:val="20"/>
                <w:szCs w:val="20"/>
                <w:lang w:val="fr-FR"/>
              </w:rPr>
              <w:t xml:space="preserve"> durable</w:t>
            </w:r>
            <w:r w:rsidR="0005284C" w:rsidRPr="00311D84">
              <w:rPr>
                <w:rFonts w:ascii="Verdana" w:hAnsi="Verdana"/>
                <w:sz w:val="20"/>
                <w:szCs w:val="20"/>
                <w:lang w:val="fr-FR"/>
              </w:rPr>
              <w:t xml:space="preserve"> et décentralisé</w:t>
            </w:r>
          </w:p>
        </w:tc>
      </w:tr>
      <w:tr w:rsidR="00E2093D" w:rsidRPr="00311D84" w14:paraId="2597E436" w14:textId="77777777" w:rsidTr="00D31278">
        <w:tc>
          <w:tcPr>
            <w:tcW w:w="1413" w:type="dxa"/>
          </w:tcPr>
          <w:p w14:paraId="29F7984A" w14:textId="77777777" w:rsidR="00E2093D" w:rsidRPr="00311D84" w:rsidRDefault="00E2093D" w:rsidP="00D31278">
            <w:pPr>
              <w:spacing w:before="0" w:after="0" w:line="240" w:lineRule="auto"/>
              <w:jc w:val="left"/>
              <w:rPr>
                <w:rFonts w:ascii="Verdana" w:eastAsia="Calibri" w:hAnsi="Verdana"/>
                <w:sz w:val="20"/>
                <w:szCs w:val="20"/>
                <w:lang w:val="fr-FR"/>
              </w:rPr>
            </w:pPr>
            <w:r w:rsidRPr="00311D84">
              <w:rPr>
                <w:rFonts w:ascii="Verdana" w:hAnsi="Verdana"/>
                <w:bCs/>
                <w:sz w:val="20"/>
                <w:szCs w:val="20"/>
                <w:lang w:val="fr-FR"/>
              </w:rPr>
              <w:t>EPI</w:t>
            </w:r>
          </w:p>
        </w:tc>
        <w:tc>
          <w:tcPr>
            <w:tcW w:w="8217" w:type="dxa"/>
          </w:tcPr>
          <w:p w14:paraId="1A9A1EAF" w14:textId="77777777" w:rsidR="00E2093D" w:rsidRPr="00311D84" w:rsidRDefault="00E2093D" w:rsidP="00D31278">
            <w:pPr>
              <w:spacing w:before="0" w:after="0" w:line="240" w:lineRule="auto"/>
              <w:jc w:val="left"/>
              <w:rPr>
                <w:rFonts w:ascii="Verdana" w:eastAsia="Calibri" w:hAnsi="Verdana"/>
                <w:sz w:val="20"/>
                <w:szCs w:val="20"/>
                <w:shd w:val="clear" w:color="auto" w:fill="FFFFFF"/>
                <w:lang w:val="fr-CA"/>
              </w:rPr>
            </w:pPr>
            <w:r w:rsidRPr="00311D84">
              <w:rPr>
                <w:rFonts w:ascii="Verdana" w:hAnsi="Verdana"/>
                <w:bCs/>
                <w:sz w:val="20"/>
                <w:szCs w:val="20"/>
                <w:lang w:val="fr-FR"/>
              </w:rPr>
              <w:t>Équipement de Protection Individuelle</w:t>
            </w:r>
          </w:p>
        </w:tc>
      </w:tr>
      <w:tr w:rsidR="00E2093D" w:rsidRPr="00311D84" w14:paraId="3201414A" w14:textId="77777777" w:rsidTr="00D31278">
        <w:tc>
          <w:tcPr>
            <w:tcW w:w="1413" w:type="dxa"/>
          </w:tcPr>
          <w:p w14:paraId="4F1AADC7" w14:textId="77777777" w:rsidR="00E2093D" w:rsidRPr="00311D84" w:rsidRDefault="00E2093D" w:rsidP="00D31278">
            <w:pPr>
              <w:spacing w:before="0" w:after="0" w:line="240" w:lineRule="auto"/>
              <w:jc w:val="left"/>
              <w:rPr>
                <w:rFonts w:ascii="Verdana" w:eastAsia="Calibri" w:hAnsi="Verdana"/>
                <w:sz w:val="20"/>
                <w:szCs w:val="20"/>
                <w:lang w:val="fr-FR"/>
              </w:rPr>
            </w:pPr>
            <w:r w:rsidRPr="00311D84">
              <w:rPr>
                <w:rFonts w:ascii="Verdana" w:hAnsi="Verdana"/>
                <w:sz w:val="20"/>
                <w:szCs w:val="20"/>
                <w:lang w:val="fr-FR"/>
              </w:rPr>
              <w:t>FPI</w:t>
            </w:r>
            <w:r w:rsidRPr="00311D84">
              <w:rPr>
                <w:rFonts w:ascii="Verdana" w:eastAsia="Calibri" w:hAnsi="Verdana"/>
                <w:sz w:val="20"/>
                <w:szCs w:val="20"/>
                <w:lang w:val="fr-CA"/>
              </w:rPr>
              <w:t xml:space="preserve"> </w:t>
            </w:r>
          </w:p>
        </w:tc>
        <w:tc>
          <w:tcPr>
            <w:tcW w:w="8217" w:type="dxa"/>
          </w:tcPr>
          <w:p w14:paraId="4D89940B" w14:textId="77777777" w:rsidR="00E2093D" w:rsidRPr="00311D84" w:rsidRDefault="00E2093D" w:rsidP="00D31278">
            <w:pPr>
              <w:tabs>
                <w:tab w:val="left" w:pos="4960"/>
              </w:tabs>
              <w:spacing w:before="0" w:after="0" w:line="240" w:lineRule="auto"/>
              <w:rPr>
                <w:rFonts w:ascii="Verdana" w:hAnsi="Verdana"/>
                <w:sz w:val="20"/>
                <w:szCs w:val="20"/>
                <w:lang w:val="fr-FR"/>
              </w:rPr>
            </w:pPr>
            <w:r w:rsidRPr="00311D84">
              <w:rPr>
                <w:rFonts w:ascii="Verdana" w:hAnsi="Verdana"/>
                <w:sz w:val="20"/>
                <w:szCs w:val="20"/>
                <w:lang w:val="fr-FR"/>
              </w:rPr>
              <w:t xml:space="preserve">Financement des projets d'investissement </w:t>
            </w:r>
          </w:p>
        </w:tc>
      </w:tr>
      <w:tr w:rsidR="00E2093D" w:rsidRPr="00311D84" w14:paraId="4E7217F6" w14:textId="77777777" w:rsidTr="00D31278">
        <w:tc>
          <w:tcPr>
            <w:tcW w:w="1413" w:type="dxa"/>
          </w:tcPr>
          <w:p w14:paraId="75327ECF" w14:textId="77777777" w:rsidR="00E2093D" w:rsidRPr="00311D84" w:rsidRDefault="00E2093D" w:rsidP="00D31278">
            <w:pPr>
              <w:spacing w:before="0" w:after="0" w:line="240" w:lineRule="auto"/>
              <w:jc w:val="left"/>
              <w:rPr>
                <w:rFonts w:ascii="Verdana" w:hAnsi="Verdana"/>
                <w:bCs/>
                <w:sz w:val="20"/>
                <w:szCs w:val="20"/>
                <w:lang w:val="fr-FR"/>
              </w:rPr>
            </w:pPr>
            <w:r w:rsidRPr="00311D84">
              <w:rPr>
                <w:rFonts w:ascii="Verdana" w:hAnsi="Verdana"/>
                <w:sz w:val="20"/>
                <w:szCs w:val="20"/>
                <w:lang w:val="fr-CA"/>
              </w:rPr>
              <w:t>FSM</w:t>
            </w:r>
          </w:p>
        </w:tc>
        <w:tc>
          <w:tcPr>
            <w:tcW w:w="8217" w:type="dxa"/>
          </w:tcPr>
          <w:p w14:paraId="2D37BD9E" w14:textId="77777777" w:rsidR="00E2093D" w:rsidRPr="00311D84" w:rsidRDefault="00E2093D" w:rsidP="00D31278">
            <w:pPr>
              <w:spacing w:before="0" w:after="0" w:line="240" w:lineRule="auto"/>
              <w:jc w:val="left"/>
              <w:rPr>
                <w:rFonts w:ascii="Verdana" w:hAnsi="Verdana"/>
                <w:bCs/>
                <w:sz w:val="20"/>
                <w:szCs w:val="20"/>
                <w:lang w:val="fr-FR"/>
              </w:rPr>
            </w:pPr>
            <w:r w:rsidRPr="00311D84">
              <w:rPr>
                <w:rFonts w:ascii="Verdana" w:hAnsi="Verdana"/>
                <w:sz w:val="20"/>
                <w:szCs w:val="20"/>
                <w:lang w:val="en-US"/>
              </w:rPr>
              <w:t>Fecal sludge management</w:t>
            </w:r>
          </w:p>
        </w:tc>
      </w:tr>
      <w:tr w:rsidR="00E2093D" w:rsidRPr="00D77167" w14:paraId="05C95319" w14:textId="77777777" w:rsidTr="00D31278">
        <w:tc>
          <w:tcPr>
            <w:tcW w:w="1413" w:type="dxa"/>
          </w:tcPr>
          <w:p w14:paraId="0A0E0FBD" w14:textId="77777777" w:rsidR="00E2093D" w:rsidRPr="00311D84" w:rsidRDefault="00E2093D" w:rsidP="00D31278">
            <w:pPr>
              <w:spacing w:before="0" w:after="0" w:line="240" w:lineRule="auto"/>
              <w:jc w:val="left"/>
              <w:rPr>
                <w:rFonts w:ascii="Verdana" w:hAnsi="Verdana"/>
                <w:bCs/>
                <w:sz w:val="20"/>
                <w:szCs w:val="20"/>
                <w:lang w:val="fr-FR"/>
              </w:rPr>
            </w:pPr>
            <w:r w:rsidRPr="00311D84">
              <w:rPr>
                <w:rFonts w:ascii="Verdana" w:hAnsi="Verdana"/>
                <w:iCs/>
                <w:sz w:val="20"/>
                <w:szCs w:val="20"/>
                <w:lang w:val="fr-CA"/>
              </w:rPr>
              <w:t>GES</w:t>
            </w:r>
          </w:p>
        </w:tc>
        <w:tc>
          <w:tcPr>
            <w:tcW w:w="8217" w:type="dxa"/>
          </w:tcPr>
          <w:p w14:paraId="587E7131" w14:textId="77777777" w:rsidR="00E2093D" w:rsidRPr="00311D84" w:rsidRDefault="00E2093D" w:rsidP="00D31278">
            <w:pPr>
              <w:spacing w:before="0" w:after="0" w:line="240" w:lineRule="auto"/>
              <w:jc w:val="left"/>
              <w:rPr>
                <w:rFonts w:ascii="Verdana" w:hAnsi="Verdana"/>
                <w:bCs/>
                <w:sz w:val="20"/>
                <w:szCs w:val="20"/>
                <w:lang w:val="fr-FR"/>
              </w:rPr>
            </w:pPr>
            <w:r w:rsidRPr="00311D84">
              <w:rPr>
                <w:rFonts w:ascii="Verdana" w:hAnsi="Verdana"/>
                <w:iCs/>
                <w:sz w:val="20"/>
                <w:szCs w:val="20"/>
                <w:lang w:val="fr-CA"/>
              </w:rPr>
              <w:t>Gaz à effet de serre</w:t>
            </w:r>
          </w:p>
        </w:tc>
      </w:tr>
      <w:tr w:rsidR="00E2093D" w:rsidRPr="00311D84" w14:paraId="01991C2A" w14:textId="77777777" w:rsidTr="00D31278">
        <w:trPr>
          <w:trHeight w:val="307"/>
        </w:trPr>
        <w:tc>
          <w:tcPr>
            <w:tcW w:w="1413" w:type="dxa"/>
          </w:tcPr>
          <w:p w14:paraId="1785A7F2" w14:textId="77777777" w:rsidR="00E2093D" w:rsidRPr="00311D84" w:rsidRDefault="00E2093D" w:rsidP="00D31278">
            <w:pPr>
              <w:spacing w:before="0" w:after="0" w:line="240" w:lineRule="auto"/>
              <w:jc w:val="left"/>
              <w:rPr>
                <w:rFonts w:ascii="Verdana" w:hAnsi="Verdana"/>
                <w:iCs/>
                <w:sz w:val="20"/>
                <w:szCs w:val="20"/>
                <w:lang w:val="fr-CA"/>
              </w:rPr>
            </w:pPr>
            <w:r w:rsidRPr="00311D84">
              <w:rPr>
                <w:rFonts w:ascii="Verdana" w:hAnsi="Verdana"/>
                <w:sz w:val="20"/>
                <w:szCs w:val="20"/>
                <w:lang w:val="fr-CA"/>
              </w:rPr>
              <w:t>GoH)</w:t>
            </w:r>
          </w:p>
        </w:tc>
        <w:tc>
          <w:tcPr>
            <w:tcW w:w="8217" w:type="dxa"/>
          </w:tcPr>
          <w:p w14:paraId="7D88BBC9" w14:textId="77777777" w:rsidR="00E2093D" w:rsidRPr="00311D84" w:rsidDel="00AB1202" w:rsidRDefault="00E2093D" w:rsidP="00D31278">
            <w:pPr>
              <w:tabs>
                <w:tab w:val="left" w:pos="869"/>
              </w:tabs>
              <w:spacing w:before="0" w:after="0" w:line="240" w:lineRule="auto"/>
              <w:jc w:val="left"/>
              <w:rPr>
                <w:rFonts w:ascii="Verdana" w:hAnsi="Verdana"/>
                <w:bCs/>
                <w:sz w:val="20"/>
                <w:szCs w:val="20"/>
                <w:lang w:val="fr-FR"/>
              </w:rPr>
            </w:pPr>
            <w:r w:rsidRPr="00311D84">
              <w:rPr>
                <w:rFonts w:ascii="Verdana" w:hAnsi="Verdana"/>
                <w:sz w:val="20"/>
                <w:szCs w:val="20"/>
                <w:lang w:val="fr-CA"/>
              </w:rPr>
              <w:t>Gouvernement haïtien</w:t>
            </w:r>
          </w:p>
        </w:tc>
      </w:tr>
      <w:tr w:rsidR="00E2093D" w:rsidRPr="00311D84" w14:paraId="29FAC5C9" w14:textId="77777777" w:rsidTr="00D31278">
        <w:tc>
          <w:tcPr>
            <w:tcW w:w="1413" w:type="dxa"/>
          </w:tcPr>
          <w:p w14:paraId="69DA1A66" w14:textId="77777777" w:rsidR="00E2093D" w:rsidRPr="00311D84" w:rsidRDefault="00E2093D" w:rsidP="00D31278">
            <w:pPr>
              <w:spacing w:before="0" w:after="0" w:line="240" w:lineRule="auto"/>
              <w:jc w:val="left"/>
              <w:rPr>
                <w:rFonts w:ascii="Verdana" w:eastAsia="Calibri" w:hAnsi="Verdana"/>
                <w:sz w:val="20"/>
                <w:szCs w:val="20"/>
                <w:lang w:val="fr-FR"/>
              </w:rPr>
            </w:pPr>
            <w:r w:rsidRPr="00311D84">
              <w:rPr>
                <w:rFonts w:ascii="Verdana" w:hAnsi="Verdana"/>
                <w:sz w:val="20"/>
                <w:szCs w:val="20"/>
                <w:lang w:val="fr-FR"/>
              </w:rPr>
              <w:t>IDA</w:t>
            </w:r>
            <w:r w:rsidRPr="00311D84">
              <w:rPr>
                <w:rFonts w:ascii="Verdana" w:eastAsia="Calibri" w:hAnsi="Verdana"/>
                <w:sz w:val="20"/>
                <w:szCs w:val="20"/>
                <w:lang w:val="fr-CA"/>
              </w:rPr>
              <w:t xml:space="preserve"> </w:t>
            </w:r>
          </w:p>
        </w:tc>
        <w:tc>
          <w:tcPr>
            <w:tcW w:w="8217" w:type="dxa"/>
          </w:tcPr>
          <w:p w14:paraId="6F339C29" w14:textId="77777777" w:rsidR="00E2093D" w:rsidRPr="00311D84" w:rsidRDefault="00E2093D" w:rsidP="00D31278">
            <w:pPr>
              <w:spacing w:before="0" w:after="0" w:line="240" w:lineRule="auto"/>
              <w:rPr>
                <w:rFonts w:ascii="Verdana" w:hAnsi="Verdana"/>
                <w:sz w:val="20"/>
                <w:szCs w:val="20"/>
                <w:lang w:val="fr-FR"/>
              </w:rPr>
            </w:pPr>
            <w:r w:rsidRPr="00311D84">
              <w:rPr>
                <w:rFonts w:ascii="Verdana" w:hAnsi="Verdana"/>
                <w:sz w:val="20"/>
                <w:szCs w:val="20"/>
                <w:lang w:val="fr-FR"/>
              </w:rPr>
              <w:t>Association Internationale de Développement</w:t>
            </w:r>
          </w:p>
        </w:tc>
      </w:tr>
      <w:tr w:rsidR="00E2093D" w:rsidRPr="00311D84" w14:paraId="2D068A79" w14:textId="77777777" w:rsidTr="00D31278">
        <w:tc>
          <w:tcPr>
            <w:tcW w:w="1413" w:type="dxa"/>
          </w:tcPr>
          <w:p w14:paraId="14827149" w14:textId="77777777" w:rsidR="00E2093D" w:rsidRPr="00311D84" w:rsidRDefault="00E2093D" w:rsidP="00D31278">
            <w:pPr>
              <w:spacing w:before="0" w:after="0" w:line="240" w:lineRule="auto"/>
              <w:rPr>
                <w:rFonts w:ascii="Verdana" w:hAnsi="Verdana"/>
                <w:bCs/>
                <w:sz w:val="20"/>
                <w:szCs w:val="20"/>
                <w:lang w:val="fr-FR"/>
              </w:rPr>
            </w:pPr>
            <w:r w:rsidRPr="00311D84">
              <w:rPr>
                <w:rFonts w:ascii="Verdana" w:hAnsi="Verdana" w:cs="Arial"/>
                <w:sz w:val="20"/>
                <w:szCs w:val="20"/>
                <w:shd w:val="clear" w:color="auto" w:fill="FFFFFF"/>
                <w:lang w:val="fr-CA"/>
              </w:rPr>
              <w:t>ILD</w:t>
            </w:r>
          </w:p>
        </w:tc>
        <w:tc>
          <w:tcPr>
            <w:tcW w:w="8217" w:type="dxa"/>
          </w:tcPr>
          <w:p w14:paraId="6B40B903" w14:textId="77777777" w:rsidR="00E2093D" w:rsidRPr="00311D84" w:rsidRDefault="00E2093D" w:rsidP="00D31278">
            <w:pPr>
              <w:spacing w:before="0" w:after="0" w:line="240" w:lineRule="auto"/>
              <w:jc w:val="left"/>
              <w:rPr>
                <w:rFonts w:ascii="Verdana" w:hAnsi="Verdana"/>
                <w:bCs/>
                <w:sz w:val="20"/>
                <w:szCs w:val="20"/>
                <w:lang w:val="fr-FR"/>
              </w:rPr>
            </w:pPr>
            <w:r w:rsidRPr="00311D84">
              <w:rPr>
                <w:rStyle w:val="Emphasis"/>
                <w:rFonts w:ascii="Verdana" w:hAnsi="Verdana" w:cs="Arial"/>
                <w:i w:val="0"/>
                <w:iCs w:val="0"/>
                <w:color w:val="000000" w:themeColor="text1"/>
                <w:sz w:val="20"/>
                <w:szCs w:val="20"/>
                <w:shd w:val="clear" w:color="auto" w:fill="FFFFFF"/>
                <w:lang w:val="fr-CA"/>
              </w:rPr>
              <w:t>Indicateurs Liés au Décaissement</w:t>
            </w:r>
            <w:r w:rsidRPr="00311D84">
              <w:rPr>
                <w:rFonts w:ascii="Verdana" w:hAnsi="Verdana" w:cs="Arial"/>
                <w:color w:val="4D5156"/>
                <w:sz w:val="20"/>
                <w:szCs w:val="20"/>
                <w:shd w:val="clear" w:color="auto" w:fill="FFFFFF"/>
                <w:lang w:val="fr-CA"/>
              </w:rPr>
              <w:t> </w:t>
            </w:r>
          </w:p>
        </w:tc>
      </w:tr>
      <w:tr w:rsidR="00E2093D" w:rsidRPr="00D77167" w14:paraId="723BD640" w14:textId="77777777" w:rsidTr="00D31278">
        <w:tc>
          <w:tcPr>
            <w:tcW w:w="1413" w:type="dxa"/>
          </w:tcPr>
          <w:p w14:paraId="6EFB0A76" w14:textId="0C3AF5F8" w:rsidR="00E2093D" w:rsidRPr="00311D84" w:rsidRDefault="00E2093D" w:rsidP="00D31278">
            <w:pPr>
              <w:spacing w:before="0" w:after="0" w:line="240" w:lineRule="auto"/>
              <w:rPr>
                <w:rFonts w:ascii="Verdana" w:hAnsi="Verdana"/>
                <w:sz w:val="20"/>
                <w:szCs w:val="20"/>
                <w:lang w:val="fr-FR"/>
              </w:rPr>
            </w:pPr>
            <w:bookmarkStart w:id="17" w:name="_Toc42898735"/>
            <w:bookmarkStart w:id="18" w:name="_Toc43089202"/>
            <w:bookmarkStart w:id="19" w:name="_Toc43089405"/>
            <w:bookmarkStart w:id="20" w:name="_Toc43089946"/>
            <w:bookmarkStart w:id="21" w:name="_Toc43091802"/>
            <w:bookmarkStart w:id="22" w:name="_Toc43117723"/>
            <w:bookmarkStart w:id="23" w:name="_Toc43288814"/>
            <w:bookmarkStart w:id="24" w:name="_Toc43288930"/>
            <w:bookmarkStart w:id="25" w:name="_Toc45694696"/>
            <w:r w:rsidRPr="00311D84">
              <w:rPr>
                <w:rFonts w:ascii="Verdana" w:hAnsi="Verdana"/>
                <w:sz w:val="20"/>
                <w:szCs w:val="20"/>
                <w:lang w:val="fr-CA"/>
              </w:rPr>
              <w:t>ISPAN</w:t>
            </w:r>
            <w:r w:rsidRPr="00311D84" w:rsidDel="00AB1202">
              <w:rPr>
                <w:rFonts w:ascii="Verdana" w:hAnsi="Verdana"/>
                <w:sz w:val="20"/>
                <w:szCs w:val="20"/>
              </w:rPr>
              <w:t xml:space="preserve"> </w:t>
            </w:r>
            <w:bookmarkEnd w:id="17"/>
            <w:bookmarkEnd w:id="18"/>
            <w:bookmarkEnd w:id="19"/>
            <w:bookmarkEnd w:id="20"/>
            <w:bookmarkEnd w:id="21"/>
            <w:bookmarkEnd w:id="22"/>
            <w:bookmarkEnd w:id="23"/>
            <w:bookmarkEnd w:id="24"/>
            <w:bookmarkEnd w:id="25"/>
          </w:p>
        </w:tc>
        <w:tc>
          <w:tcPr>
            <w:tcW w:w="8217" w:type="dxa"/>
          </w:tcPr>
          <w:p w14:paraId="2FCD4E26" w14:textId="77777777" w:rsidR="00E2093D" w:rsidRPr="00311D84" w:rsidRDefault="00E2093D" w:rsidP="00D31278">
            <w:pPr>
              <w:spacing w:before="0" w:after="0" w:line="240" w:lineRule="auto"/>
              <w:rPr>
                <w:rFonts w:ascii="Verdana" w:eastAsia="Calibri" w:hAnsi="Verdana"/>
                <w:bCs/>
                <w:sz w:val="20"/>
                <w:szCs w:val="20"/>
                <w:lang w:val="fr-CA"/>
              </w:rPr>
            </w:pPr>
            <w:r w:rsidRPr="00311D84">
              <w:rPr>
                <w:rFonts w:ascii="Verdana" w:hAnsi="Verdana"/>
                <w:sz w:val="20"/>
                <w:szCs w:val="20"/>
                <w:lang w:val="fr-CA"/>
              </w:rPr>
              <w:t>Institut de Sauvegarde du Patrimoine National</w:t>
            </w:r>
          </w:p>
        </w:tc>
      </w:tr>
      <w:tr w:rsidR="00E2093D" w:rsidRPr="00311D84" w14:paraId="1B56ACD2" w14:textId="77777777" w:rsidTr="00D31278">
        <w:tc>
          <w:tcPr>
            <w:tcW w:w="1413" w:type="dxa"/>
          </w:tcPr>
          <w:p w14:paraId="7C975C44" w14:textId="77777777" w:rsidR="00E2093D" w:rsidRPr="00311D84" w:rsidRDefault="00E2093D" w:rsidP="00D31278">
            <w:pPr>
              <w:spacing w:before="0" w:after="0" w:line="240" w:lineRule="auto"/>
              <w:jc w:val="left"/>
              <w:rPr>
                <w:rFonts w:ascii="Verdana" w:eastAsia="Calibri" w:hAnsi="Verdana"/>
                <w:sz w:val="20"/>
                <w:szCs w:val="20"/>
                <w:lang w:val="fr-FR"/>
              </w:rPr>
            </w:pPr>
            <w:proofErr w:type="gramStart"/>
            <w:r w:rsidRPr="00311D84">
              <w:rPr>
                <w:rFonts w:ascii="Verdana" w:eastAsia="Calibri" w:hAnsi="Verdana"/>
                <w:sz w:val="20"/>
                <w:szCs w:val="20"/>
                <w:lang w:val="fr-BE"/>
              </w:rPr>
              <w:t>km</w:t>
            </w:r>
            <w:proofErr w:type="gramEnd"/>
          </w:p>
        </w:tc>
        <w:tc>
          <w:tcPr>
            <w:tcW w:w="8217" w:type="dxa"/>
          </w:tcPr>
          <w:p w14:paraId="55BBA931" w14:textId="77777777" w:rsidR="00E2093D" w:rsidRPr="00311D84" w:rsidRDefault="00E2093D" w:rsidP="00D31278">
            <w:pPr>
              <w:spacing w:before="0" w:after="0" w:line="240" w:lineRule="auto"/>
              <w:jc w:val="left"/>
              <w:rPr>
                <w:rFonts w:ascii="Verdana" w:eastAsia="Calibri" w:hAnsi="Verdana"/>
                <w:sz w:val="20"/>
                <w:szCs w:val="20"/>
                <w:lang w:val="fr-FR"/>
              </w:rPr>
            </w:pPr>
            <w:proofErr w:type="gramStart"/>
            <w:r w:rsidRPr="00311D84">
              <w:rPr>
                <w:rFonts w:ascii="Verdana" w:eastAsia="Calibri" w:hAnsi="Verdana"/>
                <w:sz w:val="20"/>
                <w:szCs w:val="20"/>
                <w:lang w:val="fr-CA"/>
              </w:rPr>
              <w:t>kilomètre</w:t>
            </w:r>
            <w:proofErr w:type="gramEnd"/>
          </w:p>
        </w:tc>
      </w:tr>
      <w:tr w:rsidR="00E2093D" w:rsidRPr="00311D84" w14:paraId="2DF708D3" w14:textId="77777777" w:rsidTr="00D31278">
        <w:trPr>
          <w:trHeight w:val="307"/>
        </w:trPr>
        <w:tc>
          <w:tcPr>
            <w:tcW w:w="1413" w:type="dxa"/>
          </w:tcPr>
          <w:p w14:paraId="6730BCF8" w14:textId="77777777" w:rsidR="00E2093D" w:rsidRPr="00311D84" w:rsidRDefault="00E2093D" w:rsidP="00D31278">
            <w:pPr>
              <w:spacing w:before="0" w:after="0" w:line="240" w:lineRule="auto"/>
              <w:rPr>
                <w:rFonts w:ascii="Verdana" w:hAnsi="Verdana"/>
                <w:iCs/>
                <w:sz w:val="20"/>
                <w:szCs w:val="20"/>
                <w:lang w:val="fr-CA"/>
              </w:rPr>
            </w:pPr>
            <w:r w:rsidRPr="00311D84">
              <w:rPr>
                <w:rFonts w:ascii="Verdana" w:hAnsi="Verdana"/>
                <w:sz w:val="20"/>
                <w:szCs w:val="20"/>
                <w:lang w:val="fr-CA"/>
              </w:rPr>
              <w:t>MAE</w:t>
            </w:r>
          </w:p>
        </w:tc>
        <w:tc>
          <w:tcPr>
            <w:tcW w:w="8217" w:type="dxa"/>
          </w:tcPr>
          <w:p w14:paraId="53CE5746" w14:textId="77777777" w:rsidR="00E2093D" w:rsidRPr="00311D84" w:rsidDel="00AB1202" w:rsidRDefault="00E2093D" w:rsidP="00D31278">
            <w:pPr>
              <w:tabs>
                <w:tab w:val="left" w:pos="869"/>
              </w:tabs>
              <w:spacing w:before="0" w:after="0" w:line="240" w:lineRule="auto"/>
              <w:jc w:val="left"/>
              <w:rPr>
                <w:rFonts w:ascii="Verdana" w:hAnsi="Verdana"/>
                <w:bCs/>
                <w:sz w:val="20"/>
                <w:szCs w:val="20"/>
                <w:lang w:val="fr-FR"/>
              </w:rPr>
            </w:pPr>
            <w:r w:rsidRPr="00311D84">
              <w:rPr>
                <w:rFonts w:ascii="Verdana" w:hAnsi="Verdana"/>
                <w:sz w:val="20"/>
                <w:szCs w:val="20"/>
                <w:lang w:val="fr-CA"/>
              </w:rPr>
              <w:t>Ministère des Affaires Étrangères</w:t>
            </w:r>
          </w:p>
        </w:tc>
      </w:tr>
      <w:tr w:rsidR="00E2093D" w:rsidRPr="00D77167" w14:paraId="74DF2C21" w14:textId="77777777" w:rsidTr="00D31278">
        <w:tc>
          <w:tcPr>
            <w:tcW w:w="1413" w:type="dxa"/>
          </w:tcPr>
          <w:p w14:paraId="791A4BCF" w14:textId="77777777" w:rsidR="00E2093D" w:rsidRPr="00311D84" w:rsidRDefault="00E2093D" w:rsidP="00D31278">
            <w:pPr>
              <w:spacing w:before="0" w:after="0" w:line="240" w:lineRule="auto"/>
              <w:jc w:val="left"/>
              <w:rPr>
                <w:rFonts w:ascii="Verdana" w:hAnsi="Verdana"/>
                <w:sz w:val="20"/>
                <w:szCs w:val="20"/>
                <w:lang w:val="fr-FR"/>
              </w:rPr>
            </w:pPr>
            <w:r w:rsidRPr="00311D84">
              <w:rPr>
                <w:rFonts w:ascii="Verdana" w:hAnsi="Verdana"/>
                <w:sz w:val="20"/>
                <w:szCs w:val="20"/>
                <w:lang w:val="fr-FR"/>
              </w:rPr>
              <w:t>MARNDR</w:t>
            </w:r>
          </w:p>
        </w:tc>
        <w:tc>
          <w:tcPr>
            <w:tcW w:w="8217" w:type="dxa"/>
          </w:tcPr>
          <w:p w14:paraId="00DB3725" w14:textId="77777777" w:rsidR="00E2093D" w:rsidRPr="00311D84" w:rsidRDefault="00E2093D" w:rsidP="00D31278">
            <w:pPr>
              <w:spacing w:before="0" w:after="0" w:line="240" w:lineRule="auto"/>
              <w:jc w:val="left"/>
              <w:rPr>
                <w:rFonts w:ascii="Verdana" w:hAnsi="Verdana"/>
                <w:sz w:val="20"/>
                <w:szCs w:val="20"/>
                <w:lang w:val="fr-FR"/>
              </w:rPr>
            </w:pPr>
            <w:r w:rsidRPr="00311D84">
              <w:rPr>
                <w:rFonts w:ascii="Verdana" w:hAnsi="Verdana"/>
                <w:sz w:val="20"/>
                <w:szCs w:val="20"/>
                <w:lang w:val="fr-FR"/>
              </w:rPr>
              <w:t xml:space="preserve">Ministère de l’Agriculture, des Ressources Naturelles et du Développement Rural  </w:t>
            </w:r>
          </w:p>
        </w:tc>
      </w:tr>
      <w:tr w:rsidR="00E2093D" w:rsidRPr="00D77167" w14:paraId="675AFBF6" w14:textId="77777777" w:rsidTr="00D31278">
        <w:tc>
          <w:tcPr>
            <w:tcW w:w="1413" w:type="dxa"/>
          </w:tcPr>
          <w:p w14:paraId="30ACD5D7" w14:textId="77777777" w:rsidR="00E2093D" w:rsidRPr="00311D84" w:rsidRDefault="00E2093D" w:rsidP="00D31278">
            <w:pPr>
              <w:spacing w:before="0" w:after="0" w:line="240" w:lineRule="auto"/>
              <w:jc w:val="left"/>
              <w:rPr>
                <w:rFonts w:ascii="Verdana" w:eastAsia="Calibri" w:hAnsi="Verdana"/>
                <w:sz w:val="20"/>
                <w:szCs w:val="20"/>
                <w:lang w:val="fr-FR"/>
              </w:rPr>
            </w:pPr>
            <w:r w:rsidRPr="00311D84">
              <w:rPr>
                <w:rFonts w:ascii="Verdana" w:hAnsi="Verdana"/>
                <w:sz w:val="20"/>
                <w:szCs w:val="20"/>
                <w:lang w:val="fr-FR"/>
              </w:rPr>
              <w:t xml:space="preserve">MCC </w:t>
            </w:r>
          </w:p>
        </w:tc>
        <w:tc>
          <w:tcPr>
            <w:tcW w:w="8217" w:type="dxa"/>
          </w:tcPr>
          <w:p w14:paraId="7194750A" w14:textId="77777777" w:rsidR="00E2093D" w:rsidRPr="00311D84" w:rsidRDefault="00E2093D" w:rsidP="00D31278">
            <w:pPr>
              <w:spacing w:before="0" w:after="0" w:line="240" w:lineRule="auto"/>
              <w:jc w:val="left"/>
              <w:rPr>
                <w:rFonts w:ascii="Verdana" w:eastAsia="Calibri" w:hAnsi="Verdana"/>
                <w:sz w:val="20"/>
                <w:szCs w:val="20"/>
                <w:lang w:val="fr-FR"/>
              </w:rPr>
            </w:pPr>
            <w:r w:rsidRPr="00311D84">
              <w:rPr>
                <w:rFonts w:ascii="Verdana" w:hAnsi="Verdana"/>
                <w:sz w:val="20"/>
                <w:szCs w:val="20"/>
                <w:lang w:val="fr-FR"/>
              </w:rPr>
              <w:t>Ministère de la Culture et de la Communication</w:t>
            </w:r>
            <w:r w:rsidRPr="00311D84">
              <w:rPr>
                <w:rFonts w:ascii="Verdana" w:eastAsia="Calibri" w:hAnsi="Verdana"/>
                <w:sz w:val="20"/>
                <w:szCs w:val="20"/>
                <w:lang w:val="fr-CA"/>
              </w:rPr>
              <w:t xml:space="preserve"> </w:t>
            </w:r>
          </w:p>
        </w:tc>
      </w:tr>
      <w:tr w:rsidR="00E2093D" w:rsidRPr="00311D84" w14:paraId="3229E662" w14:textId="77777777" w:rsidTr="00D31278">
        <w:trPr>
          <w:trHeight w:val="207"/>
        </w:trPr>
        <w:tc>
          <w:tcPr>
            <w:tcW w:w="1413" w:type="dxa"/>
          </w:tcPr>
          <w:p w14:paraId="28810BF9" w14:textId="77777777" w:rsidR="00E2093D" w:rsidRPr="00311D84" w:rsidRDefault="00E2093D" w:rsidP="00D31278">
            <w:pPr>
              <w:spacing w:before="0" w:after="0" w:line="240" w:lineRule="auto"/>
              <w:jc w:val="left"/>
              <w:rPr>
                <w:rFonts w:ascii="Verdana" w:hAnsi="Verdana"/>
                <w:sz w:val="20"/>
                <w:szCs w:val="20"/>
                <w:lang w:val="fr-FR"/>
              </w:rPr>
            </w:pPr>
            <w:r w:rsidRPr="00311D84">
              <w:rPr>
                <w:rFonts w:ascii="Verdana" w:hAnsi="Verdana"/>
                <w:sz w:val="20"/>
                <w:szCs w:val="20"/>
                <w:lang w:val="fr-FR"/>
              </w:rPr>
              <w:t>MDE</w:t>
            </w:r>
          </w:p>
        </w:tc>
        <w:tc>
          <w:tcPr>
            <w:tcW w:w="8217" w:type="dxa"/>
          </w:tcPr>
          <w:p w14:paraId="79B50FBE" w14:textId="77777777" w:rsidR="00E2093D" w:rsidRPr="00311D84" w:rsidRDefault="00E2093D" w:rsidP="00D31278">
            <w:pPr>
              <w:spacing w:before="0" w:after="0" w:line="240" w:lineRule="auto"/>
              <w:jc w:val="left"/>
              <w:rPr>
                <w:rFonts w:ascii="Verdana" w:hAnsi="Verdana"/>
                <w:sz w:val="20"/>
                <w:szCs w:val="20"/>
                <w:lang w:val="fr-FR"/>
              </w:rPr>
            </w:pPr>
            <w:r w:rsidRPr="00311D84">
              <w:rPr>
                <w:rFonts w:ascii="Verdana" w:hAnsi="Verdana"/>
                <w:sz w:val="20"/>
                <w:szCs w:val="20"/>
                <w:lang w:val="fr-FR"/>
              </w:rPr>
              <w:t>Ministère de l'Environnement</w:t>
            </w:r>
          </w:p>
        </w:tc>
      </w:tr>
      <w:tr w:rsidR="00E2093D" w:rsidRPr="00311D84" w14:paraId="6A6022CE" w14:textId="77777777" w:rsidTr="00D31278">
        <w:tc>
          <w:tcPr>
            <w:tcW w:w="1413" w:type="dxa"/>
          </w:tcPr>
          <w:p w14:paraId="0C7808E8" w14:textId="77777777" w:rsidR="00E2093D" w:rsidRPr="00311D84" w:rsidRDefault="00E2093D" w:rsidP="00D31278">
            <w:pPr>
              <w:tabs>
                <w:tab w:val="center" w:pos="598"/>
              </w:tabs>
              <w:spacing w:before="0" w:after="0" w:line="240" w:lineRule="auto"/>
              <w:jc w:val="left"/>
              <w:rPr>
                <w:rFonts w:ascii="Verdana" w:eastAsia="Calibri" w:hAnsi="Verdana"/>
                <w:sz w:val="20"/>
                <w:szCs w:val="20"/>
                <w:lang w:val="fr-CA"/>
              </w:rPr>
            </w:pPr>
            <w:r w:rsidRPr="00311D84">
              <w:rPr>
                <w:rFonts w:ascii="Verdana" w:hAnsi="Verdana"/>
                <w:sz w:val="20"/>
                <w:szCs w:val="20"/>
                <w:lang w:val="fr-CA"/>
              </w:rPr>
              <w:t>MDOD</w:t>
            </w:r>
          </w:p>
        </w:tc>
        <w:tc>
          <w:tcPr>
            <w:tcW w:w="8217" w:type="dxa"/>
          </w:tcPr>
          <w:p w14:paraId="73FA74CF" w14:textId="77777777" w:rsidR="00E2093D" w:rsidRPr="00311D84" w:rsidRDefault="00E2093D" w:rsidP="00D31278">
            <w:pPr>
              <w:spacing w:before="0" w:after="0" w:line="240" w:lineRule="auto"/>
              <w:rPr>
                <w:rFonts w:ascii="Verdana" w:hAnsi="Verdana"/>
                <w:sz w:val="20"/>
                <w:szCs w:val="20"/>
                <w:lang w:val="fr-FR"/>
              </w:rPr>
            </w:pPr>
            <w:r w:rsidRPr="00311D84">
              <w:rPr>
                <w:rFonts w:ascii="Verdana" w:hAnsi="Verdana"/>
                <w:sz w:val="20"/>
                <w:szCs w:val="20"/>
                <w:lang w:val="fr-CA"/>
              </w:rPr>
              <w:t xml:space="preserve">Maitre d’ouvrage Délégué </w:t>
            </w:r>
          </w:p>
        </w:tc>
      </w:tr>
      <w:tr w:rsidR="00E2093D" w:rsidRPr="00D77167" w14:paraId="4A565AA9" w14:textId="77777777" w:rsidTr="00D31278">
        <w:trPr>
          <w:trHeight w:val="307"/>
        </w:trPr>
        <w:tc>
          <w:tcPr>
            <w:tcW w:w="1413" w:type="dxa"/>
          </w:tcPr>
          <w:p w14:paraId="0524318D" w14:textId="77777777" w:rsidR="00E2093D" w:rsidRPr="00311D84" w:rsidRDefault="00E2093D" w:rsidP="00D31278">
            <w:pPr>
              <w:spacing w:before="0" w:after="0" w:line="240" w:lineRule="auto"/>
              <w:jc w:val="left"/>
              <w:rPr>
                <w:rFonts w:ascii="Verdana" w:hAnsi="Verdana"/>
                <w:iCs/>
                <w:sz w:val="20"/>
                <w:szCs w:val="20"/>
                <w:lang w:val="fr-CA"/>
              </w:rPr>
            </w:pPr>
            <w:r w:rsidRPr="00311D84">
              <w:rPr>
                <w:rFonts w:ascii="Verdana" w:hAnsi="Verdana"/>
                <w:sz w:val="20"/>
                <w:szCs w:val="20"/>
                <w:lang w:val="fr-CA"/>
              </w:rPr>
              <w:t>MENFP</w:t>
            </w:r>
          </w:p>
        </w:tc>
        <w:tc>
          <w:tcPr>
            <w:tcW w:w="8217" w:type="dxa"/>
          </w:tcPr>
          <w:p w14:paraId="588D933C" w14:textId="77777777" w:rsidR="00E2093D" w:rsidRPr="00311D84" w:rsidDel="00AB1202" w:rsidRDefault="00E2093D" w:rsidP="00D31278">
            <w:pPr>
              <w:tabs>
                <w:tab w:val="left" w:pos="869"/>
              </w:tabs>
              <w:spacing w:before="0" w:after="0" w:line="240" w:lineRule="auto"/>
              <w:jc w:val="left"/>
              <w:rPr>
                <w:rFonts w:ascii="Verdana" w:hAnsi="Verdana"/>
                <w:bCs/>
                <w:sz w:val="20"/>
                <w:szCs w:val="20"/>
                <w:lang w:val="fr-FR"/>
              </w:rPr>
            </w:pPr>
            <w:r w:rsidRPr="00311D84">
              <w:rPr>
                <w:rFonts w:ascii="Verdana" w:hAnsi="Verdana"/>
                <w:sz w:val="20"/>
                <w:szCs w:val="20"/>
                <w:lang w:val="fr-CA"/>
              </w:rPr>
              <w:t>Ministère de l’Éducation Nationale et de la Formation Professionnelle</w:t>
            </w:r>
          </w:p>
        </w:tc>
      </w:tr>
      <w:tr w:rsidR="00E2093D" w:rsidRPr="00D77167" w14:paraId="40A1F8B2" w14:textId="77777777" w:rsidTr="00D31278">
        <w:trPr>
          <w:trHeight w:val="207"/>
        </w:trPr>
        <w:tc>
          <w:tcPr>
            <w:tcW w:w="1413" w:type="dxa"/>
          </w:tcPr>
          <w:p w14:paraId="6DE0D484" w14:textId="77777777" w:rsidR="00E2093D" w:rsidRPr="00311D84" w:rsidRDefault="00E2093D" w:rsidP="00D31278">
            <w:pPr>
              <w:spacing w:before="0" w:after="0" w:line="240" w:lineRule="auto"/>
              <w:jc w:val="left"/>
              <w:rPr>
                <w:rFonts w:ascii="Verdana" w:eastAsia="Calibri" w:hAnsi="Verdana"/>
                <w:sz w:val="20"/>
                <w:szCs w:val="20"/>
                <w:lang w:val="fr-FR"/>
              </w:rPr>
            </w:pPr>
            <w:r w:rsidRPr="00311D84">
              <w:rPr>
                <w:rFonts w:ascii="Verdana" w:hAnsi="Verdana"/>
                <w:sz w:val="20"/>
                <w:szCs w:val="20"/>
                <w:lang w:val="fr-FR"/>
              </w:rPr>
              <w:t>MGP</w:t>
            </w:r>
          </w:p>
        </w:tc>
        <w:tc>
          <w:tcPr>
            <w:tcW w:w="8217" w:type="dxa"/>
          </w:tcPr>
          <w:p w14:paraId="6545C4F6" w14:textId="77777777" w:rsidR="00E2093D" w:rsidRPr="00311D84" w:rsidRDefault="00E2093D" w:rsidP="00D31278">
            <w:pPr>
              <w:spacing w:before="0" w:after="0" w:line="240" w:lineRule="auto"/>
              <w:jc w:val="left"/>
              <w:rPr>
                <w:rFonts w:ascii="Verdana" w:eastAsia="Calibri" w:hAnsi="Verdana"/>
                <w:sz w:val="20"/>
                <w:szCs w:val="20"/>
                <w:lang w:val="fr-FR"/>
              </w:rPr>
            </w:pPr>
            <w:r w:rsidRPr="00311D84">
              <w:rPr>
                <w:rFonts w:ascii="Verdana" w:eastAsia="Calibri" w:hAnsi="Verdana"/>
                <w:sz w:val="20"/>
                <w:szCs w:val="20"/>
                <w:lang w:val="fr-FR"/>
              </w:rPr>
              <w:t>Mécanisme de Gestion des Plaintes</w:t>
            </w:r>
          </w:p>
        </w:tc>
      </w:tr>
      <w:tr w:rsidR="00E2093D" w:rsidRPr="00311D84" w14:paraId="436FA022" w14:textId="77777777" w:rsidTr="00D31278">
        <w:tc>
          <w:tcPr>
            <w:tcW w:w="1413" w:type="dxa"/>
          </w:tcPr>
          <w:p w14:paraId="20CE8AA6" w14:textId="77777777" w:rsidR="00E2093D" w:rsidRPr="00311D84" w:rsidRDefault="00E2093D" w:rsidP="00D31278">
            <w:pPr>
              <w:spacing w:before="0" w:after="0" w:line="240" w:lineRule="auto"/>
              <w:jc w:val="left"/>
              <w:rPr>
                <w:rFonts w:ascii="Verdana" w:eastAsia="Calibri" w:hAnsi="Verdana"/>
                <w:sz w:val="20"/>
                <w:szCs w:val="20"/>
                <w:lang w:val="fr-CA"/>
              </w:rPr>
            </w:pPr>
            <w:r w:rsidRPr="00311D84">
              <w:rPr>
                <w:rFonts w:ascii="Verdana" w:hAnsi="Verdana"/>
                <w:sz w:val="20"/>
                <w:szCs w:val="20"/>
                <w:lang w:val="fr-FR"/>
              </w:rPr>
              <w:t>MOP</w:t>
            </w:r>
          </w:p>
        </w:tc>
        <w:tc>
          <w:tcPr>
            <w:tcW w:w="8217" w:type="dxa"/>
          </w:tcPr>
          <w:p w14:paraId="2EA9CECF" w14:textId="77777777" w:rsidR="00E2093D" w:rsidRPr="00311D84" w:rsidRDefault="00E2093D" w:rsidP="00D31278">
            <w:pPr>
              <w:spacing w:before="0" w:after="0" w:line="240" w:lineRule="auto"/>
              <w:jc w:val="left"/>
              <w:rPr>
                <w:rFonts w:ascii="Verdana" w:eastAsia="Calibri" w:hAnsi="Verdana"/>
                <w:sz w:val="20"/>
                <w:szCs w:val="20"/>
                <w:lang w:val="fr-CA"/>
              </w:rPr>
            </w:pPr>
            <w:r w:rsidRPr="00311D84">
              <w:rPr>
                <w:rFonts w:ascii="Verdana" w:hAnsi="Verdana"/>
                <w:sz w:val="20"/>
                <w:szCs w:val="20"/>
                <w:lang w:val="fr-FR"/>
              </w:rPr>
              <w:t>Manuel d’opérations</w:t>
            </w:r>
          </w:p>
        </w:tc>
      </w:tr>
      <w:tr w:rsidR="00E2093D" w:rsidRPr="00D77167" w14:paraId="03DE2C3A" w14:textId="77777777" w:rsidTr="00D31278">
        <w:trPr>
          <w:trHeight w:val="307"/>
        </w:trPr>
        <w:tc>
          <w:tcPr>
            <w:tcW w:w="1413" w:type="dxa"/>
          </w:tcPr>
          <w:p w14:paraId="2C5F1663" w14:textId="77777777" w:rsidR="00E2093D" w:rsidRPr="00311D84" w:rsidRDefault="00E2093D" w:rsidP="00D31278">
            <w:pPr>
              <w:spacing w:before="0" w:after="0" w:line="240" w:lineRule="auto"/>
              <w:rPr>
                <w:rFonts w:ascii="Verdana" w:hAnsi="Verdana"/>
                <w:iCs/>
                <w:sz w:val="20"/>
                <w:szCs w:val="20"/>
                <w:lang w:val="fr-CA"/>
              </w:rPr>
            </w:pPr>
            <w:r w:rsidRPr="00311D84">
              <w:rPr>
                <w:rFonts w:ascii="Verdana" w:hAnsi="Verdana"/>
                <w:sz w:val="20"/>
                <w:szCs w:val="20"/>
                <w:lang w:val="fr-CA"/>
              </w:rPr>
              <w:t>MPCE</w:t>
            </w:r>
          </w:p>
        </w:tc>
        <w:tc>
          <w:tcPr>
            <w:tcW w:w="8217" w:type="dxa"/>
          </w:tcPr>
          <w:p w14:paraId="56EAAC3B" w14:textId="77777777" w:rsidR="00E2093D" w:rsidRPr="00311D84" w:rsidDel="00AB1202" w:rsidRDefault="00E2093D" w:rsidP="00D31278">
            <w:pPr>
              <w:tabs>
                <w:tab w:val="left" w:pos="869"/>
              </w:tabs>
              <w:spacing w:before="0" w:after="0" w:line="240" w:lineRule="auto"/>
              <w:jc w:val="left"/>
              <w:rPr>
                <w:rFonts w:ascii="Verdana" w:hAnsi="Verdana"/>
                <w:bCs/>
                <w:sz w:val="20"/>
                <w:szCs w:val="20"/>
                <w:lang w:val="fr-FR"/>
              </w:rPr>
            </w:pPr>
            <w:r w:rsidRPr="00311D84">
              <w:rPr>
                <w:rFonts w:ascii="Verdana" w:hAnsi="Verdana"/>
                <w:sz w:val="20"/>
                <w:szCs w:val="20"/>
                <w:lang w:val="fr-CA"/>
              </w:rPr>
              <w:t>Ministère de la Planification et de la Coopération Externe</w:t>
            </w:r>
          </w:p>
        </w:tc>
      </w:tr>
      <w:tr w:rsidR="00E2093D" w:rsidRPr="00D77167" w14:paraId="67686B34" w14:textId="77777777" w:rsidTr="00D31278">
        <w:tc>
          <w:tcPr>
            <w:tcW w:w="1413" w:type="dxa"/>
          </w:tcPr>
          <w:p w14:paraId="7D5369E9" w14:textId="77777777" w:rsidR="00E2093D" w:rsidRPr="00311D84" w:rsidRDefault="00E2093D" w:rsidP="00D31278">
            <w:pPr>
              <w:spacing w:before="0" w:after="0" w:line="240" w:lineRule="auto"/>
              <w:jc w:val="left"/>
              <w:rPr>
                <w:rFonts w:ascii="Verdana" w:hAnsi="Verdana"/>
                <w:sz w:val="20"/>
                <w:szCs w:val="20"/>
                <w:lang w:val="fr-FR"/>
              </w:rPr>
            </w:pPr>
            <w:r w:rsidRPr="00311D84">
              <w:rPr>
                <w:rFonts w:ascii="Verdana" w:hAnsi="Verdana"/>
                <w:sz w:val="20"/>
                <w:szCs w:val="20"/>
                <w:lang w:val="fr-FR"/>
              </w:rPr>
              <w:lastRenderedPageBreak/>
              <w:t>MSPP</w:t>
            </w:r>
          </w:p>
        </w:tc>
        <w:tc>
          <w:tcPr>
            <w:tcW w:w="8217" w:type="dxa"/>
          </w:tcPr>
          <w:p w14:paraId="0412FC5F" w14:textId="77777777" w:rsidR="00E2093D" w:rsidRPr="00311D84" w:rsidRDefault="00E2093D" w:rsidP="00D31278">
            <w:pPr>
              <w:spacing w:before="0" w:after="0" w:line="240" w:lineRule="auto"/>
              <w:rPr>
                <w:rFonts w:ascii="Verdana" w:hAnsi="Verdana"/>
                <w:sz w:val="20"/>
                <w:szCs w:val="20"/>
                <w:lang w:val="fr-FR"/>
              </w:rPr>
            </w:pPr>
            <w:r w:rsidRPr="00311D84">
              <w:rPr>
                <w:rFonts w:ascii="Verdana" w:hAnsi="Verdana"/>
                <w:sz w:val="20"/>
                <w:szCs w:val="20"/>
                <w:lang w:val="fr-FR"/>
              </w:rPr>
              <w:t>Ministère de la Santé Publique et de la Population</w:t>
            </w:r>
          </w:p>
        </w:tc>
      </w:tr>
      <w:tr w:rsidR="00E2093D" w:rsidRPr="00D77167" w14:paraId="26D62220" w14:textId="77777777" w:rsidTr="00D31278">
        <w:tc>
          <w:tcPr>
            <w:tcW w:w="1413" w:type="dxa"/>
          </w:tcPr>
          <w:p w14:paraId="2BE5878D" w14:textId="77777777" w:rsidR="00E2093D" w:rsidRPr="00311D84" w:rsidRDefault="00E2093D" w:rsidP="00D31278">
            <w:pPr>
              <w:spacing w:before="0" w:after="0" w:line="240" w:lineRule="auto"/>
              <w:jc w:val="left"/>
              <w:rPr>
                <w:rFonts w:ascii="Verdana" w:eastAsia="Calibri" w:hAnsi="Verdana"/>
                <w:sz w:val="20"/>
                <w:szCs w:val="20"/>
                <w:lang w:val="fr-FR"/>
              </w:rPr>
            </w:pPr>
            <w:r w:rsidRPr="00311D84">
              <w:rPr>
                <w:rFonts w:ascii="Verdana" w:hAnsi="Verdana"/>
                <w:sz w:val="20"/>
                <w:szCs w:val="20"/>
                <w:lang w:val="fr-FR"/>
              </w:rPr>
              <w:t>MTPTC</w:t>
            </w:r>
          </w:p>
        </w:tc>
        <w:tc>
          <w:tcPr>
            <w:tcW w:w="8217" w:type="dxa"/>
          </w:tcPr>
          <w:p w14:paraId="1F8E0803" w14:textId="77777777" w:rsidR="00E2093D" w:rsidRPr="00311D84" w:rsidRDefault="00E2093D" w:rsidP="00D31278">
            <w:pPr>
              <w:spacing w:before="0" w:after="0" w:line="240" w:lineRule="auto"/>
              <w:rPr>
                <w:rFonts w:ascii="Verdana" w:hAnsi="Verdana"/>
                <w:sz w:val="20"/>
                <w:szCs w:val="20"/>
                <w:lang w:val="fr-FR"/>
              </w:rPr>
            </w:pPr>
            <w:r w:rsidRPr="00311D84">
              <w:rPr>
                <w:rFonts w:ascii="Verdana" w:hAnsi="Verdana"/>
                <w:sz w:val="20"/>
                <w:szCs w:val="20"/>
                <w:lang w:val="fr-FR"/>
              </w:rPr>
              <w:t>Ministère des Travaux Publics, Transports et Communications</w:t>
            </w:r>
          </w:p>
        </w:tc>
      </w:tr>
      <w:tr w:rsidR="00E2093D" w:rsidRPr="00311D84" w14:paraId="7E0D9180" w14:textId="77777777" w:rsidTr="00D31278">
        <w:trPr>
          <w:trHeight w:val="259"/>
        </w:trPr>
        <w:tc>
          <w:tcPr>
            <w:tcW w:w="1413" w:type="dxa"/>
          </w:tcPr>
          <w:p w14:paraId="7FE7E097" w14:textId="77777777" w:rsidR="00E2093D" w:rsidRPr="00311D84" w:rsidRDefault="00E2093D" w:rsidP="00D31278">
            <w:pPr>
              <w:spacing w:before="0" w:after="0" w:line="240" w:lineRule="auto"/>
              <w:jc w:val="left"/>
              <w:rPr>
                <w:rFonts w:ascii="Verdana" w:eastAsia="Calibri" w:hAnsi="Verdana"/>
                <w:sz w:val="20"/>
                <w:szCs w:val="20"/>
                <w:lang w:val="fr-FR"/>
              </w:rPr>
            </w:pPr>
            <w:r w:rsidRPr="00311D84">
              <w:rPr>
                <w:rFonts w:ascii="Verdana" w:hAnsi="Verdana"/>
                <w:sz w:val="20"/>
                <w:szCs w:val="20"/>
                <w:lang w:val="fr-FR"/>
              </w:rPr>
              <w:t>NES</w:t>
            </w:r>
            <w:r w:rsidRPr="00311D84">
              <w:rPr>
                <w:rFonts w:ascii="Verdana" w:eastAsia="Calibri" w:hAnsi="Verdana"/>
                <w:sz w:val="20"/>
                <w:szCs w:val="20"/>
                <w:lang w:val="fr-FR"/>
              </w:rPr>
              <w:t xml:space="preserve"> </w:t>
            </w:r>
          </w:p>
        </w:tc>
        <w:tc>
          <w:tcPr>
            <w:tcW w:w="8217" w:type="dxa"/>
          </w:tcPr>
          <w:p w14:paraId="7D9FFF2E" w14:textId="77777777" w:rsidR="00E2093D" w:rsidRPr="00311D84" w:rsidRDefault="00E2093D" w:rsidP="00D31278">
            <w:pPr>
              <w:spacing w:before="0" w:after="0" w:line="240" w:lineRule="auto"/>
              <w:jc w:val="left"/>
              <w:rPr>
                <w:rFonts w:ascii="Verdana" w:eastAsia="Calibri" w:hAnsi="Verdana"/>
                <w:sz w:val="20"/>
                <w:szCs w:val="20"/>
                <w:lang w:val="fr-FR"/>
              </w:rPr>
            </w:pPr>
            <w:r w:rsidRPr="00311D84">
              <w:rPr>
                <w:rFonts w:ascii="Verdana" w:hAnsi="Verdana"/>
                <w:sz w:val="20"/>
                <w:szCs w:val="20"/>
                <w:lang w:val="fr-FR"/>
              </w:rPr>
              <w:t>Normes Environnementales et Sociales</w:t>
            </w:r>
            <w:r w:rsidRPr="00311D84" w:rsidDel="001654C2">
              <w:rPr>
                <w:rFonts w:ascii="Verdana" w:eastAsia="Calibri" w:hAnsi="Verdana"/>
                <w:sz w:val="20"/>
                <w:szCs w:val="20"/>
                <w:lang w:val="fr-CA"/>
              </w:rPr>
              <w:t xml:space="preserve"> </w:t>
            </w:r>
          </w:p>
        </w:tc>
      </w:tr>
      <w:tr w:rsidR="00E2093D" w:rsidRPr="00311D84" w14:paraId="70EF16E2" w14:textId="77777777" w:rsidTr="00D31278">
        <w:trPr>
          <w:trHeight w:val="307"/>
        </w:trPr>
        <w:tc>
          <w:tcPr>
            <w:tcW w:w="1413" w:type="dxa"/>
          </w:tcPr>
          <w:p w14:paraId="6993DD33" w14:textId="77777777" w:rsidR="00E2093D" w:rsidRPr="00311D84" w:rsidRDefault="00E2093D" w:rsidP="00D31278">
            <w:pPr>
              <w:spacing w:before="0" w:after="0" w:line="240" w:lineRule="auto"/>
              <w:rPr>
                <w:rFonts w:ascii="Verdana" w:hAnsi="Verdana"/>
                <w:iCs/>
                <w:sz w:val="20"/>
                <w:szCs w:val="20"/>
                <w:lang w:val="fr-CA"/>
              </w:rPr>
            </w:pPr>
            <w:r w:rsidRPr="00311D84">
              <w:rPr>
                <w:rFonts w:ascii="Verdana" w:hAnsi="Verdana"/>
                <w:sz w:val="20"/>
                <w:szCs w:val="20"/>
                <w:lang w:val="fr-CA"/>
              </w:rPr>
              <w:t>ODF</w:t>
            </w:r>
          </w:p>
        </w:tc>
        <w:tc>
          <w:tcPr>
            <w:tcW w:w="8217" w:type="dxa"/>
          </w:tcPr>
          <w:p w14:paraId="6899D78C" w14:textId="77777777" w:rsidR="00E2093D" w:rsidRPr="00311D84" w:rsidDel="00AB1202" w:rsidRDefault="00E2093D" w:rsidP="00D31278">
            <w:pPr>
              <w:tabs>
                <w:tab w:val="left" w:pos="869"/>
              </w:tabs>
              <w:spacing w:before="0" w:after="0" w:line="240" w:lineRule="auto"/>
              <w:jc w:val="left"/>
              <w:rPr>
                <w:rFonts w:ascii="Verdana" w:hAnsi="Verdana"/>
                <w:bCs/>
                <w:sz w:val="20"/>
                <w:szCs w:val="20"/>
                <w:lang w:val="fr-FR"/>
              </w:rPr>
            </w:pPr>
            <w:r w:rsidRPr="00311D84">
              <w:rPr>
                <w:rFonts w:ascii="Verdana" w:hAnsi="Verdana"/>
                <w:sz w:val="20"/>
                <w:szCs w:val="20"/>
                <w:lang w:val="fr-CA"/>
              </w:rPr>
              <w:t>Open defecation Free</w:t>
            </w:r>
          </w:p>
        </w:tc>
      </w:tr>
      <w:tr w:rsidR="00E2093D" w:rsidRPr="00311D84" w14:paraId="678F7C03" w14:textId="77777777" w:rsidTr="00D31278">
        <w:tc>
          <w:tcPr>
            <w:tcW w:w="1413" w:type="dxa"/>
          </w:tcPr>
          <w:p w14:paraId="1F4DD410" w14:textId="77777777" w:rsidR="00E2093D" w:rsidRPr="00311D84" w:rsidRDefault="00E2093D" w:rsidP="00D31278">
            <w:pPr>
              <w:spacing w:before="0" w:after="0" w:line="240" w:lineRule="auto"/>
              <w:jc w:val="left"/>
              <w:rPr>
                <w:rFonts w:ascii="Verdana" w:eastAsia="Calibri" w:hAnsi="Verdana"/>
                <w:sz w:val="20"/>
                <w:szCs w:val="20"/>
                <w:lang w:val="fr-FR"/>
              </w:rPr>
            </w:pPr>
            <w:r w:rsidRPr="00311D84">
              <w:rPr>
                <w:rFonts w:ascii="Verdana" w:hAnsi="Verdana"/>
                <w:sz w:val="20"/>
                <w:szCs w:val="20"/>
                <w:lang w:val="fr-FR"/>
              </w:rPr>
              <w:t>OIT</w:t>
            </w:r>
          </w:p>
        </w:tc>
        <w:tc>
          <w:tcPr>
            <w:tcW w:w="8217" w:type="dxa"/>
          </w:tcPr>
          <w:p w14:paraId="07CD3C50" w14:textId="77777777" w:rsidR="00E2093D" w:rsidRPr="00311D84" w:rsidRDefault="00E2093D" w:rsidP="00D31278">
            <w:pPr>
              <w:spacing w:before="0" w:after="0" w:line="240" w:lineRule="auto"/>
              <w:jc w:val="left"/>
              <w:rPr>
                <w:rFonts w:ascii="Verdana" w:eastAsia="Calibri" w:hAnsi="Verdana"/>
                <w:sz w:val="20"/>
                <w:szCs w:val="20"/>
                <w:lang w:val="fr-FR"/>
              </w:rPr>
            </w:pPr>
            <w:r w:rsidRPr="00311D84">
              <w:rPr>
                <w:rFonts w:ascii="Verdana" w:hAnsi="Verdana"/>
                <w:sz w:val="20"/>
                <w:szCs w:val="20"/>
                <w:lang w:val="fr-FR"/>
              </w:rPr>
              <w:t>Organisation Internationale du Travail</w:t>
            </w:r>
          </w:p>
        </w:tc>
      </w:tr>
      <w:tr w:rsidR="00E2093D" w:rsidRPr="00D77167" w14:paraId="7BEE48DF" w14:textId="77777777" w:rsidTr="00D31278">
        <w:tc>
          <w:tcPr>
            <w:tcW w:w="1413" w:type="dxa"/>
          </w:tcPr>
          <w:p w14:paraId="06956CB7" w14:textId="77777777" w:rsidR="00E2093D" w:rsidRPr="00311D84" w:rsidRDefault="00E2093D" w:rsidP="00D31278">
            <w:pPr>
              <w:spacing w:before="0" w:after="0" w:line="240" w:lineRule="auto"/>
              <w:jc w:val="left"/>
              <w:rPr>
                <w:rFonts w:ascii="Verdana" w:eastAsia="Calibri" w:hAnsi="Verdana"/>
                <w:sz w:val="20"/>
                <w:szCs w:val="20"/>
                <w:lang w:val="fr-FR"/>
              </w:rPr>
            </w:pPr>
            <w:r w:rsidRPr="00311D84">
              <w:rPr>
                <w:rFonts w:ascii="Verdana" w:hAnsi="Verdana"/>
                <w:sz w:val="20"/>
                <w:szCs w:val="20"/>
                <w:lang w:val="fr-FR"/>
              </w:rPr>
              <w:t>OMS</w:t>
            </w:r>
            <w:r w:rsidRPr="00311D84">
              <w:rPr>
                <w:rFonts w:ascii="Verdana" w:eastAsia="Calibri" w:hAnsi="Verdana"/>
                <w:sz w:val="20"/>
                <w:szCs w:val="20"/>
                <w:lang w:val="fr-CA"/>
              </w:rPr>
              <w:t xml:space="preserve"> </w:t>
            </w:r>
          </w:p>
        </w:tc>
        <w:tc>
          <w:tcPr>
            <w:tcW w:w="8217" w:type="dxa"/>
          </w:tcPr>
          <w:p w14:paraId="2D7851FE" w14:textId="77777777" w:rsidR="00E2093D" w:rsidRPr="00311D84" w:rsidRDefault="00E2093D" w:rsidP="00D31278">
            <w:pPr>
              <w:spacing w:before="0" w:after="0" w:line="240" w:lineRule="auto"/>
              <w:jc w:val="left"/>
              <w:rPr>
                <w:rFonts w:ascii="Verdana" w:eastAsia="Calibri" w:hAnsi="Verdana"/>
                <w:sz w:val="20"/>
                <w:szCs w:val="20"/>
                <w:lang w:val="fr-FR"/>
              </w:rPr>
            </w:pPr>
            <w:r w:rsidRPr="00311D84">
              <w:rPr>
                <w:rFonts w:ascii="Verdana" w:hAnsi="Verdana"/>
                <w:sz w:val="20"/>
                <w:szCs w:val="20"/>
                <w:lang w:val="fr-FR"/>
              </w:rPr>
              <w:t>Organisation Mondiale de la Santé</w:t>
            </w:r>
            <w:r w:rsidRPr="00311D84" w:rsidDel="001654C2">
              <w:rPr>
                <w:rFonts w:ascii="Verdana" w:eastAsia="Calibri" w:hAnsi="Verdana"/>
                <w:sz w:val="20"/>
                <w:szCs w:val="20"/>
                <w:lang w:val="fr-CA"/>
              </w:rPr>
              <w:t xml:space="preserve"> </w:t>
            </w:r>
          </w:p>
        </w:tc>
      </w:tr>
      <w:tr w:rsidR="00E2093D" w:rsidRPr="00311D84" w14:paraId="2C2710B8" w14:textId="77777777" w:rsidTr="00D31278">
        <w:tc>
          <w:tcPr>
            <w:tcW w:w="1413" w:type="dxa"/>
          </w:tcPr>
          <w:p w14:paraId="7F6E9DC6" w14:textId="77777777" w:rsidR="00E2093D" w:rsidRPr="00311D84" w:rsidRDefault="00E2093D" w:rsidP="00D31278">
            <w:pPr>
              <w:spacing w:before="0" w:after="0" w:line="240" w:lineRule="auto"/>
              <w:rPr>
                <w:rFonts w:ascii="Verdana" w:hAnsi="Verdana"/>
                <w:bCs/>
                <w:sz w:val="20"/>
                <w:szCs w:val="20"/>
                <w:lang w:val="fr-FR"/>
              </w:rPr>
            </w:pPr>
            <w:r w:rsidRPr="00311D84">
              <w:rPr>
                <w:rFonts w:ascii="Verdana" w:hAnsi="Verdana" w:cs="Arial"/>
                <w:sz w:val="20"/>
                <w:szCs w:val="20"/>
                <w:shd w:val="clear" w:color="auto" w:fill="FFFFFF"/>
                <w:lang w:val="fr-CA"/>
              </w:rPr>
              <w:t>ONG</w:t>
            </w:r>
          </w:p>
        </w:tc>
        <w:tc>
          <w:tcPr>
            <w:tcW w:w="8217" w:type="dxa"/>
          </w:tcPr>
          <w:p w14:paraId="51A7C46B" w14:textId="77777777" w:rsidR="00E2093D" w:rsidRPr="00311D84" w:rsidRDefault="00E2093D" w:rsidP="00D31278">
            <w:pPr>
              <w:spacing w:before="0" w:after="0" w:line="240" w:lineRule="auto"/>
              <w:jc w:val="left"/>
              <w:rPr>
                <w:rFonts w:ascii="Verdana" w:hAnsi="Verdana"/>
                <w:bCs/>
                <w:sz w:val="20"/>
                <w:szCs w:val="20"/>
                <w:lang w:val="fr-FR"/>
              </w:rPr>
            </w:pPr>
            <w:r w:rsidRPr="00311D84">
              <w:rPr>
                <w:rFonts w:ascii="Verdana" w:hAnsi="Verdana" w:cs="Arial"/>
                <w:sz w:val="20"/>
                <w:szCs w:val="20"/>
                <w:shd w:val="clear" w:color="auto" w:fill="FFFFFF"/>
                <w:lang w:val="fr-CA"/>
              </w:rPr>
              <w:t>Organisation non gouvernementale</w:t>
            </w:r>
          </w:p>
        </w:tc>
      </w:tr>
      <w:tr w:rsidR="00E2093D" w:rsidRPr="00D77167" w14:paraId="74D7CD01" w14:textId="77777777" w:rsidTr="00D31278">
        <w:trPr>
          <w:trHeight w:val="307"/>
        </w:trPr>
        <w:tc>
          <w:tcPr>
            <w:tcW w:w="1413" w:type="dxa"/>
          </w:tcPr>
          <w:p w14:paraId="71B92022" w14:textId="77777777" w:rsidR="00E2093D" w:rsidRPr="00311D84" w:rsidRDefault="00E2093D" w:rsidP="00D31278">
            <w:pPr>
              <w:spacing w:before="0" w:after="0" w:line="240" w:lineRule="auto"/>
              <w:rPr>
                <w:rFonts w:ascii="Verdana" w:hAnsi="Verdana"/>
                <w:iCs/>
                <w:sz w:val="20"/>
                <w:szCs w:val="20"/>
                <w:lang w:val="fr-CA"/>
              </w:rPr>
            </w:pPr>
            <w:r w:rsidRPr="00311D84">
              <w:rPr>
                <w:rFonts w:ascii="Verdana" w:hAnsi="Verdana"/>
                <w:sz w:val="20"/>
                <w:szCs w:val="20"/>
                <w:lang w:val="fr-CA"/>
              </w:rPr>
              <w:t>OREPA</w:t>
            </w:r>
          </w:p>
        </w:tc>
        <w:tc>
          <w:tcPr>
            <w:tcW w:w="8217" w:type="dxa"/>
          </w:tcPr>
          <w:p w14:paraId="6612A884" w14:textId="77777777" w:rsidR="00E2093D" w:rsidRPr="00311D84" w:rsidDel="00AB1202" w:rsidRDefault="00E2093D" w:rsidP="00D31278">
            <w:pPr>
              <w:tabs>
                <w:tab w:val="left" w:pos="869"/>
              </w:tabs>
              <w:spacing w:before="0" w:after="0" w:line="240" w:lineRule="auto"/>
              <w:jc w:val="left"/>
              <w:rPr>
                <w:rFonts w:ascii="Verdana" w:hAnsi="Verdana"/>
                <w:bCs/>
                <w:sz w:val="20"/>
                <w:szCs w:val="20"/>
                <w:lang w:val="fr-FR"/>
              </w:rPr>
            </w:pPr>
            <w:r w:rsidRPr="00311D84">
              <w:rPr>
                <w:rFonts w:ascii="Verdana" w:hAnsi="Verdana"/>
                <w:sz w:val="20"/>
                <w:szCs w:val="20"/>
                <w:lang w:val="fr-CA"/>
              </w:rPr>
              <w:t>Offices Régionaux de l’Eau Potable et de l’Assainissement</w:t>
            </w:r>
          </w:p>
        </w:tc>
      </w:tr>
      <w:tr w:rsidR="00E2093D" w:rsidRPr="00D77167" w14:paraId="1F7663DE" w14:textId="77777777" w:rsidTr="00D31278">
        <w:tc>
          <w:tcPr>
            <w:tcW w:w="1413" w:type="dxa"/>
          </w:tcPr>
          <w:p w14:paraId="15E0A5A3" w14:textId="77777777" w:rsidR="00E2093D" w:rsidRPr="00311D84" w:rsidRDefault="00E2093D" w:rsidP="00D31278">
            <w:pPr>
              <w:spacing w:before="0" w:after="0" w:line="240" w:lineRule="auto"/>
              <w:jc w:val="left"/>
              <w:rPr>
                <w:rFonts w:ascii="Verdana" w:hAnsi="Verdana"/>
                <w:bCs/>
                <w:sz w:val="20"/>
                <w:szCs w:val="20"/>
                <w:lang w:val="fr-FR"/>
              </w:rPr>
            </w:pPr>
            <w:r w:rsidRPr="00311D84">
              <w:rPr>
                <w:rFonts w:ascii="Verdana" w:hAnsi="Verdana"/>
                <w:sz w:val="20"/>
                <w:szCs w:val="20"/>
                <w:lang w:val="fr-CA"/>
              </w:rPr>
              <w:t>OSC</w:t>
            </w:r>
          </w:p>
        </w:tc>
        <w:tc>
          <w:tcPr>
            <w:tcW w:w="8217" w:type="dxa"/>
          </w:tcPr>
          <w:p w14:paraId="663F24DF" w14:textId="77777777" w:rsidR="00E2093D" w:rsidRPr="00311D84" w:rsidRDefault="00E2093D" w:rsidP="00D31278">
            <w:pPr>
              <w:spacing w:before="0" w:after="0" w:line="240" w:lineRule="auto"/>
              <w:jc w:val="left"/>
              <w:rPr>
                <w:rFonts w:ascii="Verdana" w:hAnsi="Verdana"/>
                <w:bCs/>
                <w:sz w:val="20"/>
                <w:szCs w:val="20"/>
                <w:lang w:val="fr-FR"/>
              </w:rPr>
            </w:pPr>
            <w:r w:rsidRPr="00311D84">
              <w:rPr>
                <w:rFonts w:ascii="Verdana" w:hAnsi="Verdana"/>
                <w:sz w:val="20"/>
                <w:szCs w:val="20"/>
                <w:lang w:val="fr-CA"/>
              </w:rPr>
              <w:t>Organisations de la société civile</w:t>
            </w:r>
          </w:p>
        </w:tc>
      </w:tr>
      <w:tr w:rsidR="00E2093D" w:rsidRPr="00311D84" w14:paraId="416755AA" w14:textId="77777777" w:rsidTr="00D31278">
        <w:tc>
          <w:tcPr>
            <w:tcW w:w="1413" w:type="dxa"/>
          </w:tcPr>
          <w:p w14:paraId="1BE201DC" w14:textId="77777777" w:rsidR="00E2093D" w:rsidRPr="00311D84" w:rsidRDefault="00E2093D" w:rsidP="00D31278">
            <w:pPr>
              <w:spacing w:before="0" w:after="0" w:line="240" w:lineRule="auto"/>
              <w:jc w:val="left"/>
              <w:rPr>
                <w:rFonts w:ascii="Verdana" w:eastAsia="Calibri" w:hAnsi="Verdana"/>
                <w:sz w:val="20"/>
                <w:szCs w:val="20"/>
                <w:lang w:val="fr-CA"/>
              </w:rPr>
            </w:pPr>
            <w:r w:rsidRPr="00311D84">
              <w:rPr>
                <w:rFonts w:ascii="Verdana" w:eastAsia="Calibri" w:hAnsi="Verdana"/>
                <w:sz w:val="20"/>
                <w:szCs w:val="20"/>
                <w:lang w:val="fr-CA"/>
              </w:rPr>
              <w:t>Pb</w:t>
            </w:r>
            <w:r w:rsidRPr="00311D84" w:rsidDel="0062327E">
              <w:rPr>
                <w:rFonts w:ascii="Verdana" w:hAnsi="Verdana"/>
                <w:sz w:val="20"/>
                <w:szCs w:val="20"/>
                <w:lang w:val="fr-FR"/>
              </w:rPr>
              <w:t xml:space="preserve"> </w:t>
            </w:r>
          </w:p>
        </w:tc>
        <w:tc>
          <w:tcPr>
            <w:tcW w:w="8217" w:type="dxa"/>
          </w:tcPr>
          <w:p w14:paraId="486E0FF7" w14:textId="77777777" w:rsidR="00E2093D" w:rsidRPr="00311D84" w:rsidRDefault="00E2093D" w:rsidP="00D31278">
            <w:pPr>
              <w:spacing w:before="0" w:after="0" w:line="240" w:lineRule="auto"/>
              <w:jc w:val="left"/>
              <w:rPr>
                <w:rFonts w:ascii="Verdana" w:eastAsia="Calibri" w:hAnsi="Verdana"/>
                <w:sz w:val="20"/>
                <w:szCs w:val="20"/>
                <w:lang w:val="fr-CA"/>
              </w:rPr>
            </w:pPr>
            <w:r w:rsidRPr="00311D84">
              <w:rPr>
                <w:rFonts w:ascii="Verdana" w:eastAsia="Calibri" w:hAnsi="Verdana"/>
                <w:sz w:val="20"/>
                <w:szCs w:val="20"/>
                <w:lang w:val="fr-FR"/>
              </w:rPr>
              <w:t>Plomb</w:t>
            </w:r>
            <w:r w:rsidRPr="00311D84" w:rsidDel="00AC7E9B">
              <w:rPr>
                <w:rFonts w:ascii="Verdana" w:hAnsi="Verdana"/>
                <w:sz w:val="20"/>
                <w:szCs w:val="20"/>
                <w:lang w:val="fr-FR"/>
              </w:rPr>
              <w:t xml:space="preserve"> </w:t>
            </w:r>
          </w:p>
        </w:tc>
      </w:tr>
      <w:tr w:rsidR="00E2093D" w:rsidRPr="00D77167" w14:paraId="74BF2C3D" w14:textId="77777777" w:rsidTr="00D31278">
        <w:tc>
          <w:tcPr>
            <w:tcW w:w="1413" w:type="dxa"/>
          </w:tcPr>
          <w:p w14:paraId="344E39EB" w14:textId="77777777" w:rsidR="00E2093D" w:rsidRPr="00311D84" w:rsidRDefault="00E2093D" w:rsidP="00D31278">
            <w:pPr>
              <w:spacing w:before="0" w:after="0" w:line="240" w:lineRule="auto"/>
              <w:jc w:val="left"/>
              <w:rPr>
                <w:rFonts w:ascii="Verdana" w:eastAsia="Calibri" w:hAnsi="Verdana"/>
                <w:sz w:val="20"/>
                <w:szCs w:val="20"/>
                <w:lang w:val="fr-FR"/>
              </w:rPr>
            </w:pPr>
            <w:r w:rsidRPr="00311D84">
              <w:rPr>
                <w:rFonts w:ascii="Verdana" w:hAnsi="Verdana"/>
                <w:sz w:val="20"/>
                <w:szCs w:val="20"/>
                <w:lang w:val="fr-FR"/>
              </w:rPr>
              <w:t>PEES</w:t>
            </w:r>
            <w:r w:rsidRPr="00311D84">
              <w:rPr>
                <w:rFonts w:ascii="Verdana" w:eastAsia="Calibri" w:hAnsi="Verdana"/>
                <w:sz w:val="20"/>
                <w:szCs w:val="20"/>
                <w:lang w:val="fr-CA"/>
              </w:rPr>
              <w:t xml:space="preserve"> </w:t>
            </w:r>
          </w:p>
        </w:tc>
        <w:tc>
          <w:tcPr>
            <w:tcW w:w="8217" w:type="dxa"/>
          </w:tcPr>
          <w:p w14:paraId="3810BA13" w14:textId="77777777" w:rsidR="00E2093D" w:rsidRPr="00311D84" w:rsidRDefault="00E2093D" w:rsidP="00D31278">
            <w:pPr>
              <w:tabs>
                <w:tab w:val="left" w:pos="4960"/>
              </w:tabs>
              <w:spacing w:before="0" w:after="0" w:line="240" w:lineRule="auto"/>
              <w:rPr>
                <w:rFonts w:ascii="Verdana" w:hAnsi="Verdana"/>
                <w:sz w:val="20"/>
                <w:szCs w:val="20"/>
                <w:lang w:val="fr-FR"/>
              </w:rPr>
            </w:pPr>
            <w:r w:rsidRPr="00311D84">
              <w:rPr>
                <w:rFonts w:ascii="Verdana" w:hAnsi="Verdana"/>
                <w:sz w:val="20"/>
                <w:szCs w:val="20"/>
                <w:lang w:val="fr-FR"/>
              </w:rPr>
              <w:t>Plan d’Engagement Environnemental et Social</w:t>
            </w:r>
          </w:p>
        </w:tc>
      </w:tr>
      <w:tr w:rsidR="00E2093D" w:rsidRPr="00D77167" w14:paraId="65C070E0" w14:textId="77777777" w:rsidTr="00D31278">
        <w:trPr>
          <w:trHeight w:val="282"/>
        </w:trPr>
        <w:tc>
          <w:tcPr>
            <w:tcW w:w="1413" w:type="dxa"/>
          </w:tcPr>
          <w:p w14:paraId="651108FC" w14:textId="77777777" w:rsidR="00E2093D" w:rsidRPr="00311D84" w:rsidRDefault="00E2093D" w:rsidP="00D31278">
            <w:pPr>
              <w:spacing w:before="0" w:after="0" w:line="240" w:lineRule="auto"/>
              <w:jc w:val="left"/>
              <w:rPr>
                <w:rFonts w:ascii="Verdana" w:eastAsia="Calibri" w:hAnsi="Verdana"/>
                <w:sz w:val="20"/>
                <w:szCs w:val="20"/>
                <w:shd w:val="clear" w:color="auto" w:fill="FFFFFF"/>
              </w:rPr>
            </w:pPr>
            <w:r w:rsidRPr="00311D84">
              <w:rPr>
                <w:rFonts w:ascii="Verdana" w:eastAsia="Calibri" w:hAnsi="Verdana"/>
                <w:sz w:val="20"/>
                <w:szCs w:val="20"/>
                <w:shd w:val="clear" w:color="auto" w:fill="FFFFFF"/>
              </w:rPr>
              <w:t>PGES</w:t>
            </w:r>
          </w:p>
        </w:tc>
        <w:tc>
          <w:tcPr>
            <w:tcW w:w="8217" w:type="dxa"/>
          </w:tcPr>
          <w:p w14:paraId="599289E1" w14:textId="77777777" w:rsidR="00E2093D" w:rsidRPr="00311D84" w:rsidRDefault="00E2093D" w:rsidP="00D31278">
            <w:pPr>
              <w:spacing w:before="0" w:after="0" w:line="240" w:lineRule="auto"/>
              <w:jc w:val="left"/>
              <w:rPr>
                <w:rFonts w:ascii="Verdana" w:eastAsia="Calibri" w:hAnsi="Verdana"/>
                <w:sz w:val="20"/>
                <w:szCs w:val="20"/>
                <w:shd w:val="clear" w:color="auto" w:fill="FFFFFF"/>
                <w:lang w:val="fr-FR"/>
              </w:rPr>
            </w:pPr>
            <w:r w:rsidRPr="00311D84">
              <w:rPr>
                <w:rFonts w:ascii="Verdana" w:hAnsi="Verdana"/>
                <w:sz w:val="20"/>
                <w:szCs w:val="20"/>
                <w:lang w:val="fr-FR"/>
              </w:rPr>
              <w:t>Plan de Gestion Environnementale et Social</w:t>
            </w:r>
            <w:r w:rsidRPr="00311D84">
              <w:rPr>
                <w:rFonts w:ascii="Verdana" w:eastAsia="Calibri" w:hAnsi="Verdana"/>
                <w:sz w:val="20"/>
                <w:szCs w:val="20"/>
                <w:shd w:val="clear" w:color="auto" w:fill="FFFFFF"/>
                <w:lang w:val="fr-FR"/>
              </w:rPr>
              <w:t>e</w:t>
            </w:r>
          </w:p>
        </w:tc>
      </w:tr>
      <w:tr w:rsidR="00E2093D" w:rsidRPr="00D77167" w14:paraId="683083A9" w14:textId="77777777" w:rsidTr="00D31278">
        <w:tc>
          <w:tcPr>
            <w:tcW w:w="1413" w:type="dxa"/>
          </w:tcPr>
          <w:p w14:paraId="22B7300C" w14:textId="77777777" w:rsidR="00E2093D" w:rsidRPr="00311D84" w:rsidRDefault="00E2093D" w:rsidP="00D31278">
            <w:pPr>
              <w:spacing w:before="0" w:after="0" w:line="240" w:lineRule="auto"/>
              <w:rPr>
                <w:rFonts w:ascii="Verdana" w:hAnsi="Verdana"/>
                <w:sz w:val="20"/>
                <w:szCs w:val="20"/>
                <w:lang w:val="fr-FR"/>
              </w:rPr>
            </w:pPr>
            <w:r w:rsidRPr="00311D84">
              <w:rPr>
                <w:rFonts w:ascii="Verdana" w:hAnsi="Verdana"/>
                <w:sz w:val="20"/>
                <w:szCs w:val="20"/>
                <w:lang w:val="fr-FR"/>
              </w:rPr>
              <w:t>PGMO</w:t>
            </w:r>
          </w:p>
        </w:tc>
        <w:tc>
          <w:tcPr>
            <w:tcW w:w="8217" w:type="dxa"/>
          </w:tcPr>
          <w:p w14:paraId="68BAFAB3" w14:textId="77777777" w:rsidR="00E2093D" w:rsidRPr="00311D84" w:rsidRDefault="00E2093D" w:rsidP="00D31278">
            <w:pPr>
              <w:spacing w:before="0" w:after="0" w:line="240" w:lineRule="auto"/>
              <w:jc w:val="left"/>
              <w:rPr>
                <w:rFonts w:ascii="Verdana" w:hAnsi="Verdana"/>
                <w:sz w:val="20"/>
                <w:szCs w:val="20"/>
                <w:lang w:val="fr-FR"/>
              </w:rPr>
            </w:pPr>
            <w:r w:rsidRPr="00311D84">
              <w:rPr>
                <w:rFonts w:ascii="Verdana" w:hAnsi="Verdana"/>
                <w:sz w:val="20"/>
                <w:szCs w:val="20"/>
                <w:lang w:val="fr-FR"/>
              </w:rPr>
              <w:t>Plan de gestion de la main-d’œuvre</w:t>
            </w:r>
          </w:p>
        </w:tc>
      </w:tr>
      <w:tr w:rsidR="00E2093D" w:rsidRPr="00D77167" w14:paraId="0E4B32EB" w14:textId="77777777" w:rsidTr="00D31278">
        <w:trPr>
          <w:trHeight w:val="217"/>
        </w:trPr>
        <w:tc>
          <w:tcPr>
            <w:tcW w:w="1413" w:type="dxa"/>
          </w:tcPr>
          <w:p w14:paraId="2837D40C" w14:textId="77777777" w:rsidR="00E2093D" w:rsidRPr="00311D84" w:rsidRDefault="00E2093D" w:rsidP="00D31278">
            <w:pPr>
              <w:spacing w:before="0" w:after="0" w:line="240" w:lineRule="auto"/>
              <w:jc w:val="left"/>
              <w:rPr>
                <w:rFonts w:ascii="Verdana" w:eastAsia="Calibri" w:hAnsi="Verdana"/>
                <w:sz w:val="20"/>
                <w:szCs w:val="20"/>
                <w:shd w:val="clear" w:color="auto" w:fill="FFFFFF"/>
                <w:lang w:val="pt-BR"/>
              </w:rPr>
            </w:pPr>
            <w:r w:rsidRPr="00311D84">
              <w:rPr>
                <w:rFonts w:ascii="Verdana" w:hAnsi="Verdana"/>
                <w:sz w:val="20"/>
                <w:szCs w:val="20"/>
                <w:shd w:val="clear" w:color="auto" w:fill="FFFFFF"/>
                <w:lang w:val="pt-BR"/>
              </w:rPr>
              <w:t>PMPP</w:t>
            </w:r>
          </w:p>
        </w:tc>
        <w:tc>
          <w:tcPr>
            <w:tcW w:w="8217" w:type="dxa"/>
          </w:tcPr>
          <w:p w14:paraId="00CE882F" w14:textId="77777777" w:rsidR="00E2093D" w:rsidRPr="00311D84" w:rsidRDefault="00E2093D" w:rsidP="00D31278">
            <w:pPr>
              <w:spacing w:before="0" w:after="0" w:line="240" w:lineRule="auto"/>
              <w:jc w:val="left"/>
              <w:rPr>
                <w:rFonts w:ascii="Verdana" w:eastAsia="Calibri" w:hAnsi="Verdana"/>
                <w:sz w:val="20"/>
                <w:szCs w:val="20"/>
                <w:shd w:val="clear" w:color="auto" w:fill="FFFFFF"/>
                <w:lang w:val="fr-FR"/>
              </w:rPr>
            </w:pPr>
            <w:r w:rsidRPr="00311D84">
              <w:rPr>
                <w:rFonts w:ascii="Verdana" w:hAnsi="Verdana"/>
                <w:sz w:val="20"/>
                <w:szCs w:val="20"/>
                <w:lang w:val="fr-FR"/>
              </w:rPr>
              <w:t>Plan de Mobilisation des Parties Prenantes</w:t>
            </w:r>
          </w:p>
        </w:tc>
      </w:tr>
      <w:tr w:rsidR="00E2093D" w:rsidRPr="00311D84" w14:paraId="57E311FF" w14:textId="77777777" w:rsidTr="00D31278">
        <w:trPr>
          <w:trHeight w:val="281"/>
        </w:trPr>
        <w:tc>
          <w:tcPr>
            <w:tcW w:w="1413" w:type="dxa"/>
          </w:tcPr>
          <w:p w14:paraId="75ED0B8E" w14:textId="77777777" w:rsidR="00E2093D" w:rsidRPr="00311D84" w:rsidRDefault="00E2093D" w:rsidP="00D31278">
            <w:pPr>
              <w:spacing w:before="0" w:after="0" w:line="240" w:lineRule="auto"/>
              <w:jc w:val="left"/>
              <w:rPr>
                <w:rFonts w:ascii="Verdana" w:hAnsi="Verdana"/>
                <w:sz w:val="20"/>
                <w:szCs w:val="20"/>
                <w:shd w:val="clear" w:color="auto" w:fill="FFFFFF"/>
                <w:lang w:val="pt-BR"/>
              </w:rPr>
            </w:pPr>
            <w:r w:rsidRPr="00311D84">
              <w:rPr>
                <w:rFonts w:ascii="Verdana" w:hAnsi="Verdana"/>
                <w:sz w:val="20"/>
                <w:szCs w:val="20"/>
                <w:shd w:val="clear" w:color="auto" w:fill="FFFFFF"/>
                <w:lang w:val="pt-BR"/>
              </w:rPr>
              <w:t>PO</w:t>
            </w:r>
          </w:p>
        </w:tc>
        <w:tc>
          <w:tcPr>
            <w:tcW w:w="8217" w:type="dxa"/>
          </w:tcPr>
          <w:p w14:paraId="21E1360B" w14:textId="77777777" w:rsidR="00E2093D" w:rsidRPr="00311D84" w:rsidRDefault="00E2093D" w:rsidP="00D31278">
            <w:pPr>
              <w:spacing w:before="0" w:after="0" w:line="240" w:lineRule="auto"/>
              <w:jc w:val="left"/>
              <w:rPr>
                <w:rFonts w:ascii="Verdana" w:hAnsi="Verdana"/>
                <w:sz w:val="20"/>
                <w:szCs w:val="20"/>
                <w:shd w:val="clear" w:color="auto" w:fill="FFFFFF"/>
                <w:lang w:val="fr-FR"/>
              </w:rPr>
            </w:pPr>
            <w:r w:rsidRPr="00311D84">
              <w:rPr>
                <w:rFonts w:ascii="Verdana" w:hAnsi="Verdana"/>
                <w:sz w:val="20"/>
                <w:szCs w:val="20"/>
                <w:shd w:val="clear" w:color="auto" w:fill="FFFFFF"/>
                <w:lang w:val="fr-FR"/>
              </w:rPr>
              <w:t>Politique Opérationnelle</w:t>
            </w:r>
          </w:p>
        </w:tc>
      </w:tr>
      <w:tr w:rsidR="00E2093D" w:rsidRPr="00311D84" w14:paraId="133480BF" w14:textId="77777777" w:rsidTr="00D31278">
        <w:tc>
          <w:tcPr>
            <w:tcW w:w="1413" w:type="dxa"/>
          </w:tcPr>
          <w:p w14:paraId="3D3640D9" w14:textId="77777777" w:rsidR="00E2093D" w:rsidRPr="00311D84" w:rsidRDefault="00E2093D" w:rsidP="00D31278">
            <w:pPr>
              <w:spacing w:before="0" w:after="0" w:line="240" w:lineRule="auto"/>
              <w:jc w:val="left"/>
              <w:rPr>
                <w:rFonts w:ascii="Verdana" w:eastAsia="Calibri" w:hAnsi="Verdana"/>
                <w:sz w:val="20"/>
                <w:szCs w:val="20"/>
                <w:lang w:val="fr-CA"/>
              </w:rPr>
            </w:pPr>
            <w:r w:rsidRPr="00311D84">
              <w:rPr>
                <w:rFonts w:ascii="Verdana" w:eastAsia="Arial" w:hAnsi="Verdana"/>
                <w:sz w:val="20"/>
                <w:szCs w:val="20"/>
                <w:lang w:val="fr-FR"/>
              </w:rPr>
              <w:t>PO</w:t>
            </w:r>
          </w:p>
        </w:tc>
        <w:tc>
          <w:tcPr>
            <w:tcW w:w="8217" w:type="dxa"/>
          </w:tcPr>
          <w:p w14:paraId="65629D2C" w14:textId="77777777" w:rsidR="00E2093D" w:rsidRPr="00311D84" w:rsidRDefault="00E2093D" w:rsidP="00D31278">
            <w:pPr>
              <w:spacing w:before="0" w:after="0" w:line="240" w:lineRule="auto"/>
              <w:jc w:val="left"/>
              <w:rPr>
                <w:rFonts w:ascii="Verdana" w:eastAsia="Calibri" w:hAnsi="Verdana"/>
                <w:sz w:val="20"/>
                <w:szCs w:val="20"/>
                <w:lang w:val="fr-CA"/>
              </w:rPr>
            </w:pPr>
            <w:r w:rsidRPr="00311D84">
              <w:rPr>
                <w:rFonts w:ascii="Verdana" w:eastAsia="Arial" w:hAnsi="Verdana"/>
                <w:sz w:val="20"/>
                <w:szCs w:val="20"/>
                <w:lang w:val="fr-FR"/>
              </w:rPr>
              <w:t>Procédures opérationnelles</w:t>
            </w:r>
          </w:p>
        </w:tc>
      </w:tr>
      <w:tr w:rsidR="00E2093D" w:rsidRPr="00311D84" w14:paraId="5A9E39BD" w14:textId="77777777" w:rsidTr="00D31278">
        <w:tc>
          <w:tcPr>
            <w:tcW w:w="1413" w:type="dxa"/>
          </w:tcPr>
          <w:p w14:paraId="603BD81B" w14:textId="77777777" w:rsidR="00E2093D" w:rsidRPr="00311D84" w:rsidRDefault="00E2093D" w:rsidP="00D31278">
            <w:pPr>
              <w:spacing w:before="0" w:after="0" w:line="240" w:lineRule="auto"/>
              <w:jc w:val="left"/>
              <w:rPr>
                <w:rFonts w:ascii="Verdana" w:hAnsi="Verdana"/>
                <w:bCs/>
                <w:sz w:val="20"/>
                <w:szCs w:val="20"/>
                <w:lang w:val="fr-FR"/>
              </w:rPr>
            </w:pPr>
            <w:r w:rsidRPr="00311D84">
              <w:rPr>
                <w:rFonts w:ascii="Verdana" w:hAnsi="Verdana"/>
                <w:sz w:val="20"/>
                <w:szCs w:val="20"/>
                <w:lang w:val="fr-CA"/>
              </w:rPr>
              <w:t>PPP</w:t>
            </w:r>
          </w:p>
        </w:tc>
        <w:tc>
          <w:tcPr>
            <w:tcW w:w="8217" w:type="dxa"/>
          </w:tcPr>
          <w:p w14:paraId="72DE70E7" w14:textId="77777777" w:rsidR="00E2093D" w:rsidRPr="00311D84" w:rsidRDefault="00E2093D" w:rsidP="00D31278">
            <w:pPr>
              <w:spacing w:before="0" w:after="0" w:line="240" w:lineRule="auto"/>
              <w:jc w:val="left"/>
              <w:rPr>
                <w:rFonts w:ascii="Verdana" w:hAnsi="Verdana"/>
                <w:bCs/>
                <w:sz w:val="20"/>
                <w:szCs w:val="20"/>
                <w:lang w:val="fr-FR"/>
              </w:rPr>
            </w:pPr>
            <w:r w:rsidRPr="00311D84">
              <w:rPr>
                <w:rFonts w:ascii="Verdana" w:hAnsi="Verdana"/>
                <w:sz w:val="20"/>
                <w:szCs w:val="20"/>
                <w:lang w:val="fr-CA"/>
              </w:rPr>
              <w:t>Partenariats public-privé</w:t>
            </w:r>
          </w:p>
        </w:tc>
      </w:tr>
      <w:tr w:rsidR="00E2093D" w:rsidRPr="00311D84" w14:paraId="0D0B2CF3" w14:textId="77777777" w:rsidTr="00D31278">
        <w:tc>
          <w:tcPr>
            <w:tcW w:w="1413" w:type="dxa"/>
          </w:tcPr>
          <w:p w14:paraId="0319F030" w14:textId="77777777" w:rsidR="00E2093D" w:rsidRPr="00311D84" w:rsidRDefault="00E2093D" w:rsidP="00D31278">
            <w:pPr>
              <w:spacing w:before="0" w:after="0" w:line="240" w:lineRule="auto"/>
              <w:jc w:val="left"/>
              <w:rPr>
                <w:rFonts w:ascii="Verdana" w:hAnsi="Verdana"/>
                <w:sz w:val="20"/>
                <w:szCs w:val="20"/>
                <w:shd w:val="clear" w:color="auto" w:fill="FFFFFF"/>
                <w:lang w:val="pt-BR"/>
              </w:rPr>
            </w:pPr>
            <w:r w:rsidRPr="00311D84">
              <w:rPr>
                <w:rFonts w:ascii="Verdana" w:hAnsi="Verdana"/>
                <w:sz w:val="20"/>
                <w:szCs w:val="20"/>
                <w:shd w:val="clear" w:color="auto" w:fill="FFFFFF"/>
                <w:lang w:val="pt-BR"/>
              </w:rPr>
              <w:t>PR</w:t>
            </w:r>
          </w:p>
        </w:tc>
        <w:tc>
          <w:tcPr>
            <w:tcW w:w="8217" w:type="dxa"/>
          </w:tcPr>
          <w:p w14:paraId="152023D4" w14:textId="77777777" w:rsidR="00E2093D" w:rsidRPr="00311D84" w:rsidRDefault="00E2093D" w:rsidP="00D31278">
            <w:pPr>
              <w:spacing w:before="0" w:after="0" w:line="240" w:lineRule="auto"/>
              <w:jc w:val="left"/>
              <w:rPr>
                <w:rFonts w:ascii="Verdana" w:hAnsi="Verdana"/>
                <w:sz w:val="20"/>
                <w:szCs w:val="20"/>
                <w:shd w:val="clear" w:color="auto" w:fill="FFFFFF"/>
                <w:lang w:val="fr-FR"/>
              </w:rPr>
            </w:pPr>
            <w:r w:rsidRPr="00311D84">
              <w:rPr>
                <w:rFonts w:ascii="Verdana" w:hAnsi="Verdana"/>
                <w:sz w:val="20"/>
                <w:szCs w:val="20"/>
                <w:shd w:val="clear" w:color="auto" w:fill="FFFFFF"/>
                <w:lang w:val="fr-FR"/>
              </w:rPr>
              <w:t>Plan de Réinstallation</w:t>
            </w:r>
          </w:p>
        </w:tc>
      </w:tr>
      <w:tr w:rsidR="00E2093D" w:rsidRPr="00D77167" w14:paraId="2FA7EE9A" w14:textId="77777777" w:rsidTr="00D31278">
        <w:tc>
          <w:tcPr>
            <w:tcW w:w="1413" w:type="dxa"/>
          </w:tcPr>
          <w:p w14:paraId="00C821D9" w14:textId="77777777" w:rsidR="00E2093D" w:rsidRPr="00311D84" w:rsidRDefault="00E2093D" w:rsidP="00D31278">
            <w:pPr>
              <w:spacing w:before="0" w:after="0" w:line="240" w:lineRule="auto"/>
              <w:rPr>
                <w:rFonts w:ascii="Verdana" w:eastAsia="Calibri" w:hAnsi="Verdana"/>
                <w:sz w:val="20"/>
                <w:szCs w:val="20"/>
                <w:lang w:val="fr-CA"/>
              </w:rPr>
            </w:pPr>
            <w:r w:rsidRPr="00311D84">
              <w:rPr>
                <w:rFonts w:ascii="Verdana" w:eastAsia="Arial" w:hAnsi="Verdana"/>
                <w:color w:val="000000"/>
                <w:sz w:val="20"/>
                <w:szCs w:val="20"/>
                <w:lang w:val="fr-FR"/>
              </w:rPr>
              <w:t>RCCE</w:t>
            </w:r>
          </w:p>
        </w:tc>
        <w:tc>
          <w:tcPr>
            <w:tcW w:w="8217" w:type="dxa"/>
          </w:tcPr>
          <w:p w14:paraId="18C744D2" w14:textId="77777777" w:rsidR="00E2093D" w:rsidRPr="00311D84" w:rsidRDefault="00E2093D" w:rsidP="00D31278">
            <w:pPr>
              <w:spacing w:before="0" w:after="0" w:line="240" w:lineRule="auto"/>
              <w:jc w:val="left"/>
              <w:rPr>
                <w:rFonts w:ascii="Verdana" w:eastAsia="Calibri" w:hAnsi="Verdana"/>
                <w:sz w:val="20"/>
                <w:szCs w:val="20"/>
                <w:lang w:val="fr-CA"/>
              </w:rPr>
            </w:pPr>
            <w:r w:rsidRPr="00311D84">
              <w:rPr>
                <w:rFonts w:ascii="Verdana" w:eastAsia="Arial" w:hAnsi="Verdana"/>
                <w:color w:val="000000"/>
                <w:sz w:val="20"/>
                <w:szCs w:val="20"/>
                <w:lang w:val="fr-FR"/>
              </w:rPr>
              <w:t>Communication des Risques et Participation Communautaire</w:t>
            </w:r>
          </w:p>
        </w:tc>
      </w:tr>
      <w:tr w:rsidR="00E2093D" w:rsidRPr="00D77167" w14:paraId="361040D5" w14:textId="77777777" w:rsidTr="00D31278">
        <w:trPr>
          <w:trHeight w:val="307"/>
        </w:trPr>
        <w:tc>
          <w:tcPr>
            <w:tcW w:w="1413" w:type="dxa"/>
          </w:tcPr>
          <w:p w14:paraId="587965C5" w14:textId="77777777" w:rsidR="00E2093D" w:rsidRPr="00311D84" w:rsidRDefault="00E2093D" w:rsidP="00D31278">
            <w:pPr>
              <w:spacing w:before="0" w:after="0" w:line="240" w:lineRule="auto"/>
              <w:jc w:val="left"/>
              <w:rPr>
                <w:rFonts w:ascii="Verdana" w:hAnsi="Verdana"/>
                <w:iCs/>
                <w:sz w:val="20"/>
                <w:szCs w:val="20"/>
                <w:lang w:val="fr-CA"/>
              </w:rPr>
            </w:pPr>
            <w:r w:rsidRPr="00311D84">
              <w:rPr>
                <w:rFonts w:ascii="Verdana" w:hAnsi="Verdana"/>
                <w:sz w:val="20"/>
                <w:szCs w:val="20"/>
                <w:lang w:val="fr-CA"/>
              </w:rPr>
              <w:t>SAEP</w:t>
            </w:r>
          </w:p>
        </w:tc>
        <w:tc>
          <w:tcPr>
            <w:tcW w:w="8217" w:type="dxa"/>
          </w:tcPr>
          <w:p w14:paraId="44421444" w14:textId="77777777" w:rsidR="00E2093D" w:rsidRPr="00311D84" w:rsidDel="00AB1202" w:rsidRDefault="00E2093D" w:rsidP="00D31278">
            <w:pPr>
              <w:tabs>
                <w:tab w:val="left" w:pos="869"/>
              </w:tabs>
              <w:spacing w:before="0" w:after="0" w:line="240" w:lineRule="auto"/>
              <w:jc w:val="left"/>
              <w:rPr>
                <w:rFonts w:ascii="Verdana" w:hAnsi="Verdana"/>
                <w:bCs/>
                <w:sz w:val="20"/>
                <w:szCs w:val="20"/>
                <w:lang w:val="fr-FR"/>
              </w:rPr>
            </w:pPr>
            <w:r w:rsidRPr="00311D84">
              <w:rPr>
                <w:rFonts w:ascii="Verdana" w:hAnsi="Verdana"/>
                <w:sz w:val="20"/>
                <w:szCs w:val="20"/>
                <w:lang w:val="fr-CA"/>
              </w:rPr>
              <w:t>Systèmes d'alimentation en eau potable</w:t>
            </w:r>
          </w:p>
        </w:tc>
      </w:tr>
      <w:tr w:rsidR="00E2093D" w:rsidRPr="00311D84" w14:paraId="06DF0736" w14:textId="77777777" w:rsidTr="00D31278">
        <w:tc>
          <w:tcPr>
            <w:tcW w:w="1413" w:type="dxa"/>
          </w:tcPr>
          <w:p w14:paraId="2893F3D6" w14:textId="77777777" w:rsidR="00E2093D" w:rsidRPr="00311D84" w:rsidRDefault="00E2093D" w:rsidP="00D31278">
            <w:pPr>
              <w:spacing w:before="0" w:after="0" w:line="240" w:lineRule="auto"/>
              <w:jc w:val="left"/>
              <w:rPr>
                <w:rFonts w:ascii="Verdana" w:hAnsi="Verdana"/>
                <w:bCs/>
                <w:sz w:val="20"/>
                <w:szCs w:val="20"/>
                <w:lang w:val="fr-FR"/>
              </w:rPr>
            </w:pPr>
            <w:r w:rsidRPr="00311D84">
              <w:rPr>
                <w:rFonts w:ascii="Verdana" w:hAnsi="Verdana"/>
                <w:sz w:val="20"/>
                <w:szCs w:val="20"/>
                <w:lang w:val="fr-CA"/>
              </w:rPr>
              <w:t>SFI</w:t>
            </w:r>
          </w:p>
        </w:tc>
        <w:tc>
          <w:tcPr>
            <w:tcW w:w="8217" w:type="dxa"/>
          </w:tcPr>
          <w:p w14:paraId="4EFE2505" w14:textId="77777777" w:rsidR="00E2093D" w:rsidRPr="00311D84" w:rsidRDefault="00E2093D" w:rsidP="00D31278">
            <w:pPr>
              <w:spacing w:before="0" w:after="0" w:line="240" w:lineRule="auto"/>
              <w:jc w:val="left"/>
              <w:rPr>
                <w:rFonts w:ascii="Verdana" w:hAnsi="Verdana"/>
                <w:bCs/>
                <w:sz w:val="20"/>
                <w:szCs w:val="20"/>
                <w:lang w:val="fr-FR"/>
              </w:rPr>
            </w:pPr>
            <w:r w:rsidRPr="00311D84">
              <w:rPr>
                <w:rFonts w:ascii="Verdana" w:hAnsi="Verdana"/>
                <w:sz w:val="20"/>
                <w:szCs w:val="20"/>
                <w:lang w:val="fr-CA"/>
              </w:rPr>
              <w:t>Société financière internationale</w:t>
            </w:r>
          </w:p>
        </w:tc>
      </w:tr>
      <w:tr w:rsidR="00E2093D" w:rsidRPr="00D77167" w14:paraId="499D478E" w14:textId="77777777" w:rsidTr="00D31278">
        <w:tc>
          <w:tcPr>
            <w:tcW w:w="1413" w:type="dxa"/>
          </w:tcPr>
          <w:p w14:paraId="352466A7" w14:textId="6116AFD8" w:rsidR="00E2093D" w:rsidRPr="00311D84" w:rsidRDefault="00E2093D" w:rsidP="00D31278">
            <w:pPr>
              <w:spacing w:before="0" w:after="0" w:line="240" w:lineRule="auto"/>
              <w:jc w:val="left"/>
              <w:rPr>
                <w:rFonts w:ascii="Verdana" w:eastAsia="Calibri" w:hAnsi="Verdana"/>
                <w:sz w:val="20"/>
                <w:szCs w:val="20"/>
                <w:shd w:val="clear" w:color="auto" w:fill="FFFFFF"/>
              </w:rPr>
            </w:pPr>
            <w:bookmarkStart w:id="26" w:name="_Toc42898736"/>
            <w:bookmarkStart w:id="27" w:name="_Toc43089203"/>
            <w:bookmarkStart w:id="28" w:name="_Toc43089406"/>
            <w:bookmarkStart w:id="29" w:name="_Toc43089947"/>
            <w:bookmarkStart w:id="30" w:name="_Toc43091803"/>
            <w:bookmarkStart w:id="31" w:name="_Toc43117724"/>
            <w:bookmarkStart w:id="32" w:name="_Toc43288817"/>
            <w:bookmarkStart w:id="33" w:name="_Toc43288933"/>
            <w:bookmarkStart w:id="34" w:name="_Toc45694699"/>
            <w:r w:rsidRPr="00311D84">
              <w:rPr>
                <w:rFonts w:ascii="Verdana" w:hAnsi="Verdana"/>
                <w:sz w:val="20"/>
                <w:szCs w:val="20"/>
                <w:lang w:val="fr-CA"/>
              </w:rPr>
              <w:t>SIEPA</w:t>
            </w:r>
            <w:r w:rsidRPr="00311D84" w:rsidDel="00AC7E9B">
              <w:rPr>
                <w:rFonts w:ascii="Verdana" w:eastAsia="Calibri" w:hAnsi="Verdana"/>
                <w:sz w:val="20"/>
                <w:szCs w:val="20"/>
                <w:shd w:val="clear" w:color="auto" w:fill="FFFFFF"/>
              </w:rPr>
              <w:t xml:space="preserve"> </w:t>
            </w:r>
            <w:bookmarkEnd w:id="26"/>
            <w:bookmarkEnd w:id="27"/>
            <w:bookmarkEnd w:id="28"/>
            <w:bookmarkEnd w:id="29"/>
            <w:bookmarkEnd w:id="30"/>
            <w:bookmarkEnd w:id="31"/>
            <w:bookmarkEnd w:id="32"/>
            <w:bookmarkEnd w:id="33"/>
            <w:bookmarkEnd w:id="34"/>
          </w:p>
        </w:tc>
        <w:tc>
          <w:tcPr>
            <w:tcW w:w="8217" w:type="dxa"/>
          </w:tcPr>
          <w:p w14:paraId="5082EBCF" w14:textId="77777777" w:rsidR="00E2093D" w:rsidRPr="00311D84" w:rsidRDefault="00E2093D" w:rsidP="00D31278">
            <w:pPr>
              <w:spacing w:before="0" w:after="0" w:line="240" w:lineRule="auto"/>
              <w:jc w:val="left"/>
              <w:rPr>
                <w:rFonts w:ascii="Verdana" w:eastAsia="Calibri" w:hAnsi="Verdana"/>
                <w:sz w:val="20"/>
                <w:szCs w:val="20"/>
                <w:shd w:val="clear" w:color="auto" w:fill="FFFFFF"/>
                <w:lang w:val="fr-CA"/>
              </w:rPr>
            </w:pPr>
            <w:bookmarkStart w:id="35" w:name="_Toc42898737"/>
            <w:bookmarkStart w:id="36" w:name="_Toc43089204"/>
            <w:bookmarkStart w:id="37" w:name="_Toc43089407"/>
            <w:bookmarkStart w:id="38" w:name="_Toc43089948"/>
            <w:bookmarkStart w:id="39" w:name="_Toc43091804"/>
            <w:bookmarkStart w:id="40" w:name="_Toc43117725"/>
            <w:bookmarkStart w:id="41" w:name="_Toc43288934"/>
            <w:bookmarkStart w:id="42" w:name="_Toc45694700"/>
            <w:r w:rsidRPr="00311D84">
              <w:rPr>
                <w:rFonts w:ascii="Verdana" w:hAnsi="Verdana"/>
                <w:sz w:val="20"/>
                <w:szCs w:val="20"/>
                <w:lang w:val="fr-CA"/>
              </w:rPr>
              <w:t xml:space="preserve">Système Intégré pour l’Eau Potable et l’Assainissement </w:t>
            </w:r>
            <w:bookmarkEnd w:id="35"/>
            <w:bookmarkEnd w:id="36"/>
            <w:bookmarkEnd w:id="37"/>
            <w:bookmarkEnd w:id="38"/>
            <w:bookmarkEnd w:id="39"/>
            <w:bookmarkEnd w:id="40"/>
            <w:bookmarkEnd w:id="41"/>
            <w:bookmarkEnd w:id="42"/>
          </w:p>
        </w:tc>
      </w:tr>
      <w:tr w:rsidR="00E2093D" w:rsidRPr="00D77167" w14:paraId="5BD10B8C" w14:textId="77777777" w:rsidTr="00D31278">
        <w:tc>
          <w:tcPr>
            <w:tcW w:w="1413" w:type="dxa"/>
          </w:tcPr>
          <w:p w14:paraId="31CEE6E2" w14:textId="77777777" w:rsidR="00E2093D" w:rsidRPr="00311D84" w:rsidRDefault="00E2093D" w:rsidP="00D31278">
            <w:pPr>
              <w:spacing w:before="0" w:after="0" w:line="240" w:lineRule="auto"/>
              <w:jc w:val="left"/>
              <w:rPr>
                <w:rFonts w:ascii="Verdana" w:eastAsia="Calibri" w:hAnsi="Verdana"/>
                <w:sz w:val="20"/>
                <w:szCs w:val="20"/>
                <w:shd w:val="clear" w:color="auto" w:fill="FFFFFF"/>
                <w:lang w:val="fr-FR"/>
              </w:rPr>
            </w:pPr>
            <w:r w:rsidRPr="00311D84">
              <w:rPr>
                <w:rFonts w:ascii="Verdana" w:hAnsi="Verdana"/>
                <w:color w:val="333333"/>
                <w:sz w:val="20"/>
                <w:szCs w:val="20"/>
                <w:shd w:val="clear" w:color="auto" w:fill="FFFFFF"/>
                <w:lang w:val="fr-FR"/>
              </w:rPr>
              <w:t>SMGRS</w:t>
            </w:r>
          </w:p>
        </w:tc>
        <w:tc>
          <w:tcPr>
            <w:tcW w:w="8217" w:type="dxa"/>
          </w:tcPr>
          <w:p w14:paraId="697C2CD6" w14:textId="77777777" w:rsidR="00E2093D" w:rsidRPr="00311D84" w:rsidRDefault="00E2093D" w:rsidP="00D31278">
            <w:pPr>
              <w:spacing w:before="0" w:after="0" w:line="240" w:lineRule="auto"/>
              <w:jc w:val="left"/>
              <w:rPr>
                <w:rFonts w:ascii="Verdana" w:eastAsia="Calibri" w:hAnsi="Verdana"/>
                <w:sz w:val="20"/>
                <w:szCs w:val="20"/>
                <w:shd w:val="clear" w:color="auto" w:fill="FFFFFF"/>
                <w:lang w:val="fr-FR"/>
              </w:rPr>
            </w:pPr>
            <w:r w:rsidRPr="00311D84">
              <w:rPr>
                <w:rFonts w:ascii="Verdana" w:hAnsi="Verdana"/>
                <w:sz w:val="20"/>
                <w:szCs w:val="20"/>
                <w:lang w:val="fr-FR"/>
              </w:rPr>
              <w:t xml:space="preserve">Service Métropolitain de Collecte de Résidus Solides </w:t>
            </w:r>
          </w:p>
        </w:tc>
      </w:tr>
      <w:tr w:rsidR="00E2093D" w:rsidRPr="00D77167" w14:paraId="61138AE9" w14:textId="77777777" w:rsidTr="00D31278">
        <w:tc>
          <w:tcPr>
            <w:tcW w:w="1413" w:type="dxa"/>
          </w:tcPr>
          <w:p w14:paraId="7DB4D2B9" w14:textId="77777777" w:rsidR="00E2093D" w:rsidRPr="00311D84" w:rsidRDefault="00E2093D" w:rsidP="00D31278">
            <w:pPr>
              <w:spacing w:before="0" w:after="0" w:line="240" w:lineRule="auto"/>
              <w:jc w:val="left"/>
              <w:rPr>
                <w:rFonts w:ascii="Verdana" w:eastAsia="Calibri" w:hAnsi="Verdana"/>
                <w:sz w:val="20"/>
                <w:szCs w:val="20"/>
                <w:lang w:val="fr-CA"/>
              </w:rPr>
            </w:pPr>
            <w:r w:rsidRPr="00311D84">
              <w:rPr>
                <w:rFonts w:ascii="Verdana" w:hAnsi="Verdana"/>
                <w:spacing w:val="3"/>
                <w:sz w:val="20"/>
                <w:szCs w:val="20"/>
                <w:lang w:val="fr-FR"/>
              </w:rPr>
              <w:t>SMM</w:t>
            </w:r>
          </w:p>
        </w:tc>
        <w:tc>
          <w:tcPr>
            <w:tcW w:w="8217" w:type="dxa"/>
          </w:tcPr>
          <w:p w14:paraId="1D04ED62" w14:textId="77777777" w:rsidR="00E2093D" w:rsidRPr="00311D84" w:rsidRDefault="00E2093D" w:rsidP="00D31278">
            <w:pPr>
              <w:spacing w:before="0" w:after="0" w:line="240" w:lineRule="auto"/>
              <w:jc w:val="left"/>
              <w:rPr>
                <w:rFonts w:ascii="Verdana" w:eastAsia="Calibri" w:hAnsi="Verdana"/>
                <w:sz w:val="20"/>
                <w:szCs w:val="20"/>
                <w:lang w:val="fr-CA"/>
              </w:rPr>
            </w:pPr>
            <w:r w:rsidRPr="00311D84">
              <w:rPr>
                <w:rFonts w:ascii="Verdana" w:hAnsi="Verdana"/>
                <w:spacing w:val="3"/>
                <w:sz w:val="20"/>
                <w:szCs w:val="20"/>
                <w:lang w:val="fr-FR"/>
              </w:rPr>
              <w:t>Fiches de simples mesures de mitigation</w:t>
            </w:r>
          </w:p>
        </w:tc>
      </w:tr>
      <w:tr w:rsidR="00E2093D" w:rsidRPr="00D77167" w14:paraId="36005024" w14:textId="77777777" w:rsidTr="00D31278">
        <w:trPr>
          <w:trHeight w:val="307"/>
        </w:trPr>
        <w:tc>
          <w:tcPr>
            <w:tcW w:w="1413" w:type="dxa"/>
          </w:tcPr>
          <w:p w14:paraId="45C50355" w14:textId="77777777" w:rsidR="00E2093D" w:rsidRPr="00311D84" w:rsidRDefault="00E2093D" w:rsidP="00D31278">
            <w:pPr>
              <w:spacing w:before="0" w:after="0" w:line="240" w:lineRule="auto"/>
              <w:jc w:val="left"/>
              <w:rPr>
                <w:rFonts w:ascii="Verdana" w:hAnsi="Verdana"/>
                <w:iCs/>
                <w:sz w:val="20"/>
                <w:szCs w:val="20"/>
                <w:lang w:val="fr-CA"/>
              </w:rPr>
            </w:pPr>
            <w:r w:rsidRPr="00311D84">
              <w:rPr>
                <w:rFonts w:ascii="Verdana" w:hAnsi="Verdana"/>
                <w:sz w:val="20"/>
                <w:szCs w:val="20"/>
                <w:lang w:val="fr-CA"/>
              </w:rPr>
              <w:t>SNAP</w:t>
            </w:r>
          </w:p>
        </w:tc>
        <w:tc>
          <w:tcPr>
            <w:tcW w:w="8217" w:type="dxa"/>
          </w:tcPr>
          <w:p w14:paraId="321DA2EE" w14:textId="77777777" w:rsidR="00E2093D" w:rsidRPr="00311D84" w:rsidDel="00AB1202" w:rsidRDefault="00E2093D" w:rsidP="00D31278">
            <w:pPr>
              <w:tabs>
                <w:tab w:val="left" w:pos="869"/>
              </w:tabs>
              <w:spacing w:before="0" w:after="0" w:line="240" w:lineRule="auto"/>
              <w:jc w:val="left"/>
              <w:rPr>
                <w:rFonts w:ascii="Verdana" w:hAnsi="Verdana"/>
                <w:bCs/>
                <w:sz w:val="20"/>
                <w:szCs w:val="20"/>
                <w:lang w:val="fr-FR"/>
              </w:rPr>
            </w:pPr>
            <w:r w:rsidRPr="00311D84">
              <w:rPr>
                <w:rFonts w:ascii="Verdana" w:hAnsi="Verdana"/>
                <w:sz w:val="20"/>
                <w:szCs w:val="20"/>
                <w:lang w:val="fr-CA"/>
              </w:rPr>
              <w:t>Système National des Aires Protégées</w:t>
            </w:r>
          </w:p>
        </w:tc>
      </w:tr>
      <w:tr w:rsidR="00E2093D" w:rsidRPr="00D77167" w14:paraId="13FB04C9" w14:textId="77777777" w:rsidTr="00D31278">
        <w:trPr>
          <w:trHeight w:val="307"/>
        </w:trPr>
        <w:tc>
          <w:tcPr>
            <w:tcW w:w="1413" w:type="dxa"/>
          </w:tcPr>
          <w:p w14:paraId="450F3A16" w14:textId="77777777" w:rsidR="00E2093D" w:rsidRPr="00311D84" w:rsidRDefault="00E2093D" w:rsidP="00D31278">
            <w:pPr>
              <w:spacing w:before="0" w:after="0" w:line="240" w:lineRule="auto"/>
              <w:rPr>
                <w:rFonts w:ascii="Verdana" w:hAnsi="Verdana"/>
                <w:sz w:val="20"/>
                <w:szCs w:val="20"/>
                <w:shd w:val="clear" w:color="auto" w:fill="FFFFFF"/>
                <w:lang w:val="fr-FR"/>
              </w:rPr>
            </w:pPr>
            <w:r w:rsidRPr="00311D84">
              <w:rPr>
                <w:rFonts w:ascii="Verdana" w:hAnsi="Verdana"/>
                <w:sz w:val="20"/>
                <w:szCs w:val="20"/>
                <w:shd w:val="clear" w:color="auto" w:fill="FFFFFF"/>
                <w:lang w:val="fr-FR"/>
              </w:rPr>
              <w:t>SNGRS)</w:t>
            </w:r>
          </w:p>
        </w:tc>
        <w:tc>
          <w:tcPr>
            <w:tcW w:w="8217" w:type="dxa"/>
          </w:tcPr>
          <w:p w14:paraId="743442FE" w14:textId="77777777" w:rsidR="00E2093D" w:rsidRPr="00311D84" w:rsidDel="00AB1202" w:rsidRDefault="00E2093D" w:rsidP="00D31278">
            <w:pPr>
              <w:tabs>
                <w:tab w:val="left" w:pos="869"/>
              </w:tabs>
              <w:spacing w:before="0" w:after="0" w:line="240" w:lineRule="auto"/>
              <w:jc w:val="left"/>
              <w:rPr>
                <w:rFonts w:ascii="Verdana" w:hAnsi="Verdana"/>
                <w:bCs/>
                <w:sz w:val="20"/>
                <w:szCs w:val="20"/>
                <w:lang w:val="fr-FR"/>
              </w:rPr>
            </w:pPr>
            <w:r w:rsidRPr="00311D84">
              <w:rPr>
                <w:rFonts w:ascii="Verdana" w:hAnsi="Verdana"/>
                <w:sz w:val="20"/>
                <w:szCs w:val="20"/>
                <w:lang w:val="fr-CA"/>
              </w:rPr>
              <w:t>S</w:t>
            </w:r>
            <w:r w:rsidRPr="00311D84">
              <w:rPr>
                <w:rFonts w:ascii="Verdana" w:hAnsi="Verdana"/>
                <w:sz w:val="20"/>
                <w:szCs w:val="20"/>
                <w:shd w:val="clear" w:color="auto" w:fill="FFFFFF"/>
                <w:lang w:val="fr-FR"/>
              </w:rPr>
              <w:t>ervice national de gestion des résidus solides</w:t>
            </w:r>
          </w:p>
        </w:tc>
      </w:tr>
      <w:tr w:rsidR="00E2093D" w:rsidRPr="00D77167" w14:paraId="28705A77" w14:textId="77777777" w:rsidTr="00D31278">
        <w:tc>
          <w:tcPr>
            <w:tcW w:w="1413" w:type="dxa"/>
          </w:tcPr>
          <w:p w14:paraId="1FF345E6" w14:textId="77777777" w:rsidR="00E2093D" w:rsidRPr="00311D84" w:rsidRDefault="00E2093D" w:rsidP="00D31278">
            <w:pPr>
              <w:spacing w:before="0" w:after="0" w:line="240" w:lineRule="auto"/>
              <w:rPr>
                <w:rFonts w:ascii="Verdana" w:eastAsia="Calibri" w:hAnsi="Verdana"/>
                <w:sz w:val="20"/>
                <w:szCs w:val="20"/>
                <w:lang w:val="fr-CA"/>
              </w:rPr>
            </w:pPr>
            <w:r w:rsidRPr="00311D84">
              <w:rPr>
                <w:rFonts w:ascii="Verdana" w:hAnsi="Verdana"/>
                <w:sz w:val="20"/>
                <w:szCs w:val="20"/>
                <w:lang w:val="fr-FR"/>
              </w:rPr>
              <w:t>SST</w:t>
            </w:r>
          </w:p>
        </w:tc>
        <w:tc>
          <w:tcPr>
            <w:tcW w:w="8217" w:type="dxa"/>
          </w:tcPr>
          <w:p w14:paraId="52CD48D8" w14:textId="77777777" w:rsidR="00E2093D" w:rsidRPr="00311D84" w:rsidRDefault="00E2093D" w:rsidP="00D31278">
            <w:pPr>
              <w:spacing w:before="0" w:after="0" w:line="240" w:lineRule="auto"/>
              <w:jc w:val="left"/>
              <w:rPr>
                <w:rFonts w:ascii="Verdana" w:eastAsia="Calibri" w:hAnsi="Verdana"/>
                <w:sz w:val="20"/>
                <w:szCs w:val="20"/>
                <w:lang w:val="fr-CA"/>
              </w:rPr>
            </w:pPr>
            <w:r w:rsidRPr="00311D84">
              <w:rPr>
                <w:rFonts w:ascii="Verdana" w:hAnsi="Verdana"/>
                <w:sz w:val="20"/>
                <w:szCs w:val="20"/>
                <w:lang w:val="fr-FR"/>
              </w:rPr>
              <w:t>Santé et la sécurité au</w:t>
            </w:r>
            <w:r w:rsidRPr="00311D84">
              <w:rPr>
                <w:rFonts w:ascii="Verdana" w:hAnsi="Verdana"/>
                <w:spacing w:val="1"/>
                <w:sz w:val="20"/>
                <w:szCs w:val="20"/>
                <w:lang w:val="fr-FR"/>
              </w:rPr>
              <w:t xml:space="preserve"> </w:t>
            </w:r>
            <w:r w:rsidRPr="00311D84">
              <w:rPr>
                <w:rFonts w:ascii="Verdana" w:hAnsi="Verdana"/>
                <w:sz w:val="20"/>
                <w:szCs w:val="20"/>
                <w:lang w:val="fr-FR"/>
              </w:rPr>
              <w:t>travail</w:t>
            </w:r>
          </w:p>
        </w:tc>
      </w:tr>
      <w:tr w:rsidR="00E2093D" w:rsidRPr="00D77167" w14:paraId="7F796566" w14:textId="77777777" w:rsidTr="00D31278">
        <w:tc>
          <w:tcPr>
            <w:tcW w:w="1413" w:type="dxa"/>
          </w:tcPr>
          <w:p w14:paraId="794B5275" w14:textId="77777777" w:rsidR="00E2093D" w:rsidRPr="00311D84" w:rsidRDefault="00E2093D" w:rsidP="00D31278">
            <w:pPr>
              <w:spacing w:before="0" w:after="0" w:line="240" w:lineRule="auto"/>
              <w:jc w:val="left"/>
              <w:rPr>
                <w:rFonts w:ascii="Verdana" w:hAnsi="Verdana"/>
                <w:bCs/>
                <w:sz w:val="20"/>
                <w:szCs w:val="20"/>
                <w:lang w:val="fr-FR"/>
              </w:rPr>
            </w:pPr>
            <w:r w:rsidRPr="00311D84">
              <w:rPr>
                <w:rFonts w:ascii="Verdana" w:hAnsi="Verdana"/>
                <w:iCs/>
                <w:sz w:val="20"/>
                <w:szCs w:val="20"/>
                <w:lang w:val="fr-CA"/>
              </w:rPr>
              <w:t>TEPAC</w:t>
            </w:r>
          </w:p>
        </w:tc>
        <w:tc>
          <w:tcPr>
            <w:tcW w:w="8217" w:type="dxa"/>
          </w:tcPr>
          <w:p w14:paraId="59A73A6E" w14:textId="77777777" w:rsidR="00E2093D" w:rsidRPr="00311D84" w:rsidRDefault="00E2093D" w:rsidP="00D31278">
            <w:pPr>
              <w:spacing w:before="0" w:after="0" w:line="240" w:lineRule="auto"/>
              <w:jc w:val="left"/>
              <w:rPr>
                <w:rFonts w:ascii="Verdana" w:hAnsi="Verdana"/>
                <w:bCs/>
                <w:sz w:val="20"/>
                <w:szCs w:val="20"/>
                <w:lang w:val="fr-FR"/>
              </w:rPr>
            </w:pPr>
            <w:r w:rsidRPr="00311D84">
              <w:rPr>
                <w:rFonts w:ascii="Verdana" w:hAnsi="Verdana"/>
                <w:iCs/>
                <w:sz w:val="20"/>
                <w:szCs w:val="20"/>
                <w:lang w:val="fr-CA"/>
              </w:rPr>
              <w:t>Technicien en Eau Potable et Assainissement Communaux</w:t>
            </w:r>
          </w:p>
        </w:tc>
      </w:tr>
      <w:tr w:rsidR="00E2093D" w:rsidRPr="00D77167" w14:paraId="6D1723EE" w14:textId="77777777" w:rsidTr="00D31278">
        <w:trPr>
          <w:trHeight w:val="307"/>
        </w:trPr>
        <w:tc>
          <w:tcPr>
            <w:tcW w:w="1413" w:type="dxa"/>
          </w:tcPr>
          <w:p w14:paraId="6F33F948" w14:textId="77777777" w:rsidR="00E2093D" w:rsidRPr="00311D84" w:rsidRDefault="00E2093D" w:rsidP="00D31278">
            <w:pPr>
              <w:pStyle w:val="NormalWeb"/>
              <w:tabs>
                <w:tab w:val="left" w:pos="360"/>
              </w:tabs>
              <w:spacing w:before="0" w:beforeAutospacing="0" w:after="0" w:afterAutospacing="0"/>
              <w:jc w:val="both"/>
              <w:rPr>
                <w:rFonts w:ascii="Verdana" w:hAnsi="Verdana"/>
                <w:sz w:val="20"/>
                <w:szCs w:val="20"/>
                <w:lang w:val="fr-CA"/>
              </w:rPr>
            </w:pPr>
            <w:r w:rsidRPr="00311D84">
              <w:rPr>
                <w:rFonts w:ascii="Verdana" w:hAnsi="Verdana"/>
                <w:sz w:val="20"/>
                <w:szCs w:val="20"/>
                <w:lang w:val="fr-CA"/>
              </w:rPr>
              <w:t>UCAONG</w:t>
            </w:r>
          </w:p>
        </w:tc>
        <w:tc>
          <w:tcPr>
            <w:tcW w:w="8217" w:type="dxa"/>
          </w:tcPr>
          <w:p w14:paraId="37EF297B" w14:textId="77777777" w:rsidR="00E2093D" w:rsidRPr="00311D84" w:rsidDel="00AB1202" w:rsidRDefault="00E2093D" w:rsidP="00D31278">
            <w:pPr>
              <w:tabs>
                <w:tab w:val="left" w:pos="869"/>
              </w:tabs>
              <w:spacing w:before="0" w:after="0" w:line="240" w:lineRule="auto"/>
              <w:jc w:val="left"/>
              <w:rPr>
                <w:rFonts w:ascii="Verdana" w:hAnsi="Verdana"/>
                <w:bCs/>
                <w:sz w:val="20"/>
                <w:szCs w:val="20"/>
                <w:lang w:val="fr-FR"/>
              </w:rPr>
            </w:pPr>
            <w:r w:rsidRPr="00311D84">
              <w:rPr>
                <w:rFonts w:ascii="Verdana" w:hAnsi="Verdana"/>
                <w:sz w:val="20"/>
                <w:szCs w:val="20"/>
                <w:lang w:val="fr-CA"/>
              </w:rPr>
              <w:t>Unité de Coordination des Activités des ONG</w:t>
            </w:r>
          </w:p>
        </w:tc>
      </w:tr>
      <w:tr w:rsidR="00E2093D" w:rsidRPr="00D77167" w14:paraId="3A817501" w14:textId="77777777" w:rsidTr="00D31278">
        <w:tc>
          <w:tcPr>
            <w:tcW w:w="1413" w:type="dxa"/>
          </w:tcPr>
          <w:p w14:paraId="2BCA4FE8" w14:textId="77777777" w:rsidR="00E2093D" w:rsidRPr="00311D84" w:rsidRDefault="00E2093D" w:rsidP="00D31278">
            <w:pPr>
              <w:spacing w:before="0" w:after="0" w:line="240" w:lineRule="auto"/>
              <w:jc w:val="left"/>
              <w:rPr>
                <w:rFonts w:ascii="Verdana" w:eastAsia="Calibri" w:hAnsi="Verdana"/>
                <w:sz w:val="20"/>
                <w:szCs w:val="20"/>
                <w:lang w:val="fr-CA"/>
              </w:rPr>
            </w:pPr>
            <w:r w:rsidRPr="00311D84">
              <w:rPr>
                <w:rFonts w:ascii="Verdana" w:hAnsi="Verdana"/>
                <w:sz w:val="20"/>
                <w:szCs w:val="20"/>
                <w:lang w:val="fr-CA"/>
              </w:rPr>
              <w:t>UCP</w:t>
            </w:r>
            <w:r w:rsidRPr="00311D84" w:rsidDel="0062327E">
              <w:rPr>
                <w:rFonts w:ascii="Verdana" w:hAnsi="Verdana"/>
                <w:color w:val="000000"/>
                <w:sz w:val="20"/>
                <w:szCs w:val="20"/>
                <w:lang w:val="fr-FR"/>
              </w:rPr>
              <w:t xml:space="preserve"> </w:t>
            </w:r>
          </w:p>
        </w:tc>
        <w:tc>
          <w:tcPr>
            <w:tcW w:w="8217" w:type="dxa"/>
          </w:tcPr>
          <w:p w14:paraId="0B68473C" w14:textId="77777777" w:rsidR="00E2093D" w:rsidRPr="00311D84" w:rsidRDefault="00E2093D" w:rsidP="00D31278">
            <w:pPr>
              <w:spacing w:before="0" w:after="0" w:line="240" w:lineRule="auto"/>
              <w:rPr>
                <w:rFonts w:ascii="Verdana" w:hAnsi="Verdana"/>
                <w:color w:val="000000"/>
                <w:sz w:val="20"/>
                <w:szCs w:val="20"/>
                <w:lang w:val="fr-FR"/>
              </w:rPr>
            </w:pPr>
            <w:r w:rsidRPr="00311D84">
              <w:rPr>
                <w:rFonts w:ascii="Verdana" w:hAnsi="Verdana"/>
                <w:sz w:val="20"/>
                <w:szCs w:val="20"/>
                <w:lang w:val="fr-CA"/>
              </w:rPr>
              <w:t xml:space="preserve">Unité de coordination de projets </w:t>
            </w:r>
          </w:p>
        </w:tc>
      </w:tr>
      <w:tr w:rsidR="00E2093D" w:rsidRPr="00311D84" w14:paraId="1992F54D" w14:textId="77777777" w:rsidTr="00D31278">
        <w:trPr>
          <w:trHeight w:val="307"/>
        </w:trPr>
        <w:tc>
          <w:tcPr>
            <w:tcW w:w="1413" w:type="dxa"/>
          </w:tcPr>
          <w:p w14:paraId="137287A6" w14:textId="77777777" w:rsidR="00E2093D" w:rsidRPr="00311D84" w:rsidRDefault="00E2093D" w:rsidP="00D31278">
            <w:pPr>
              <w:spacing w:before="0" w:after="0" w:line="240" w:lineRule="auto"/>
              <w:rPr>
                <w:rFonts w:ascii="Verdana" w:hAnsi="Verdana"/>
                <w:sz w:val="20"/>
                <w:szCs w:val="20"/>
                <w:lang w:val="fr-CA"/>
              </w:rPr>
            </w:pPr>
            <w:r w:rsidRPr="00311D84">
              <w:rPr>
                <w:rFonts w:ascii="Verdana" w:hAnsi="Verdana"/>
                <w:sz w:val="20"/>
                <w:szCs w:val="20"/>
                <w:lang w:val="fr-CA"/>
              </w:rPr>
              <w:t>URD</w:t>
            </w:r>
          </w:p>
        </w:tc>
        <w:tc>
          <w:tcPr>
            <w:tcW w:w="8217" w:type="dxa"/>
          </w:tcPr>
          <w:p w14:paraId="2BCAAE71" w14:textId="77777777" w:rsidR="00E2093D" w:rsidRPr="00311D84" w:rsidDel="00AB1202" w:rsidRDefault="00E2093D" w:rsidP="00D31278">
            <w:pPr>
              <w:tabs>
                <w:tab w:val="left" w:pos="869"/>
              </w:tabs>
              <w:spacing w:before="0" w:after="0" w:line="240" w:lineRule="auto"/>
              <w:jc w:val="left"/>
              <w:rPr>
                <w:rFonts w:ascii="Verdana" w:hAnsi="Verdana"/>
                <w:bCs/>
                <w:sz w:val="20"/>
                <w:szCs w:val="20"/>
                <w:lang w:val="fr-FR"/>
              </w:rPr>
            </w:pPr>
            <w:r w:rsidRPr="00311D84">
              <w:rPr>
                <w:rFonts w:ascii="Verdana" w:hAnsi="Verdana"/>
                <w:sz w:val="20"/>
                <w:szCs w:val="20"/>
                <w:lang w:val="fr-CA"/>
              </w:rPr>
              <w:t>Unité rurale départementale</w:t>
            </w:r>
          </w:p>
        </w:tc>
      </w:tr>
      <w:tr w:rsidR="00E2093D" w:rsidRPr="00311D84" w14:paraId="4CF23C19" w14:textId="77777777" w:rsidTr="00D31278">
        <w:tc>
          <w:tcPr>
            <w:tcW w:w="1413" w:type="dxa"/>
          </w:tcPr>
          <w:p w14:paraId="35D9530E" w14:textId="77777777" w:rsidR="00E2093D" w:rsidRPr="00311D84" w:rsidRDefault="00E2093D" w:rsidP="00D31278">
            <w:pPr>
              <w:spacing w:before="0" w:after="0" w:line="240" w:lineRule="auto"/>
              <w:jc w:val="left"/>
              <w:rPr>
                <w:rFonts w:ascii="Verdana" w:eastAsia="Calibri" w:hAnsi="Verdana"/>
                <w:sz w:val="20"/>
                <w:szCs w:val="20"/>
                <w:lang w:val="fr-FR"/>
              </w:rPr>
            </w:pPr>
            <w:r w:rsidRPr="00311D84">
              <w:rPr>
                <w:rFonts w:ascii="Verdana" w:eastAsia="Calibri" w:hAnsi="Verdana"/>
                <w:sz w:val="20"/>
                <w:szCs w:val="20"/>
                <w:shd w:val="clear" w:color="auto" w:fill="FFFFFF"/>
              </w:rPr>
              <w:t>USD</w:t>
            </w:r>
          </w:p>
        </w:tc>
        <w:tc>
          <w:tcPr>
            <w:tcW w:w="8217" w:type="dxa"/>
          </w:tcPr>
          <w:p w14:paraId="6D540FE2" w14:textId="77777777" w:rsidR="00E2093D" w:rsidRPr="00311D84" w:rsidRDefault="00E2093D" w:rsidP="00D31278">
            <w:pPr>
              <w:spacing w:before="0" w:after="0" w:line="240" w:lineRule="auto"/>
              <w:jc w:val="left"/>
              <w:rPr>
                <w:rFonts w:ascii="Verdana" w:eastAsia="Calibri" w:hAnsi="Verdana"/>
                <w:sz w:val="20"/>
                <w:szCs w:val="20"/>
              </w:rPr>
            </w:pPr>
            <w:r w:rsidRPr="00311D84">
              <w:rPr>
                <w:rFonts w:ascii="Verdana" w:eastAsia="Calibri" w:hAnsi="Verdana"/>
                <w:sz w:val="20"/>
                <w:szCs w:val="20"/>
                <w:shd w:val="clear" w:color="auto" w:fill="FFFFFF"/>
              </w:rPr>
              <w:t>Dollar Américain</w:t>
            </w:r>
          </w:p>
        </w:tc>
      </w:tr>
      <w:tr w:rsidR="00E2093D" w:rsidRPr="00311D84" w14:paraId="2C5B18BE" w14:textId="77777777" w:rsidTr="00D31278">
        <w:tc>
          <w:tcPr>
            <w:tcW w:w="1413" w:type="dxa"/>
          </w:tcPr>
          <w:p w14:paraId="03F8739C" w14:textId="77777777" w:rsidR="00E2093D" w:rsidRPr="00311D84" w:rsidRDefault="00E2093D" w:rsidP="00D31278">
            <w:pPr>
              <w:spacing w:before="0" w:after="0" w:line="240" w:lineRule="auto"/>
              <w:jc w:val="left"/>
              <w:rPr>
                <w:rFonts w:ascii="Verdana" w:eastAsia="Calibri" w:hAnsi="Verdana"/>
                <w:sz w:val="20"/>
                <w:szCs w:val="20"/>
                <w:lang w:val="fr-FR"/>
              </w:rPr>
            </w:pPr>
            <w:r w:rsidRPr="00311D84">
              <w:rPr>
                <w:rFonts w:ascii="Verdana" w:hAnsi="Verdana"/>
                <w:sz w:val="20"/>
                <w:szCs w:val="20"/>
                <w:lang w:val="fr-CA"/>
              </w:rPr>
              <w:t>UTE</w:t>
            </w:r>
            <w:r w:rsidRPr="00311D84" w:rsidDel="00875A5A">
              <w:rPr>
                <w:rFonts w:ascii="Verdana" w:hAnsi="Verdana"/>
                <w:sz w:val="20"/>
                <w:szCs w:val="20"/>
                <w:lang w:val="fr-FR"/>
              </w:rPr>
              <w:t xml:space="preserve"> </w:t>
            </w:r>
          </w:p>
        </w:tc>
        <w:tc>
          <w:tcPr>
            <w:tcW w:w="8217" w:type="dxa"/>
          </w:tcPr>
          <w:p w14:paraId="6D77EA0E" w14:textId="77777777" w:rsidR="00E2093D" w:rsidRPr="00311D84" w:rsidRDefault="00E2093D" w:rsidP="00D31278">
            <w:pPr>
              <w:spacing w:before="0" w:after="0" w:line="240" w:lineRule="auto"/>
              <w:rPr>
                <w:rFonts w:ascii="Verdana" w:hAnsi="Verdana"/>
                <w:sz w:val="20"/>
                <w:szCs w:val="20"/>
                <w:lang w:val="fr-FR"/>
              </w:rPr>
            </w:pPr>
            <w:r w:rsidRPr="00311D84">
              <w:rPr>
                <w:rFonts w:ascii="Verdana" w:hAnsi="Verdana"/>
                <w:sz w:val="20"/>
                <w:szCs w:val="20"/>
                <w:lang w:val="fr-CA"/>
              </w:rPr>
              <w:t xml:space="preserve">Unités Techniques d’Exploitation </w:t>
            </w:r>
          </w:p>
        </w:tc>
      </w:tr>
      <w:tr w:rsidR="00E2093D" w:rsidRPr="00BF7831" w14:paraId="5568570B" w14:textId="77777777" w:rsidTr="00D31278">
        <w:tc>
          <w:tcPr>
            <w:tcW w:w="1413" w:type="dxa"/>
          </w:tcPr>
          <w:p w14:paraId="3DD0FC07" w14:textId="77777777" w:rsidR="00E2093D" w:rsidRPr="00311D84" w:rsidRDefault="00E2093D" w:rsidP="00D31278">
            <w:pPr>
              <w:spacing w:before="0" w:after="0" w:line="240" w:lineRule="auto"/>
              <w:jc w:val="left"/>
              <w:rPr>
                <w:rFonts w:ascii="Verdana" w:eastAsia="Calibri" w:hAnsi="Verdana"/>
                <w:sz w:val="20"/>
                <w:szCs w:val="20"/>
                <w:lang w:val="fr-CA"/>
              </w:rPr>
            </w:pPr>
            <w:r w:rsidRPr="00311D84">
              <w:rPr>
                <w:rFonts w:ascii="Verdana" w:eastAsia="Arial" w:hAnsi="Verdana"/>
                <w:sz w:val="20"/>
                <w:szCs w:val="20"/>
                <w:lang w:val="fr-FR"/>
              </w:rPr>
              <w:t>VBG</w:t>
            </w:r>
          </w:p>
        </w:tc>
        <w:tc>
          <w:tcPr>
            <w:tcW w:w="8217" w:type="dxa"/>
          </w:tcPr>
          <w:p w14:paraId="15616B91" w14:textId="77777777" w:rsidR="00E2093D" w:rsidRPr="00311D84" w:rsidRDefault="00E2093D" w:rsidP="00D31278">
            <w:pPr>
              <w:spacing w:before="0" w:after="0" w:line="240" w:lineRule="auto"/>
              <w:jc w:val="left"/>
              <w:rPr>
                <w:rFonts w:ascii="Verdana" w:eastAsia="Calibri" w:hAnsi="Verdana"/>
                <w:sz w:val="20"/>
                <w:szCs w:val="20"/>
                <w:lang w:val="fr-CA"/>
              </w:rPr>
            </w:pPr>
            <w:r w:rsidRPr="00311D84">
              <w:rPr>
                <w:rFonts w:ascii="Verdana" w:eastAsia="Arial" w:hAnsi="Verdana"/>
                <w:sz w:val="20"/>
                <w:szCs w:val="20"/>
                <w:lang w:val="fr-FR"/>
              </w:rPr>
              <w:t>Violence basée sur le genre</w:t>
            </w:r>
          </w:p>
        </w:tc>
      </w:tr>
      <w:tr w:rsidR="00E2093D" w:rsidRPr="00311D84" w14:paraId="1BFB9021" w14:textId="77777777" w:rsidTr="00D31278">
        <w:tc>
          <w:tcPr>
            <w:tcW w:w="1413" w:type="dxa"/>
          </w:tcPr>
          <w:p w14:paraId="1EE011C5" w14:textId="77777777" w:rsidR="00E2093D" w:rsidRPr="00311D84" w:rsidRDefault="00E2093D" w:rsidP="00D31278">
            <w:pPr>
              <w:spacing w:before="0" w:after="0" w:line="240" w:lineRule="auto"/>
              <w:jc w:val="left"/>
              <w:rPr>
                <w:rFonts w:ascii="Verdana" w:hAnsi="Verdana"/>
                <w:bCs/>
                <w:sz w:val="20"/>
                <w:szCs w:val="20"/>
                <w:lang w:val="fr-FR"/>
              </w:rPr>
            </w:pPr>
            <w:r w:rsidRPr="00311D84">
              <w:rPr>
                <w:rFonts w:ascii="Verdana" w:hAnsi="Verdana"/>
                <w:sz w:val="20"/>
                <w:szCs w:val="20"/>
                <w:lang w:val="en-CA"/>
              </w:rPr>
              <w:t>WSS</w:t>
            </w:r>
          </w:p>
        </w:tc>
        <w:tc>
          <w:tcPr>
            <w:tcW w:w="8217" w:type="dxa"/>
          </w:tcPr>
          <w:p w14:paraId="15168511" w14:textId="77777777" w:rsidR="00E2093D" w:rsidRPr="00311D84" w:rsidRDefault="00E2093D" w:rsidP="00D31278">
            <w:pPr>
              <w:spacing w:before="0" w:after="0" w:line="240" w:lineRule="auto"/>
              <w:jc w:val="left"/>
              <w:rPr>
                <w:rFonts w:ascii="Verdana" w:hAnsi="Verdana"/>
                <w:bCs/>
                <w:sz w:val="20"/>
                <w:szCs w:val="20"/>
                <w:lang w:val="fr-FR"/>
              </w:rPr>
            </w:pPr>
            <w:r w:rsidRPr="00311D84">
              <w:rPr>
                <w:rFonts w:ascii="Verdana" w:hAnsi="Verdana"/>
                <w:sz w:val="20"/>
                <w:szCs w:val="20"/>
                <w:lang w:val="en-CA"/>
              </w:rPr>
              <w:t>Water supply and sanitation</w:t>
            </w:r>
          </w:p>
        </w:tc>
      </w:tr>
      <w:bookmarkEnd w:id="13"/>
      <w:tr w:rsidR="00E2093D" w:rsidRPr="00BF7831" w14:paraId="61A85571" w14:textId="77777777" w:rsidTr="00D31278">
        <w:tc>
          <w:tcPr>
            <w:tcW w:w="1413" w:type="dxa"/>
          </w:tcPr>
          <w:p w14:paraId="1CD5093F" w14:textId="77777777" w:rsidR="00E2093D" w:rsidRPr="00311D84" w:rsidRDefault="00E2093D" w:rsidP="00D31278">
            <w:pPr>
              <w:spacing w:before="0" w:after="0" w:line="240" w:lineRule="auto"/>
              <w:jc w:val="left"/>
              <w:rPr>
                <w:rFonts w:ascii="Verdana" w:eastAsia="Calibri" w:hAnsi="Verdana"/>
                <w:sz w:val="20"/>
                <w:szCs w:val="20"/>
              </w:rPr>
            </w:pPr>
            <w:r w:rsidRPr="00311D84">
              <w:rPr>
                <w:rFonts w:ascii="Verdana" w:eastAsia="Calibri" w:hAnsi="Verdana"/>
                <w:sz w:val="20"/>
                <w:szCs w:val="20"/>
                <w:lang w:val="fr-CA"/>
              </w:rPr>
              <w:t xml:space="preserve">ZCB </w:t>
            </w:r>
          </w:p>
        </w:tc>
        <w:tc>
          <w:tcPr>
            <w:tcW w:w="8217" w:type="dxa"/>
          </w:tcPr>
          <w:p w14:paraId="33D085C3" w14:textId="77777777" w:rsidR="00E2093D" w:rsidRPr="00311D84" w:rsidRDefault="00E2093D" w:rsidP="00D31278">
            <w:pPr>
              <w:spacing w:before="0" w:after="0" w:line="240" w:lineRule="auto"/>
              <w:jc w:val="left"/>
              <w:rPr>
                <w:rFonts w:ascii="Verdana" w:eastAsia="Calibri" w:hAnsi="Verdana"/>
                <w:sz w:val="20"/>
                <w:szCs w:val="20"/>
                <w:lang w:val="fr-CA"/>
              </w:rPr>
            </w:pPr>
            <w:r w:rsidRPr="00311D84">
              <w:rPr>
                <w:rFonts w:ascii="Verdana" w:eastAsia="Calibri" w:hAnsi="Verdana"/>
                <w:sz w:val="20"/>
                <w:szCs w:val="20"/>
                <w:lang w:val="fr-CA"/>
              </w:rPr>
              <w:t xml:space="preserve">Zone Clés de la Biodiversité </w:t>
            </w:r>
          </w:p>
        </w:tc>
      </w:tr>
    </w:tbl>
    <w:p w14:paraId="11E2B475" w14:textId="77777777" w:rsidR="00E2093D" w:rsidRPr="00311D84" w:rsidRDefault="00E2093D" w:rsidP="00E2093D">
      <w:pPr>
        <w:spacing w:before="0" w:after="0" w:line="240" w:lineRule="auto"/>
        <w:rPr>
          <w:rFonts w:ascii="Verdana" w:eastAsia="Calibri" w:hAnsi="Verdana"/>
          <w:b/>
          <w:bCs/>
          <w:sz w:val="32"/>
          <w:szCs w:val="32"/>
          <w:lang w:val="fr-CA"/>
        </w:rPr>
      </w:pPr>
    </w:p>
    <w:p w14:paraId="4131AF44" w14:textId="64BD96FC" w:rsidR="00E2093D" w:rsidRPr="00311D84" w:rsidRDefault="00E2093D" w:rsidP="00E2093D">
      <w:pPr>
        <w:pStyle w:val="Title"/>
        <w:outlineLvl w:val="9"/>
        <w:rPr>
          <w:rFonts w:ascii="Verdana" w:hAnsi="Verdana"/>
          <w:sz w:val="20"/>
          <w:szCs w:val="20"/>
          <w:lang w:val="fr-FR"/>
        </w:rPr>
      </w:pPr>
    </w:p>
    <w:p w14:paraId="58563E87" w14:textId="28852354" w:rsidR="00EF7C8D" w:rsidRPr="00311D84" w:rsidRDefault="00EF7C8D" w:rsidP="00EF7C8D">
      <w:pPr>
        <w:pStyle w:val="Para"/>
        <w:rPr>
          <w:lang w:val="fr-FR"/>
        </w:rPr>
      </w:pPr>
      <w:r w:rsidRPr="00311D84">
        <w:rPr>
          <w:lang w:val="fr-FR"/>
        </w:rPr>
        <w:br w:type="page"/>
      </w:r>
    </w:p>
    <w:p w14:paraId="16A90BC9" w14:textId="77777777" w:rsidR="00EF7C8D" w:rsidRPr="00311D84" w:rsidRDefault="00EF7C8D" w:rsidP="00E31B82">
      <w:pPr>
        <w:pStyle w:val="Para"/>
        <w:rPr>
          <w:lang w:val="fr-FR"/>
        </w:rPr>
      </w:pPr>
    </w:p>
    <w:p w14:paraId="2A1D977A" w14:textId="77777777" w:rsidR="00E2093D" w:rsidRPr="00311D84" w:rsidRDefault="00E2093D" w:rsidP="00E2093D">
      <w:pPr>
        <w:pStyle w:val="Title"/>
        <w:outlineLvl w:val="9"/>
        <w:rPr>
          <w:rFonts w:ascii="Verdana" w:hAnsi="Verdana"/>
          <w:lang w:val="fr-FR"/>
        </w:rPr>
        <w:sectPr w:rsidR="00E2093D" w:rsidRPr="00311D84" w:rsidSect="00D31278">
          <w:pgSz w:w="12240" w:h="15840" w:code="1"/>
          <w:pgMar w:top="1418" w:right="1418" w:bottom="1418" w:left="1418" w:header="709" w:footer="709" w:gutter="0"/>
          <w:pgNumType w:fmt="lowerRoman"/>
          <w:cols w:space="720"/>
          <w:noEndnote/>
          <w:docGrid w:linePitch="326"/>
        </w:sectPr>
      </w:pPr>
    </w:p>
    <w:p w14:paraId="4C48D9A5" w14:textId="77777777" w:rsidR="00E2093D" w:rsidRPr="00311D84" w:rsidRDefault="00E2093D" w:rsidP="00E2093D">
      <w:pPr>
        <w:pStyle w:val="TableofFigures"/>
        <w:tabs>
          <w:tab w:val="right" w:leader="dot" w:pos="9394"/>
        </w:tabs>
        <w:spacing w:before="0" w:after="0" w:line="240" w:lineRule="auto"/>
        <w:outlineLvl w:val="0"/>
        <w:rPr>
          <w:rFonts w:ascii="Tw Cen MT Condensed" w:hAnsi="Tw Cen MT Condensed"/>
          <w:b/>
          <w:bCs/>
          <w:color w:val="1F3864" w:themeColor="accent1" w:themeShade="80"/>
          <w:sz w:val="50"/>
          <w:szCs w:val="50"/>
          <w:lang w:val="fr-FR"/>
        </w:rPr>
      </w:pPr>
      <w:bookmarkStart w:id="43" w:name="_Toc42898738"/>
      <w:bookmarkStart w:id="44" w:name="_Toc43089205"/>
      <w:bookmarkStart w:id="45" w:name="_Toc43089408"/>
      <w:bookmarkStart w:id="46" w:name="_Toc45694701"/>
      <w:bookmarkStart w:id="47" w:name="_Toc128080513"/>
      <w:r w:rsidRPr="00311D84">
        <w:rPr>
          <w:rFonts w:ascii="Tw Cen MT Condensed" w:hAnsi="Tw Cen MT Condensed"/>
          <w:b/>
          <w:bCs/>
          <w:color w:val="1F3864" w:themeColor="accent1" w:themeShade="80"/>
          <w:sz w:val="50"/>
          <w:szCs w:val="50"/>
          <w:lang w:val="fr-FR"/>
        </w:rPr>
        <w:t>FIGURES</w:t>
      </w:r>
      <w:bookmarkEnd w:id="43"/>
      <w:bookmarkEnd w:id="44"/>
      <w:bookmarkEnd w:id="45"/>
      <w:bookmarkEnd w:id="46"/>
      <w:bookmarkEnd w:id="47"/>
    </w:p>
    <w:p w14:paraId="21D25CDE" w14:textId="77777777" w:rsidR="00E2093D" w:rsidRPr="00311D84" w:rsidRDefault="00E2093D" w:rsidP="00E2093D">
      <w:pPr>
        <w:spacing w:before="0" w:after="0" w:line="240" w:lineRule="auto"/>
        <w:rPr>
          <w:rFonts w:ascii="Verdana" w:hAnsi="Verdana"/>
          <w:lang w:val="fr-FR"/>
        </w:rPr>
      </w:pPr>
    </w:p>
    <w:p w14:paraId="1E4186E5" w14:textId="77777777" w:rsidR="00E2093D" w:rsidRPr="00311D84" w:rsidRDefault="00E2093D" w:rsidP="00E2093D">
      <w:pPr>
        <w:pStyle w:val="TableofFigures"/>
        <w:tabs>
          <w:tab w:val="right" w:leader="dot" w:pos="9394"/>
        </w:tabs>
        <w:spacing w:before="0" w:after="0" w:line="240" w:lineRule="auto"/>
        <w:rPr>
          <w:rFonts w:ascii="Verdana" w:eastAsiaTheme="minorEastAsia" w:hAnsi="Verdana" w:cstheme="minorBidi"/>
          <w:noProof/>
          <w:sz w:val="20"/>
          <w:szCs w:val="20"/>
          <w:lang w:eastAsia="en-CA"/>
        </w:rPr>
      </w:pPr>
      <w:r w:rsidRPr="00311D84">
        <w:rPr>
          <w:rFonts w:ascii="Verdana" w:hAnsi="Verdana"/>
          <w:sz w:val="20"/>
          <w:szCs w:val="20"/>
          <w:lang w:val="fr-FR"/>
        </w:rPr>
        <w:fldChar w:fldCharType="begin"/>
      </w:r>
      <w:r w:rsidRPr="00311D84">
        <w:rPr>
          <w:rFonts w:ascii="Verdana" w:hAnsi="Verdana"/>
          <w:sz w:val="20"/>
          <w:szCs w:val="20"/>
          <w:lang w:val="fr-FR"/>
        </w:rPr>
        <w:instrText xml:space="preserve"> TOC \h \z \c "Figure" </w:instrText>
      </w:r>
      <w:r w:rsidRPr="00311D84">
        <w:rPr>
          <w:rFonts w:ascii="Verdana" w:hAnsi="Verdana"/>
          <w:sz w:val="20"/>
          <w:szCs w:val="20"/>
          <w:lang w:val="fr-FR"/>
        </w:rPr>
        <w:fldChar w:fldCharType="separate"/>
      </w:r>
      <w:hyperlink w:anchor="_Toc113496331" w:history="1">
        <w:r w:rsidRPr="00311D84">
          <w:rPr>
            <w:rStyle w:val="Hyperlink"/>
            <w:rFonts w:ascii="Verdana" w:hAnsi="Verdana"/>
            <w:noProof/>
            <w:sz w:val="20"/>
            <w:szCs w:val="20"/>
            <w:lang w:val="fr-CA"/>
          </w:rPr>
          <w:t xml:space="preserve">Figure 1: Distribution des 31 zones clés de la biodiversité en Haïti </w:t>
        </w:r>
        <w:r w:rsidRPr="00311D84">
          <w:rPr>
            <w:rFonts w:ascii="Verdana" w:hAnsi="Verdana"/>
            <w:noProof/>
            <w:webHidden/>
            <w:sz w:val="20"/>
            <w:szCs w:val="20"/>
          </w:rPr>
          <w:tab/>
        </w:r>
        <w:r w:rsidRPr="00311D84">
          <w:rPr>
            <w:rFonts w:ascii="Verdana" w:hAnsi="Verdana"/>
            <w:noProof/>
            <w:webHidden/>
            <w:sz w:val="20"/>
            <w:szCs w:val="20"/>
          </w:rPr>
          <w:fldChar w:fldCharType="begin"/>
        </w:r>
        <w:r w:rsidRPr="00311D84">
          <w:rPr>
            <w:rFonts w:ascii="Verdana" w:hAnsi="Verdana"/>
            <w:noProof/>
            <w:webHidden/>
            <w:sz w:val="20"/>
            <w:szCs w:val="20"/>
          </w:rPr>
          <w:instrText xml:space="preserve"> PAGEREF _Toc113496331 \h </w:instrText>
        </w:r>
        <w:r w:rsidRPr="00311D84">
          <w:rPr>
            <w:rFonts w:ascii="Verdana" w:hAnsi="Verdana"/>
            <w:noProof/>
            <w:webHidden/>
            <w:sz w:val="20"/>
            <w:szCs w:val="20"/>
          </w:rPr>
        </w:r>
        <w:r w:rsidRPr="00311D84">
          <w:rPr>
            <w:rFonts w:ascii="Verdana" w:hAnsi="Verdana"/>
            <w:noProof/>
            <w:webHidden/>
            <w:sz w:val="20"/>
            <w:szCs w:val="20"/>
          </w:rPr>
          <w:fldChar w:fldCharType="separate"/>
        </w:r>
        <w:r w:rsidRPr="00311D84">
          <w:rPr>
            <w:rFonts w:ascii="Verdana" w:hAnsi="Verdana"/>
            <w:noProof/>
            <w:webHidden/>
            <w:sz w:val="20"/>
            <w:szCs w:val="20"/>
          </w:rPr>
          <w:t>14</w:t>
        </w:r>
        <w:r w:rsidRPr="00311D84">
          <w:rPr>
            <w:rFonts w:ascii="Verdana" w:hAnsi="Verdana"/>
            <w:noProof/>
            <w:webHidden/>
            <w:sz w:val="20"/>
            <w:szCs w:val="20"/>
          </w:rPr>
          <w:fldChar w:fldCharType="end"/>
        </w:r>
      </w:hyperlink>
    </w:p>
    <w:p w14:paraId="52E0B54A" w14:textId="77777777" w:rsidR="00E2093D" w:rsidRPr="00311D84" w:rsidRDefault="00000000" w:rsidP="00E2093D">
      <w:pPr>
        <w:pStyle w:val="TableofFigures"/>
        <w:tabs>
          <w:tab w:val="right" w:leader="dot" w:pos="9394"/>
        </w:tabs>
        <w:spacing w:before="0" w:after="0" w:line="240" w:lineRule="auto"/>
        <w:rPr>
          <w:rFonts w:ascii="Verdana" w:eastAsiaTheme="minorEastAsia" w:hAnsi="Verdana" w:cstheme="minorBidi"/>
          <w:noProof/>
          <w:sz w:val="20"/>
          <w:szCs w:val="20"/>
          <w:lang w:eastAsia="en-CA"/>
        </w:rPr>
      </w:pPr>
      <w:hyperlink w:anchor="_Toc113496332" w:history="1">
        <w:r w:rsidR="00E2093D" w:rsidRPr="00311D84">
          <w:rPr>
            <w:rStyle w:val="Hyperlink"/>
            <w:rFonts w:ascii="Verdana" w:hAnsi="Verdana"/>
            <w:noProof/>
            <w:sz w:val="20"/>
            <w:szCs w:val="20"/>
            <w:lang w:val="fr-CA"/>
          </w:rPr>
          <w:t>Figure 2: Schéma déconcentré en charge de la gestion de l’EPA en Haïti</w:t>
        </w:r>
        <w:r w:rsidR="00E2093D" w:rsidRPr="00311D84">
          <w:rPr>
            <w:rFonts w:ascii="Verdana" w:hAnsi="Verdana"/>
            <w:noProof/>
            <w:webHidden/>
            <w:sz w:val="20"/>
            <w:szCs w:val="20"/>
          </w:rPr>
          <w:tab/>
        </w:r>
        <w:r w:rsidR="00E2093D" w:rsidRPr="00311D84">
          <w:rPr>
            <w:rFonts w:ascii="Verdana" w:hAnsi="Verdana"/>
            <w:noProof/>
            <w:webHidden/>
            <w:sz w:val="20"/>
            <w:szCs w:val="20"/>
          </w:rPr>
          <w:fldChar w:fldCharType="begin"/>
        </w:r>
        <w:r w:rsidR="00E2093D" w:rsidRPr="00311D84">
          <w:rPr>
            <w:rFonts w:ascii="Verdana" w:hAnsi="Verdana"/>
            <w:noProof/>
            <w:webHidden/>
            <w:sz w:val="20"/>
            <w:szCs w:val="20"/>
          </w:rPr>
          <w:instrText xml:space="preserve"> PAGEREF _Toc113496332 \h </w:instrText>
        </w:r>
        <w:r w:rsidR="00E2093D" w:rsidRPr="00311D84">
          <w:rPr>
            <w:rFonts w:ascii="Verdana" w:hAnsi="Verdana"/>
            <w:noProof/>
            <w:webHidden/>
            <w:sz w:val="20"/>
            <w:szCs w:val="20"/>
          </w:rPr>
        </w:r>
        <w:r w:rsidR="00E2093D" w:rsidRPr="00311D84">
          <w:rPr>
            <w:rFonts w:ascii="Verdana" w:hAnsi="Verdana"/>
            <w:noProof/>
            <w:webHidden/>
            <w:sz w:val="20"/>
            <w:szCs w:val="20"/>
          </w:rPr>
          <w:fldChar w:fldCharType="separate"/>
        </w:r>
        <w:r w:rsidR="00E2093D" w:rsidRPr="00311D84">
          <w:rPr>
            <w:rFonts w:ascii="Verdana" w:hAnsi="Verdana"/>
            <w:noProof/>
            <w:webHidden/>
            <w:sz w:val="20"/>
            <w:szCs w:val="20"/>
          </w:rPr>
          <w:t>21</w:t>
        </w:r>
        <w:r w:rsidR="00E2093D" w:rsidRPr="00311D84">
          <w:rPr>
            <w:rFonts w:ascii="Verdana" w:hAnsi="Verdana"/>
            <w:noProof/>
            <w:webHidden/>
            <w:sz w:val="20"/>
            <w:szCs w:val="20"/>
          </w:rPr>
          <w:fldChar w:fldCharType="end"/>
        </w:r>
      </w:hyperlink>
    </w:p>
    <w:p w14:paraId="1197B745" w14:textId="77777777" w:rsidR="00E2093D" w:rsidRPr="00311D84" w:rsidRDefault="00000000" w:rsidP="00E2093D">
      <w:pPr>
        <w:pStyle w:val="TableofFigures"/>
        <w:tabs>
          <w:tab w:val="right" w:leader="dot" w:pos="9394"/>
        </w:tabs>
        <w:spacing w:before="0" w:after="0" w:line="240" w:lineRule="auto"/>
        <w:rPr>
          <w:rFonts w:ascii="Verdana" w:eastAsiaTheme="minorEastAsia" w:hAnsi="Verdana" w:cstheme="minorBidi"/>
          <w:noProof/>
          <w:sz w:val="20"/>
          <w:szCs w:val="20"/>
          <w:lang w:eastAsia="en-CA"/>
        </w:rPr>
      </w:pPr>
      <w:hyperlink w:anchor="_Toc113496333" w:history="1">
        <w:r w:rsidR="00E2093D" w:rsidRPr="00311D84">
          <w:rPr>
            <w:rStyle w:val="Hyperlink"/>
            <w:rFonts w:ascii="Verdana" w:hAnsi="Verdana"/>
            <w:noProof/>
            <w:sz w:val="20"/>
            <w:szCs w:val="20"/>
            <w:lang w:val="fr-CA"/>
          </w:rPr>
          <w:t>Figure 3: Hiérarchisation de la DINEPA</w:t>
        </w:r>
        <w:r w:rsidR="00E2093D" w:rsidRPr="00311D84">
          <w:rPr>
            <w:rFonts w:ascii="Verdana" w:hAnsi="Verdana"/>
            <w:noProof/>
            <w:webHidden/>
            <w:sz w:val="20"/>
            <w:szCs w:val="20"/>
          </w:rPr>
          <w:tab/>
        </w:r>
        <w:r w:rsidR="00E2093D" w:rsidRPr="00311D84">
          <w:rPr>
            <w:rFonts w:ascii="Verdana" w:hAnsi="Verdana"/>
            <w:noProof/>
            <w:webHidden/>
            <w:sz w:val="20"/>
            <w:szCs w:val="20"/>
          </w:rPr>
          <w:fldChar w:fldCharType="begin"/>
        </w:r>
        <w:r w:rsidR="00E2093D" w:rsidRPr="00311D84">
          <w:rPr>
            <w:rFonts w:ascii="Verdana" w:hAnsi="Verdana"/>
            <w:noProof/>
            <w:webHidden/>
            <w:sz w:val="20"/>
            <w:szCs w:val="20"/>
          </w:rPr>
          <w:instrText xml:space="preserve"> PAGEREF _Toc113496333 \h </w:instrText>
        </w:r>
        <w:r w:rsidR="00E2093D" w:rsidRPr="00311D84">
          <w:rPr>
            <w:rFonts w:ascii="Verdana" w:hAnsi="Verdana"/>
            <w:noProof/>
            <w:webHidden/>
            <w:sz w:val="20"/>
            <w:szCs w:val="20"/>
          </w:rPr>
        </w:r>
        <w:r w:rsidR="00E2093D" w:rsidRPr="00311D84">
          <w:rPr>
            <w:rFonts w:ascii="Verdana" w:hAnsi="Verdana"/>
            <w:noProof/>
            <w:webHidden/>
            <w:sz w:val="20"/>
            <w:szCs w:val="20"/>
          </w:rPr>
          <w:fldChar w:fldCharType="separate"/>
        </w:r>
        <w:r w:rsidR="00E2093D" w:rsidRPr="00311D84">
          <w:rPr>
            <w:rFonts w:ascii="Verdana" w:hAnsi="Verdana"/>
            <w:noProof/>
            <w:webHidden/>
            <w:sz w:val="20"/>
            <w:szCs w:val="20"/>
          </w:rPr>
          <w:t>22</w:t>
        </w:r>
        <w:r w:rsidR="00E2093D" w:rsidRPr="00311D84">
          <w:rPr>
            <w:rFonts w:ascii="Verdana" w:hAnsi="Verdana"/>
            <w:noProof/>
            <w:webHidden/>
            <w:sz w:val="20"/>
            <w:szCs w:val="20"/>
          </w:rPr>
          <w:fldChar w:fldCharType="end"/>
        </w:r>
      </w:hyperlink>
    </w:p>
    <w:p w14:paraId="045E8E50" w14:textId="77777777" w:rsidR="00E2093D" w:rsidRPr="00311D84" w:rsidRDefault="00000000" w:rsidP="00E2093D">
      <w:pPr>
        <w:pStyle w:val="TableofFigures"/>
        <w:tabs>
          <w:tab w:val="right" w:leader="dot" w:pos="9394"/>
        </w:tabs>
        <w:spacing w:before="0" w:after="0" w:line="240" w:lineRule="auto"/>
        <w:rPr>
          <w:rFonts w:ascii="Verdana" w:eastAsiaTheme="minorEastAsia" w:hAnsi="Verdana" w:cstheme="minorBidi"/>
          <w:noProof/>
          <w:sz w:val="20"/>
          <w:szCs w:val="20"/>
          <w:lang w:eastAsia="en-CA"/>
        </w:rPr>
      </w:pPr>
      <w:hyperlink w:anchor="_Toc113496334" w:history="1">
        <w:r w:rsidR="00E2093D" w:rsidRPr="00311D84">
          <w:rPr>
            <w:rStyle w:val="Hyperlink"/>
            <w:rFonts w:ascii="Verdana" w:hAnsi="Verdana"/>
            <w:noProof/>
            <w:sz w:val="20"/>
            <w:szCs w:val="20"/>
            <w:lang w:val="fr-CA"/>
          </w:rPr>
          <w:t>Figure 4: Mécanisme de Gestion des Plaintes du projet EPARD II</w:t>
        </w:r>
        <w:r w:rsidR="00E2093D" w:rsidRPr="00311D84">
          <w:rPr>
            <w:rFonts w:ascii="Verdana" w:hAnsi="Verdana"/>
            <w:noProof/>
            <w:webHidden/>
            <w:sz w:val="20"/>
            <w:szCs w:val="20"/>
          </w:rPr>
          <w:tab/>
        </w:r>
        <w:r w:rsidR="00E2093D" w:rsidRPr="00311D84">
          <w:rPr>
            <w:rFonts w:ascii="Verdana" w:hAnsi="Verdana"/>
            <w:noProof/>
            <w:webHidden/>
            <w:sz w:val="20"/>
            <w:szCs w:val="20"/>
          </w:rPr>
          <w:fldChar w:fldCharType="begin"/>
        </w:r>
        <w:r w:rsidR="00E2093D" w:rsidRPr="00311D84">
          <w:rPr>
            <w:rFonts w:ascii="Verdana" w:hAnsi="Verdana"/>
            <w:noProof/>
            <w:webHidden/>
            <w:sz w:val="20"/>
            <w:szCs w:val="20"/>
          </w:rPr>
          <w:instrText xml:space="preserve"> PAGEREF _Toc113496334 \h </w:instrText>
        </w:r>
        <w:r w:rsidR="00E2093D" w:rsidRPr="00311D84">
          <w:rPr>
            <w:rFonts w:ascii="Verdana" w:hAnsi="Verdana"/>
            <w:noProof/>
            <w:webHidden/>
            <w:sz w:val="20"/>
            <w:szCs w:val="20"/>
          </w:rPr>
        </w:r>
        <w:r w:rsidR="00E2093D" w:rsidRPr="00311D84">
          <w:rPr>
            <w:rFonts w:ascii="Verdana" w:hAnsi="Verdana"/>
            <w:noProof/>
            <w:webHidden/>
            <w:sz w:val="20"/>
            <w:szCs w:val="20"/>
          </w:rPr>
          <w:fldChar w:fldCharType="separate"/>
        </w:r>
        <w:r w:rsidR="00E2093D" w:rsidRPr="00311D84">
          <w:rPr>
            <w:rFonts w:ascii="Verdana" w:hAnsi="Verdana"/>
            <w:noProof/>
            <w:webHidden/>
            <w:sz w:val="20"/>
            <w:szCs w:val="20"/>
          </w:rPr>
          <w:t>55</w:t>
        </w:r>
        <w:r w:rsidR="00E2093D" w:rsidRPr="00311D84">
          <w:rPr>
            <w:rFonts w:ascii="Verdana" w:hAnsi="Verdana"/>
            <w:noProof/>
            <w:webHidden/>
            <w:sz w:val="20"/>
            <w:szCs w:val="20"/>
          </w:rPr>
          <w:fldChar w:fldCharType="end"/>
        </w:r>
      </w:hyperlink>
    </w:p>
    <w:p w14:paraId="3A86480A" w14:textId="77777777" w:rsidR="00E2093D" w:rsidRPr="00311D84" w:rsidRDefault="00E2093D" w:rsidP="00E2093D">
      <w:pPr>
        <w:pStyle w:val="Title"/>
        <w:spacing w:before="0" w:after="0" w:line="240" w:lineRule="auto"/>
        <w:outlineLvl w:val="9"/>
        <w:rPr>
          <w:rFonts w:ascii="Verdana" w:hAnsi="Verdana"/>
          <w:sz w:val="20"/>
          <w:szCs w:val="20"/>
          <w:lang w:val="fr-FR"/>
        </w:rPr>
      </w:pPr>
      <w:r w:rsidRPr="00311D84">
        <w:rPr>
          <w:rFonts w:ascii="Verdana" w:hAnsi="Verdana"/>
          <w:sz w:val="20"/>
          <w:szCs w:val="20"/>
          <w:lang w:val="fr-FR"/>
        </w:rPr>
        <w:fldChar w:fldCharType="end"/>
      </w:r>
    </w:p>
    <w:p w14:paraId="4C866B38" w14:textId="77777777" w:rsidR="00E2093D" w:rsidRPr="00311D84" w:rsidRDefault="00E2093D" w:rsidP="00E2093D">
      <w:pPr>
        <w:pStyle w:val="Title"/>
        <w:spacing w:before="0" w:after="0" w:line="240" w:lineRule="auto"/>
        <w:outlineLvl w:val="9"/>
        <w:rPr>
          <w:rFonts w:ascii="Verdana" w:hAnsi="Verdana"/>
          <w:sz w:val="22"/>
          <w:szCs w:val="22"/>
          <w:lang w:val="fr-FR"/>
        </w:rPr>
      </w:pPr>
    </w:p>
    <w:p w14:paraId="5BCC170A" w14:textId="77777777" w:rsidR="00E2093D" w:rsidRPr="00311D84" w:rsidRDefault="00E2093D" w:rsidP="00E2093D">
      <w:pPr>
        <w:pStyle w:val="Para"/>
        <w:spacing w:before="0" w:after="0" w:line="240" w:lineRule="auto"/>
        <w:rPr>
          <w:rFonts w:ascii="Verdana" w:hAnsi="Verdana"/>
          <w:lang w:val="fr-FR"/>
        </w:rPr>
      </w:pPr>
    </w:p>
    <w:p w14:paraId="3F9CB05A" w14:textId="77777777" w:rsidR="00E2093D" w:rsidRPr="00311D84" w:rsidRDefault="00E2093D" w:rsidP="00E2093D">
      <w:pPr>
        <w:pStyle w:val="Para"/>
        <w:spacing w:before="0" w:after="0" w:line="240" w:lineRule="auto"/>
        <w:outlineLvl w:val="0"/>
        <w:rPr>
          <w:rFonts w:ascii="Tw Cen MT Condensed" w:hAnsi="Tw Cen MT Condensed"/>
          <w:b/>
          <w:bCs/>
          <w:color w:val="1F3864" w:themeColor="accent1" w:themeShade="80"/>
          <w:sz w:val="50"/>
          <w:szCs w:val="50"/>
          <w:lang w:val="fr-FR"/>
        </w:rPr>
      </w:pPr>
      <w:bookmarkStart w:id="48" w:name="_Toc42898739"/>
      <w:bookmarkStart w:id="49" w:name="_Toc43089206"/>
      <w:bookmarkStart w:id="50" w:name="_Toc43089409"/>
      <w:bookmarkStart w:id="51" w:name="_Toc45694702"/>
      <w:bookmarkStart w:id="52" w:name="_Toc128080514"/>
      <w:r w:rsidRPr="00311D84">
        <w:rPr>
          <w:rFonts w:ascii="Tw Cen MT Condensed" w:hAnsi="Tw Cen MT Condensed"/>
          <w:b/>
          <w:bCs/>
          <w:color w:val="1F3864" w:themeColor="accent1" w:themeShade="80"/>
          <w:sz w:val="50"/>
          <w:szCs w:val="50"/>
          <w:lang w:val="fr-FR"/>
        </w:rPr>
        <w:t>TABLEAUX</w:t>
      </w:r>
      <w:bookmarkEnd w:id="48"/>
      <w:bookmarkEnd w:id="49"/>
      <w:bookmarkEnd w:id="50"/>
      <w:bookmarkEnd w:id="51"/>
      <w:bookmarkEnd w:id="52"/>
      <w:r w:rsidRPr="00311D84">
        <w:rPr>
          <w:rFonts w:ascii="Tw Cen MT Condensed" w:hAnsi="Tw Cen MT Condensed"/>
          <w:b/>
          <w:bCs/>
          <w:color w:val="1F3864" w:themeColor="accent1" w:themeShade="80"/>
          <w:sz w:val="50"/>
          <w:szCs w:val="50"/>
          <w:lang w:val="fr-FR"/>
        </w:rPr>
        <w:t xml:space="preserve"> </w:t>
      </w:r>
    </w:p>
    <w:p w14:paraId="79263EBD" w14:textId="77777777" w:rsidR="00E2093D" w:rsidRPr="00311D84" w:rsidRDefault="00E2093D" w:rsidP="00E2093D">
      <w:pPr>
        <w:pStyle w:val="TableofFigures"/>
        <w:tabs>
          <w:tab w:val="right" w:leader="dot" w:pos="9394"/>
        </w:tabs>
        <w:spacing w:before="0" w:after="0" w:line="240" w:lineRule="auto"/>
        <w:rPr>
          <w:rFonts w:ascii="Verdana" w:hAnsi="Verdana"/>
          <w:sz w:val="22"/>
          <w:szCs w:val="22"/>
          <w:lang w:val="fr-FR"/>
        </w:rPr>
      </w:pPr>
    </w:p>
    <w:p w14:paraId="683DD31F" w14:textId="77777777" w:rsidR="005D655D" w:rsidRPr="00311D84" w:rsidRDefault="00E2093D" w:rsidP="005D655D">
      <w:pPr>
        <w:pStyle w:val="TableofFigures"/>
        <w:tabs>
          <w:tab w:val="right" w:leader="dot" w:pos="9394"/>
        </w:tabs>
        <w:spacing w:before="0" w:after="0" w:line="240" w:lineRule="auto"/>
        <w:rPr>
          <w:rFonts w:ascii="Verdana" w:eastAsiaTheme="minorEastAsia" w:hAnsi="Verdana" w:cstheme="minorBidi"/>
          <w:noProof/>
          <w:sz w:val="20"/>
          <w:szCs w:val="20"/>
          <w:lang w:val="en-US"/>
        </w:rPr>
      </w:pPr>
      <w:r w:rsidRPr="00311D84">
        <w:rPr>
          <w:rFonts w:ascii="Verdana" w:hAnsi="Verdana"/>
          <w:sz w:val="20"/>
          <w:szCs w:val="20"/>
          <w:lang w:val="fr-FR"/>
        </w:rPr>
        <w:fldChar w:fldCharType="begin"/>
      </w:r>
      <w:r w:rsidRPr="00311D84">
        <w:rPr>
          <w:rFonts w:ascii="Verdana" w:hAnsi="Verdana"/>
          <w:sz w:val="20"/>
          <w:szCs w:val="20"/>
          <w:lang w:val="fr-FR"/>
        </w:rPr>
        <w:instrText xml:space="preserve"> TOC \h \z \c "Tableau" </w:instrText>
      </w:r>
      <w:r w:rsidRPr="00311D84">
        <w:rPr>
          <w:rFonts w:ascii="Verdana" w:hAnsi="Verdana"/>
          <w:sz w:val="20"/>
          <w:szCs w:val="20"/>
          <w:lang w:val="fr-FR"/>
        </w:rPr>
        <w:fldChar w:fldCharType="separate"/>
      </w:r>
      <w:r w:rsidR="005D655D" w:rsidRPr="00311D84">
        <w:rPr>
          <w:rFonts w:ascii="Verdana" w:hAnsi="Verdana"/>
          <w:sz w:val="20"/>
          <w:szCs w:val="20"/>
          <w:lang w:val="fr-FR"/>
        </w:rPr>
        <w:fldChar w:fldCharType="begin"/>
      </w:r>
      <w:r w:rsidR="005D655D" w:rsidRPr="00311D84">
        <w:rPr>
          <w:rFonts w:ascii="Verdana" w:hAnsi="Verdana"/>
          <w:sz w:val="20"/>
          <w:szCs w:val="20"/>
          <w:lang w:val="fr-FR"/>
        </w:rPr>
        <w:instrText xml:space="preserve"> TOC \h \z \c "Tableau" </w:instrText>
      </w:r>
      <w:r w:rsidR="005D655D" w:rsidRPr="00311D84">
        <w:rPr>
          <w:rFonts w:ascii="Verdana" w:hAnsi="Verdana"/>
          <w:sz w:val="20"/>
          <w:szCs w:val="20"/>
          <w:lang w:val="fr-FR"/>
        </w:rPr>
        <w:fldChar w:fldCharType="separate"/>
      </w:r>
      <w:hyperlink w:anchor="_Toc125301287" w:history="1">
        <w:r w:rsidR="005D655D" w:rsidRPr="00311D84">
          <w:rPr>
            <w:rStyle w:val="Hyperlink"/>
            <w:rFonts w:ascii="Verdana" w:hAnsi="Verdana"/>
            <w:noProof/>
            <w:sz w:val="20"/>
            <w:szCs w:val="20"/>
            <w:lang w:val="fr-FR"/>
          </w:rPr>
          <w:t xml:space="preserve">Tableau 1: Les composantes du projet </w:t>
        </w:r>
        <w:r w:rsidR="005D655D" w:rsidRPr="00311D84">
          <w:rPr>
            <w:rFonts w:ascii="Verdana" w:hAnsi="Verdana"/>
            <w:noProof/>
            <w:webHidden/>
            <w:sz w:val="20"/>
            <w:szCs w:val="20"/>
          </w:rPr>
          <w:tab/>
          <w:t>1</w:t>
        </w:r>
        <w:r w:rsidR="005D655D" w:rsidRPr="00311D84">
          <w:rPr>
            <w:rFonts w:ascii="Verdana" w:hAnsi="Verdana"/>
            <w:noProof/>
            <w:webHidden/>
            <w:sz w:val="20"/>
            <w:szCs w:val="20"/>
          </w:rPr>
          <w:fldChar w:fldCharType="begin"/>
        </w:r>
        <w:r w:rsidR="005D655D" w:rsidRPr="00311D84">
          <w:rPr>
            <w:rFonts w:ascii="Verdana" w:hAnsi="Verdana"/>
            <w:noProof/>
            <w:webHidden/>
            <w:sz w:val="20"/>
            <w:szCs w:val="20"/>
          </w:rPr>
          <w:instrText xml:space="preserve"> PAGEREF _Toc125301287 \h </w:instrText>
        </w:r>
        <w:r w:rsidR="005D655D" w:rsidRPr="00311D84">
          <w:rPr>
            <w:rFonts w:ascii="Verdana" w:hAnsi="Verdana"/>
            <w:noProof/>
            <w:webHidden/>
            <w:sz w:val="20"/>
            <w:szCs w:val="20"/>
          </w:rPr>
        </w:r>
        <w:r w:rsidR="005D655D" w:rsidRPr="00311D84">
          <w:rPr>
            <w:rFonts w:ascii="Verdana" w:hAnsi="Verdana"/>
            <w:noProof/>
            <w:webHidden/>
            <w:sz w:val="20"/>
            <w:szCs w:val="20"/>
          </w:rPr>
          <w:fldChar w:fldCharType="separate"/>
        </w:r>
        <w:r w:rsidR="005D655D" w:rsidRPr="00311D84">
          <w:rPr>
            <w:rFonts w:ascii="Verdana" w:hAnsi="Verdana"/>
            <w:noProof/>
            <w:webHidden/>
            <w:sz w:val="20"/>
            <w:szCs w:val="20"/>
          </w:rPr>
          <w:t>4</w:t>
        </w:r>
        <w:r w:rsidR="005D655D" w:rsidRPr="00311D84">
          <w:rPr>
            <w:rFonts w:ascii="Verdana" w:hAnsi="Verdana"/>
            <w:noProof/>
            <w:webHidden/>
            <w:sz w:val="20"/>
            <w:szCs w:val="20"/>
          </w:rPr>
          <w:fldChar w:fldCharType="end"/>
        </w:r>
      </w:hyperlink>
    </w:p>
    <w:p w14:paraId="26D94B44" w14:textId="77777777" w:rsidR="005D655D" w:rsidRPr="00311D84" w:rsidRDefault="00000000" w:rsidP="005D655D">
      <w:pPr>
        <w:pStyle w:val="TableofFigures"/>
        <w:tabs>
          <w:tab w:val="right" w:leader="dot" w:pos="9394"/>
        </w:tabs>
        <w:spacing w:before="0" w:after="0" w:line="240" w:lineRule="auto"/>
        <w:rPr>
          <w:rFonts w:ascii="Verdana" w:eastAsiaTheme="minorEastAsia" w:hAnsi="Verdana" w:cstheme="minorBidi"/>
          <w:noProof/>
          <w:sz w:val="20"/>
          <w:szCs w:val="20"/>
          <w:lang w:val="en-US"/>
        </w:rPr>
      </w:pPr>
      <w:hyperlink w:anchor="_Toc125301288" w:history="1">
        <w:r w:rsidR="005D655D" w:rsidRPr="00311D84">
          <w:rPr>
            <w:rStyle w:val="Hyperlink"/>
            <w:rFonts w:ascii="Verdana" w:hAnsi="Verdana"/>
            <w:noProof/>
            <w:sz w:val="20"/>
            <w:szCs w:val="20"/>
            <w:lang w:val="fr-FR"/>
          </w:rPr>
          <w:t xml:space="preserve">Tableau 2: Principales institutions responsables de la gestion de l’environnement en Haiti et liens avec le projet </w:t>
        </w:r>
        <w:r w:rsidR="005D655D" w:rsidRPr="00311D84">
          <w:rPr>
            <w:rFonts w:ascii="Verdana" w:hAnsi="Verdana"/>
            <w:noProof/>
            <w:webHidden/>
            <w:sz w:val="20"/>
            <w:szCs w:val="20"/>
          </w:rPr>
          <w:tab/>
          <w:t>25</w:t>
        </w:r>
      </w:hyperlink>
    </w:p>
    <w:p w14:paraId="792944F8" w14:textId="77777777" w:rsidR="005D655D" w:rsidRPr="00311D84" w:rsidRDefault="00000000" w:rsidP="005D655D">
      <w:pPr>
        <w:pStyle w:val="TableofFigures"/>
        <w:tabs>
          <w:tab w:val="right" w:leader="dot" w:pos="9394"/>
        </w:tabs>
        <w:spacing w:before="0" w:after="0" w:line="240" w:lineRule="auto"/>
        <w:rPr>
          <w:rStyle w:val="Hyperlink"/>
          <w:rFonts w:ascii="Verdana" w:hAnsi="Verdana"/>
          <w:noProof/>
          <w:sz w:val="20"/>
          <w:szCs w:val="20"/>
        </w:rPr>
      </w:pPr>
      <w:hyperlink w:anchor="_Toc125301289" w:history="1">
        <w:r w:rsidR="005D655D" w:rsidRPr="00311D84">
          <w:rPr>
            <w:rStyle w:val="Hyperlink"/>
            <w:rFonts w:ascii="Verdana" w:hAnsi="Verdana"/>
            <w:noProof/>
            <w:sz w:val="20"/>
            <w:szCs w:val="20"/>
            <w:lang w:val="fr-FR"/>
          </w:rPr>
          <w:t>Tableau 3 : Normes environnementales et sociales pertinentes au projet</w:t>
        </w:r>
        <w:r w:rsidR="005D655D" w:rsidRPr="00311D84">
          <w:rPr>
            <w:rFonts w:ascii="Verdana" w:hAnsi="Verdana"/>
            <w:noProof/>
            <w:webHidden/>
            <w:sz w:val="20"/>
            <w:szCs w:val="20"/>
          </w:rPr>
          <w:tab/>
        </w:r>
        <w:r w:rsidR="005D655D" w:rsidRPr="00311D84">
          <w:rPr>
            <w:rFonts w:ascii="Verdana" w:hAnsi="Verdana"/>
            <w:noProof/>
            <w:webHidden/>
            <w:sz w:val="20"/>
            <w:szCs w:val="20"/>
          </w:rPr>
          <w:fldChar w:fldCharType="begin"/>
        </w:r>
        <w:r w:rsidR="005D655D" w:rsidRPr="00311D84">
          <w:rPr>
            <w:rFonts w:ascii="Verdana" w:hAnsi="Verdana"/>
            <w:noProof/>
            <w:webHidden/>
            <w:sz w:val="20"/>
            <w:szCs w:val="20"/>
          </w:rPr>
          <w:instrText xml:space="preserve"> PAGEREF _Toc125301289 \h </w:instrText>
        </w:r>
        <w:r w:rsidR="005D655D" w:rsidRPr="00311D84">
          <w:rPr>
            <w:rFonts w:ascii="Verdana" w:hAnsi="Verdana"/>
            <w:noProof/>
            <w:webHidden/>
            <w:sz w:val="20"/>
            <w:szCs w:val="20"/>
          </w:rPr>
        </w:r>
        <w:r w:rsidR="005D655D" w:rsidRPr="00311D84">
          <w:rPr>
            <w:rFonts w:ascii="Verdana" w:hAnsi="Verdana"/>
            <w:noProof/>
            <w:webHidden/>
            <w:sz w:val="20"/>
            <w:szCs w:val="20"/>
          </w:rPr>
          <w:fldChar w:fldCharType="separate"/>
        </w:r>
        <w:r w:rsidR="005D655D" w:rsidRPr="00311D84">
          <w:rPr>
            <w:rFonts w:ascii="Verdana" w:hAnsi="Verdana"/>
            <w:noProof/>
            <w:webHidden/>
            <w:sz w:val="20"/>
            <w:szCs w:val="20"/>
          </w:rPr>
          <w:t>31</w:t>
        </w:r>
        <w:r w:rsidR="005D655D" w:rsidRPr="00311D84">
          <w:rPr>
            <w:rFonts w:ascii="Verdana" w:hAnsi="Verdana"/>
            <w:noProof/>
            <w:webHidden/>
            <w:sz w:val="20"/>
            <w:szCs w:val="20"/>
          </w:rPr>
          <w:fldChar w:fldCharType="end"/>
        </w:r>
      </w:hyperlink>
    </w:p>
    <w:p w14:paraId="3F47D30F" w14:textId="77777777" w:rsidR="005D655D" w:rsidRPr="00311D84" w:rsidRDefault="00000000" w:rsidP="005D655D">
      <w:pPr>
        <w:pStyle w:val="TableofFigures"/>
        <w:tabs>
          <w:tab w:val="right" w:leader="dot" w:pos="9394"/>
        </w:tabs>
        <w:spacing w:before="0" w:after="0" w:line="240" w:lineRule="auto"/>
        <w:rPr>
          <w:rStyle w:val="Hyperlink"/>
          <w:rFonts w:ascii="Verdana" w:hAnsi="Verdana"/>
          <w:noProof/>
          <w:sz w:val="20"/>
          <w:szCs w:val="20"/>
        </w:rPr>
      </w:pPr>
      <w:hyperlink w:anchor="_Toc125301289" w:history="1">
        <w:r w:rsidR="005D655D" w:rsidRPr="00311D84">
          <w:rPr>
            <w:rStyle w:val="Hyperlink"/>
            <w:rFonts w:ascii="Verdana" w:hAnsi="Verdana"/>
            <w:noProof/>
            <w:sz w:val="20"/>
            <w:szCs w:val="20"/>
            <w:lang w:val="fr-FR"/>
          </w:rPr>
          <w:t>Tableau 4 : Normes environnementales et sociales pertinentes au projet</w:t>
        </w:r>
        <w:r w:rsidR="005D655D" w:rsidRPr="00311D84">
          <w:rPr>
            <w:rFonts w:ascii="Verdana" w:hAnsi="Verdana"/>
            <w:noProof/>
            <w:webHidden/>
            <w:sz w:val="20"/>
            <w:szCs w:val="20"/>
          </w:rPr>
          <w:tab/>
          <w:t>31</w:t>
        </w:r>
      </w:hyperlink>
    </w:p>
    <w:p w14:paraId="4178AEC1" w14:textId="77777777" w:rsidR="005D655D" w:rsidRPr="00311D84" w:rsidRDefault="00000000" w:rsidP="005D655D">
      <w:pPr>
        <w:pStyle w:val="TableofFigures"/>
        <w:tabs>
          <w:tab w:val="right" w:leader="dot" w:pos="9394"/>
        </w:tabs>
        <w:spacing w:before="0" w:after="0" w:line="240" w:lineRule="auto"/>
        <w:rPr>
          <w:rFonts w:ascii="Verdana" w:eastAsiaTheme="minorEastAsia" w:hAnsi="Verdana" w:cstheme="minorBidi"/>
          <w:noProof/>
          <w:sz w:val="20"/>
          <w:szCs w:val="20"/>
          <w:lang w:val="en-US"/>
        </w:rPr>
      </w:pPr>
      <w:hyperlink w:anchor="_Toc125301289" w:history="1">
        <w:r w:rsidR="005D655D" w:rsidRPr="00311D84">
          <w:rPr>
            <w:rStyle w:val="Hyperlink"/>
            <w:rFonts w:ascii="Verdana" w:hAnsi="Verdana"/>
            <w:noProof/>
            <w:sz w:val="20"/>
            <w:szCs w:val="20"/>
            <w:lang w:val="fr-FR"/>
          </w:rPr>
          <w:t xml:space="preserve">Tableau 5 : </w:t>
        </w:r>
        <w:r w:rsidR="005D655D" w:rsidRPr="00311D84">
          <w:rPr>
            <w:rFonts w:ascii="Verdana" w:hAnsi="Verdana"/>
            <w:sz w:val="20"/>
            <w:szCs w:val="20"/>
            <w:lang w:val="fr-CA"/>
          </w:rPr>
          <w:t>Analyse comparative des exigences de la Banque mondiale et du cadre juridique haïtien applicable au projet EPARD II</w:t>
        </w:r>
        <w:r w:rsidR="005D655D" w:rsidRPr="00311D84">
          <w:rPr>
            <w:rFonts w:ascii="Verdana" w:hAnsi="Verdana"/>
            <w:noProof/>
            <w:webHidden/>
            <w:sz w:val="20"/>
            <w:szCs w:val="20"/>
          </w:rPr>
          <w:tab/>
        </w:r>
        <w:r w:rsidR="005D655D" w:rsidRPr="00311D84">
          <w:rPr>
            <w:rFonts w:ascii="Verdana" w:hAnsi="Verdana"/>
            <w:noProof/>
            <w:webHidden/>
            <w:sz w:val="20"/>
            <w:szCs w:val="20"/>
          </w:rPr>
          <w:fldChar w:fldCharType="begin"/>
        </w:r>
        <w:r w:rsidR="005D655D" w:rsidRPr="00311D84">
          <w:rPr>
            <w:rFonts w:ascii="Verdana" w:hAnsi="Verdana"/>
            <w:noProof/>
            <w:webHidden/>
            <w:sz w:val="20"/>
            <w:szCs w:val="20"/>
          </w:rPr>
          <w:instrText xml:space="preserve"> PAGEREF _Toc125301289 \h </w:instrText>
        </w:r>
        <w:r w:rsidR="005D655D" w:rsidRPr="00311D84">
          <w:rPr>
            <w:rFonts w:ascii="Verdana" w:hAnsi="Verdana"/>
            <w:noProof/>
            <w:webHidden/>
            <w:sz w:val="20"/>
            <w:szCs w:val="20"/>
          </w:rPr>
        </w:r>
        <w:r w:rsidRPr="00311D84">
          <w:rPr>
            <w:rFonts w:ascii="Verdana" w:hAnsi="Verdana"/>
            <w:noProof/>
            <w:webHidden/>
            <w:sz w:val="20"/>
            <w:szCs w:val="20"/>
          </w:rPr>
          <w:fldChar w:fldCharType="separate"/>
        </w:r>
        <w:r w:rsidR="005D655D" w:rsidRPr="00311D84">
          <w:rPr>
            <w:rFonts w:ascii="Verdana" w:hAnsi="Verdana"/>
            <w:noProof/>
            <w:webHidden/>
            <w:sz w:val="20"/>
            <w:szCs w:val="20"/>
          </w:rPr>
          <w:fldChar w:fldCharType="end"/>
        </w:r>
      </w:hyperlink>
      <w:r w:rsidR="005D655D" w:rsidRPr="00311D84">
        <w:rPr>
          <w:rStyle w:val="Hyperlink"/>
          <w:rFonts w:ascii="Verdana" w:hAnsi="Verdana"/>
          <w:noProof/>
          <w:color w:val="auto"/>
          <w:sz w:val="20"/>
          <w:szCs w:val="20"/>
          <w:u w:val="none"/>
        </w:rPr>
        <w:t>36</w:t>
      </w:r>
    </w:p>
    <w:p w14:paraId="4DD506D1" w14:textId="77777777" w:rsidR="005D655D" w:rsidRPr="00311D84" w:rsidRDefault="00000000" w:rsidP="005D655D">
      <w:pPr>
        <w:pStyle w:val="TableofFigures"/>
        <w:tabs>
          <w:tab w:val="right" w:leader="dot" w:pos="9394"/>
        </w:tabs>
        <w:spacing w:before="0" w:after="0" w:line="240" w:lineRule="auto"/>
        <w:rPr>
          <w:rFonts w:ascii="Verdana" w:eastAsiaTheme="minorEastAsia" w:hAnsi="Verdana" w:cstheme="minorBidi"/>
          <w:noProof/>
          <w:sz w:val="20"/>
          <w:szCs w:val="20"/>
          <w:lang w:val="en-US"/>
        </w:rPr>
      </w:pPr>
      <w:hyperlink w:anchor="_Toc125301290" w:history="1">
        <w:r w:rsidR="005D655D" w:rsidRPr="00311D84">
          <w:rPr>
            <w:rStyle w:val="Hyperlink"/>
            <w:rFonts w:ascii="Verdana" w:hAnsi="Verdana"/>
            <w:noProof/>
            <w:sz w:val="20"/>
            <w:szCs w:val="20"/>
            <w:lang w:val="fr-CA"/>
          </w:rPr>
          <w:t xml:space="preserve">Tableau 6. Matrice des impacts environnementaux et sociaux potentiels </w:t>
        </w:r>
        <w:r w:rsidR="005D655D" w:rsidRPr="00311D84">
          <w:rPr>
            <w:rFonts w:ascii="Verdana" w:hAnsi="Verdana"/>
            <w:noProof/>
            <w:webHidden/>
            <w:sz w:val="20"/>
            <w:szCs w:val="20"/>
          </w:rPr>
          <w:tab/>
        </w:r>
        <w:r w:rsidR="005D655D" w:rsidRPr="00311D84">
          <w:rPr>
            <w:rFonts w:ascii="Verdana" w:hAnsi="Verdana"/>
            <w:noProof/>
            <w:webHidden/>
            <w:sz w:val="20"/>
            <w:szCs w:val="20"/>
          </w:rPr>
          <w:fldChar w:fldCharType="begin"/>
        </w:r>
        <w:r w:rsidR="005D655D" w:rsidRPr="00311D84">
          <w:rPr>
            <w:rFonts w:ascii="Verdana" w:hAnsi="Verdana"/>
            <w:noProof/>
            <w:webHidden/>
            <w:sz w:val="20"/>
            <w:szCs w:val="20"/>
          </w:rPr>
          <w:instrText xml:space="preserve"> PAGEREF _Toc125301290 \h </w:instrText>
        </w:r>
        <w:r w:rsidR="005D655D" w:rsidRPr="00311D84">
          <w:rPr>
            <w:rFonts w:ascii="Verdana" w:hAnsi="Verdana"/>
            <w:noProof/>
            <w:webHidden/>
            <w:sz w:val="20"/>
            <w:szCs w:val="20"/>
          </w:rPr>
        </w:r>
        <w:r w:rsidR="005D655D" w:rsidRPr="00311D84">
          <w:rPr>
            <w:rFonts w:ascii="Verdana" w:hAnsi="Verdana"/>
            <w:noProof/>
            <w:webHidden/>
            <w:sz w:val="20"/>
            <w:szCs w:val="20"/>
          </w:rPr>
          <w:fldChar w:fldCharType="separate"/>
        </w:r>
        <w:r w:rsidR="005D655D" w:rsidRPr="00311D84">
          <w:rPr>
            <w:rFonts w:ascii="Verdana" w:hAnsi="Verdana"/>
            <w:noProof/>
            <w:webHidden/>
            <w:sz w:val="20"/>
            <w:szCs w:val="20"/>
          </w:rPr>
          <w:t>53</w:t>
        </w:r>
        <w:r w:rsidR="005D655D" w:rsidRPr="00311D84">
          <w:rPr>
            <w:rFonts w:ascii="Verdana" w:hAnsi="Verdana"/>
            <w:noProof/>
            <w:webHidden/>
            <w:sz w:val="20"/>
            <w:szCs w:val="20"/>
          </w:rPr>
          <w:fldChar w:fldCharType="end"/>
        </w:r>
      </w:hyperlink>
    </w:p>
    <w:p w14:paraId="00735E90" w14:textId="77777777" w:rsidR="005D655D" w:rsidRPr="00311D84" w:rsidRDefault="00000000" w:rsidP="005D655D">
      <w:pPr>
        <w:pStyle w:val="TableofFigures"/>
        <w:tabs>
          <w:tab w:val="right" w:leader="dot" w:pos="9394"/>
        </w:tabs>
        <w:spacing w:before="0" w:after="0" w:line="240" w:lineRule="auto"/>
        <w:rPr>
          <w:rFonts w:ascii="Verdana" w:eastAsiaTheme="minorEastAsia" w:hAnsi="Verdana" w:cstheme="minorBidi"/>
          <w:noProof/>
          <w:sz w:val="20"/>
          <w:szCs w:val="20"/>
          <w:lang w:val="en-US"/>
        </w:rPr>
      </w:pPr>
      <w:hyperlink w:anchor="_Toc125301291" w:history="1">
        <w:r w:rsidR="005D655D" w:rsidRPr="00311D84">
          <w:rPr>
            <w:rStyle w:val="Hyperlink"/>
            <w:rFonts w:ascii="Verdana" w:hAnsi="Verdana"/>
            <w:noProof/>
            <w:sz w:val="20"/>
            <w:szCs w:val="20"/>
            <w:lang w:val="fr-CA"/>
          </w:rPr>
          <w:t>Tableau 7. Calendrier de mise en œuvre et de suivi des activités du projet</w:t>
        </w:r>
        <w:r w:rsidR="005D655D" w:rsidRPr="00311D84">
          <w:rPr>
            <w:rFonts w:ascii="Verdana" w:hAnsi="Verdana"/>
            <w:noProof/>
            <w:webHidden/>
            <w:sz w:val="20"/>
            <w:szCs w:val="20"/>
          </w:rPr>
          <w:tab/>
        </w:r>
        <w:r w:rsidR="005D655D" w:rsidRPr="00311D84">
          <w:rPr>
            <w:rFonts w:ascii="Verdana" w:hAnsi="Verdana"/>
            <w:noProof/>
            <w:webHidden/>
            <w:sz w:val="20"/>
            <w:szCs w:val="20"/>
          </w:rPr>
          <w:fldChar w:fldCharType="begin"/>
        </w:r>
        <w:r w:rsidR="005D655D" w:rsidRPr="00311D84">
          <w:rPr>
            <w:rFonts w:ascii="Verdana" w:hAnsi="Verdana"/>
            <w:noProof/>
            <w:webHidden/>
            <w:sz w:val="20"/>
            <w:szCs w:val="20"/>
          </w:rPr>
          <w:instrText xml:space="preserve"> PAGEREF _Toc125301291 \h </w:instrText>
        </w:r>
        <w:r w:rsidR="005D655D" w:rsidRPr="00311D84">
          <w:rPr>
            <w:rFonts w:ascii="Verdana" w:hAnsi="Verdana"/>
            <w:noProof/>
            <w:webHidden/>
            <w:sz w:val="20"/>
            <w:szCs w:val="20"/>
          </w:rPr>
        </w:r>
        <w:r w:rsidR="005D655D" w:rsidRPr="00311D84">
          <w:rPr>
            <w:rFonts w:ascii="Verdana" w:hAnsi="Verdana"/>
            <w:noProof/>
            <w:webHidden/>
            <w:sz w:val="20"/>
            <w:szCs w:val="20"/>
          </w:rPr>
          <w:fldChar w:fldCharType="separate"/>
        </w:r>
        <w:r w:rsidR="005D655D" w:rsidRPr="00311D84">
          <w:rPr>
            <w:rFonts w:ascii="Verdana" w:hAnsi="Verdana"/>
            <w:noProof/>
            <w:webHidden/>
            <w:sz w:val="20"/>
            <w:szCs w:val="20"/>
          </w:rPr>
          <w:t>69</w:t>
        </w:r>
        <w:r w:rsidR="005D655D" w:rsidRPr="00311D84">
          <w:rPr>
            <w:rFonts w:ascii="Verdana" w:hAnsi="Verdana"/>
            <w:noProof/>
            <w:webHidden/>
            <w:sz w:val="20"/>
            <w:szCs w:val="20"/>
          </w:rPr>
          <w:fldChar w:fldCharType="end"/>
        </w:r>
      </w:hyperlink>
    </w:p>
    <w:p w14:paraId="3CD6EFEA" w14:textId="64FF7D99" w:rsidR="00AA60B8" w:rsidRPr="00311D84" w:rsidRDefault="005D655D" w:rsidP="005D655D">
      <w:pPr>
        <w:pStyle w:val="TableofFigures"/>
        <w:tabs>
          <w:tab w:val="right" w:leader="dot" w:pos="9394"/>
        </w:tabs>
        <w:rPr>
          <w:rFonts w:asciiTheme="minorHAnsi" w:eastAsiaTheme="minorEastAsia" w:hAnsiTheme="minorHAnsi" w:cstheme="minorBidi"/>
          <w:noProof/>
          <w:sz w:val="22"/>
          <w:szCs w:val="22"/>
          <w:lang w:val="en-US"/>
        </w:rPr>
      </w:pPr>
      <w:r w:rsidRPr="00311D84">
        <w:rPr>
          <w:rFonts w:ascii="Verdana" w:hAnsi="Verdana"/>
          <w:sz w:val="20"/>
          <w:szCs w:val="20"/>
          <w:lang w:val="fr-FR"/>
        </w:rPr>
        <w:fldChar w:fldCharType="end"/>
      </w:r>
    </w:p>
    <w:p w14:paraId="07CA58F4" w14:textId="77777777" w:rsidR="00E2093D" w:rsidRPr="00311D84" w:rsidRDefault="00E2093D" w:rsidP="00E2093D">
      <w:pPr>
        <w:pStyle w:val="Title"/>
        <w:spacing w:before="0" w:after="0" w:line="240" w:lineRule="auto"/>
        <w:jc w:val="left"/>
        <w:outlineLvl w:val="9"/>
        <w:rPr>
          <w:rFonts w:ascii="Verdana" w:hAnsi="Verdana"/>
          <w:sz w:val="22"/>
          <w:szCs w:val="22"/>
          <w:lang w:val="fr-FR"/>
        </w:rPr>
      </w:pPr>
      <w:r w:rsidRPr="00311D84">
        <w:rPr>
          <w:rFonts w:ascii="Verdana" w:hAnsi="Verdana"/>
          <w:sz w:val="20"/>
          <w:szCs w:val="20"/>
          <w:lang w:val="fr-FR"/>
        </w:rPr>
        <w:fldChar w:fldCharType="end"/>
      </w:r>
    </w:p>
    <w:p w14:paraId="78C34FF8" w14:textId="77777777" w:rsidR="00E2093D" w:rsidRPr="00311D84" w:rsidRDefault="00E2093D" w:rsidP="00E2093D">
      <w:pPr>
        <w:pStyle w:val="Title"/>
        <w:spacing w:before="0" w:after="0" w:line="240" w:lineRule="auto"/>
        <w:jc w:val="left"/>
        <w:outlineLvl w:val="9"/>
        <w:rPr>
          <w:rFonts w:ascii="Verdana" w:hAnsi="Verdana"/>
          <w:sz w:val="22"/>
          <w:szCs w:val="22"/>
          <w:lang w:val="fr-FR"/>
        </w:rPr>
      </w:pPr>
    </w:p>
    <w:p w14:paraId="77DFDA4C" w14:textId="77777777" w:rsidR="00E2093D" w:rsidRPr="00311D84" w:rsidRDefault="00E2093D" w:rsidP="00E2093D">
      <w:pPr>
        <w:pStyle w:val="Title"/>
        <w:spacing w:before="0" w:after="0" w:line="240" w:lineRule="auto"/>
        <w:jc w:val="left"/>
        <w:outlineLvl w:val="9"/>
        <w:rPr>
          <w:rFonts w:ascii="Verdana" w:hAnsi="Verdana"/>
          <w:sz w:val="22"/>
          <w:szCs w:val="22"/>
          <w:lang w:val="fr-FR"/>
        </w:rPr>
      </w:pPr>
    </w:p>
    <w:p w14:paraId="61C68387" w14:textId="77777777" w:rsidR="00E2093D" w:rsidRPr="00311D84" w:rsidRDefault="00E2093D" w:rsidP="00E2093D">
      <w:pPr>
        <w:pStyle w:val="Para"/>
        <w:rPr>
          <w:lang w:val="fr-FR"/>
        </w:rPr>
      </w:pPr>
    </w:p>
    <w:p w14:paraId="17B0BDDE" w14:textId="77777777" w:rsidR="00E2093D" w:rsidRPr="00311D84" w:rsidRDefault="00E2093D" w:rsidP="00E2093D">
      <w:pPr>
        <w:pStyle w:val="Para"/>
        <w:rPr>
          <w:lang w:val="fr-FR"/>
        </w:rPr>
      </w:pPr>
    </w:p>
    <w:p w14:paraId="7270AFBC" w14:textId="77777777" w:rsidR="00E2093D" w:rsidRPr="00311D84" w:rsidRDefault="00E2093D" w:rsidP="00E2093D">
      <w:pPr>
        <w:pStyle w:val="Para"/>
        <w:rPr>
          <w:lang w:val="fr-FR"/>
        </w:rPr>
      </w:pPr>
    </w:p>
    <w:p w14:paraId="6812A114" w14:textId="5493764E" w:rsidR="00E2093D" w:rsidRPr="00311D84" w:rsidRDefault="00E2093D" w:rsidP="00E2093D">
      <w:pPr>
        <w:pStyle w:val="Para"/>
        <w:rPr>
          <w:lang w:val="fr-FR"/>
        </w:rPr>
      </w:pPr>
    </w:p>
    <w:p w14:paraId="382E7896" w14:textId="0768D2E7" w:rsidR="00B81A4E" w:rsidRPr="00311D84" w:rsidRDefault="00B81A4E" w:rsidP="00E2093D">
      <w:pPr>
        <w:pStyle w:val="Para"/>
        <w:rPr>
          <w:lang w:val="fr-FR"/>
        </w:rPr>
      </w:pPr>
    </w:p>
    <w:p w14:paraId="5B6F99BE" w14:textId="5F8D7303" w:rsidR="00B81A4E" w:rsidRPr="00311D84" w:rsidRDefault="00B81A4E" w:rsidP="00E2093D">
      <w:pPr>
        <w:pStyle w:val="Para"/>
        <w:rPr>
          <w:lang w:val="fr-FR"/>
        </w:rPr>
      </w:pPr>
    </w:p>
    <w:p w14:paraId="508220AA" w14:textId="77777777" w:rsidR="00B81A4E" w:rsidRPr="00311D84" w:rsidRDefault="00B81A4E" w:rsidP="00E2093D">
      <w:pPr>
        <w:pStyle w:val="Para"/>
        <w:rPr>
          <w:lang w:val="fr-FR"/>
        </w:rPr>
      </w:pPr>
    </w:p>
    <w:p w14:paraId="2DBA57C1" w14:textId="77777777" w:rsidR="00E2093D" w:rsidRPr="00311D84" w:rsidRDefault="00E2093D" w:rsidP="00E2093D">
      <w:pPr>
        <w:pStyle w:val="Para"/>
        <w:rPr>
          <w:lang w:val="fr-FR"/>
        </w:rPr>
      </w:pPr>
    </w:p>
    <w:p w14:paraId="60C558A2" w14:textId="77777777" w:rsidR="00E2093D" w:rsidRPr="00311D84" w:rsidRDefault="00E2093D" w:rsidP="00E2093D">
      <w:pPr>
        <w:pStyle w:val="Para"/>
        <w:rPr>
          <w:lang w:val="fr-FR"/>
        </w:rPr>
      </w:pPr>
    </w:p>
    <w:p w14:paraId="2D07009B" w14:textId="336DC432" w:rsidR="00E2093D" w:rsidRPr="00311D84" w:rsidRDefault="00E2093D" w:rsidP="00E2093D">
      <w:pPr>
        <w:pStyle w:val="Para"/>
        <w:spacing w:before="0" w:after="0" w:line="240" w:lineRule="auto"/>
        <w:outlineLvl w:val="0"/>
        <w:rPr>
          <w:rFonts w:ascii="Tw Cen MT Condensed" w:hAnsi="Tw Cen MT Condensed"/>
          <w:b/>
          <w:bCs/>
          <w:color w:val="1F3864" w:themeColor="accent1" w:themeShade="80"/>
          <w:sz w:val="50"/>
          <w:szCs w:val="50"/>
          <w:lang w:val="fr-FR"/>
        </w:rPr>
      </w:pPr>
      <w:bookmarkStart w:id="53" w:name="_Toc128080515"/>
      <w:bookmarkEnd w:id="3"/>
      <w:bookmarkEnd w:id="4"/>
      <w:bookmarkEnd w:id="5"/>
      <w:bookmarkEnd w:id="6"/>
      <w:bookmarkEnd w:id="7"/>
      <w:bookmarkEnd w:id="8"/>
      <w:bookmarkEnd w:id="9"/>
      <w:bookmarkEnd w:id="10"/>
      <w:bookmarkEnd w:id="11"/>
      <w:r w:rsidRPr="00311D84">
        <w:rPr>
          <w:rFonts w:ascii="Tw Cen MT Condensed" w:hAnsi="Tw Cen MT Condensed"/>
          <w:b/>
          <w:bCs/>
          <w:color w:val="1F3864" w:themeColor="accent1" w:themeShade="80"/>
          <w:sz w:val="50"/>
          <w:szCs w:val="50"/>
          <w:lang w:val="fr-FR"/>
        </w:rPr>
        <w:lastRenderedPageBreak/>
        <w:t>RÉSUMÉ EXÉCUTIF</w:t>
      </w:r>
      <w:bookmarkEnd w:id="53"/>
      <w:r w:rsidRPr="00311D84">
        <w:rPr>
          <w:rFonts w:ascii="Tw Cen MT Condensed" w:hAnsi="Tw Cen MT Condensed"/>
          <w:b/>
          <w:bCs/>
          <w:color w:val="1F3864" w:themeColor="accent1" w:themeShade="80"/>
          <w:sz w:val="50"/>
          <w:szCs w:val="50"/>
          <w:lang w:val="fr-FR"/>
        </w:rPr>
        <w:t xml:space="preserve"> </w:t>
      </w:r>
    </w:p>
    <w:p w14:paraId="00AEF4D5" w14:textId="77777777" w:rsidR="00E2093D" w:rsidRPr="00311D84" w:rsidRDefault="00E2093D" w:rsidP="00E2093D">
      <w:pPr>
        <w:pStyle w:val="Para"/>
        <w:spacing w:before="0" w:after="0" w:line="240" w:lineRule="auto"/>
        <w:ind w:firstLine="720"/>
        <w:rPr>
          <w:rFonts w:ascii="Verdana" w:hAnsi="Verdana"/>
          <w:szCs w:val="24"/>
          <w:lang w:val="fr-FR"/>
        </w:rPr>
      </w:pPr>
    </w:p>
    <w:p w14:paraId="220D670D" w14:textId="0CEF9E8F" w:rsidR="00E2093D" w:rsidRPr="00311D84" w:rsidRDefault="00F714E0" w:rsidP="00E2093D">
      <w:pPr>
        <w:pStyle w:val="Para"/>
        <w:spacing w:before="0" w:after="0" w:line="240" w:lineRule="auto"/>
        <w:rPr>
          <w:rFonts w:ascii="Verdana" w:hAnsi="Verdana"/>
          <w:sz w:val="20"/>
          <w:szCs w:val="20"/>
          <w:lang w:val="fr-FR"/>
        </w:rPr>
      </w:pPr>
      <w:bookmarkStart w:id="54" w:name="_Hlk113485289"/>
      <w:r w:rsidRPr="00311D84">
        <w:rPr>
          <w:rFonts w:ascii="Verdana" w:hAnsi="Verdana"/>
          <w:sz w:val="20"/>
          <w:szCs w:val="20"/>
          <w:lang w:val="fr-FR"/>
        </w:rPr>
        <w:t>Le gouvernement haïtien prend l’initiative d’exécuter le projet « Eau</w:t>
      </w:r>
      <w:r w:rsidR="0005284C" w:rsidRPr="00311D84">
        <w:rPr>
          <w:rFonts w:ascii="Verdana" w:hAnsi="Verdana"/>
          <w:sz w:val="20"/>
          <w:szCs w:val="20"/>
          <w:lang w:val="fr-FR"/>
        </w:rPr>
        <w:t xml:space="preserve"> potable</w:t>
      </w:r>
      <w:r w:rsidRPr="00311D84">
        <w:rPr>
          <w:rFonts w:ascii="Verdana" w:hAnsi="Verdana"/>
          <w:sz w:val="20"/>
          <w:szCs w:val="20"/>
          <w:lang w:val="fr-FR"/>
        </w:rPr>
        <w:t xml:space="preserve"> et assainissement </w:t>
      </w:r>
      <w:r w:rsidR="009E19E8" w:rsidRPr="00311D84">
        <w:rPr>
          <w:rFonts w:ascii="Verdana" w:hAnsi="Verdana"/>
          <w:sz w:val="20"/>
          <w:szCs w:val="20"/>
          <w:lang w:val="fr-FR"/>
        </w:rPr>
        <w:t xml:space="preserve">rural, </w:t>
      </w:r>
      <w:r w:rsidRPr="00311D84">
        <w:rPr>
          <w:rFonts w:ascii="Verdana" w:hAnsi="Verdana"/>
          <w:sz w:val="20"/>
          <w:szCs w:val="20"/>
          <w:lang w:val="fr-FR"/>
        </w:rPr>
        <w:t>résilient</w:t>
      </w:r>
      <w:r w:rsidR="009E19E8" w:rsidRPr="00311D84">
        <w:rPr>
          <w:rFonts w:ascii="Verdana" w:hAnsi="Verdana"/>
          <w:sz w:val="20"/>
          <w:szCs w:val="20"/>
          <w:lang w:val="fr-FR"/>
        </w:rPr>
        <w:t>,</w:t>
      </w:r>
      <w:r w:rsidRPr="00311D84">
        <w:rPr>
          <w:rFonts w:ascii="Verdana" w:hAnsi="Verdana"/>
          <w:sz w:val="20"/>
          <w:szCs w:val="20"/>
          <w:lang w:val="fr-FR"/>
        </w:rPr>
        <w:t xml:space="preserve"> durable</w:t>
      </w:r>
      <w:r w:rsidR="009E19E8" w:rsidRPr="00311D84">
        <w:rPr>
          <w:rFonts w:ascii="Verdana" w:hAnsi="Verdana"/>
          <w:sz w:val="20"/>
          <w:szCs w:val="20"/>
          <w:lang w:val="fr-FR"/>
        </w:rPr>
        <w:t xml:space="preserve"> et décentralisé </w:t>
      </w:r>
      <w:r w:rsidRPr="00311D84">
        <w:rPr>
          <w:rFonts w:ascii="Verdana" w:hAnsi="Verdana"/>
          <w:sz w:val="20"/>
          <w:szCs w:val="20"/>
          <w:lang w:val="fr-FR"/>
        </w:rPr>
        <w:t xml:space="preserve">» </w:t>
      </w:r>
      <w:r w:rsidR="00D46AD8" w:rsidRPr="00311D84">
        <w:rPr>
          <w:rFonts w:ascii="Verdana" w:hAnsi="Verdana"/>
          <w:sz w:val="20"/>
          <w:szCs w:val="20"/>
          <w:lang w:val="fr-FR"/>
        </w:rPr>
        <w:t xml:space="preserve">(EPARD 2) </w:t>
      </w:r>
      <w:r w:rsidRPr="00311D84">
        <w:rPr>
          <w:rFonts w:ascii="Verdana" w:hAnsi="Verdana"/>
          <w:sz w:val="20"/>
          <w:szCs w:val="20"/>
          <w:lang w:val="fr-FR"/>
        </w:rPr>
        <w:t>dont l’objectif est d’augmenter la capacité des institutions du secteur et l’accès à des services d’eau et d’assainissement gérés en toute sécurité dans les zones du projet. Le projet</w:t>
      </w:r>
      <w:r w:rsidR="009E19E8" w:rsidRPr="00311D84">
        <w:rPr>
          <w:rFonts w:ascii="Verdana" w:hAnsi="Verdana"/>
          <w:sz w:val="20"/>
          <w:szCs w:val="20"/>
          <w:lang w:val="fr-FR"/>
        </w:rPr>
        <w:t xml:space="preserve"> Eau</w:t>
      </w:r>
      <w:r w:rsidR="0005284C" w:rsidRPr="00311D84">
        <w:rPr>
          <w:rFonts w:ascii="Verdana" w:hAnsi="Verdana"/>
          <w:sz w:val="20"/>
          <w:szCs w:val="20"/>
          <w:lang w:val="fr-FR"/>
        </w:rPr>
        <w:t xml:space="preserve"> potable</w:t>
      </w:r>
      <w:r w:rsidR="009E19E8" w:rsidRPr="00311D84">
        <w:rPr>
          <w:rFonts w:ascii="Verdana" w:hAnsi="Verdana"/>
          <w:sz w:val="20"/>
          <w:szCs w:val="20"/>
          <w:lang w:val="fr-FR"/>
        </w:rPr>
        <w:t xml:space="preserve"> et assainissement rural, résilient, durable et décentralisé</w:t>
      </w:r>
      <w:r w:rsidRPr="00311D84">
        <w:rPr>
          <w:rFonts w:ascii="Verdana" w:hAnsi="Verdana"/>
          <w:sz w:val="20"/>
          <w:szCs w:val="20"/>
          <w:lang w:val="fr-FR"/>
        </w:rPr>
        <w:t xml:space="preserve"> est estimé à Quatre-vingts (80) millions USD et il sera mis en œuvre pendant une durée de</w:t>
      </w:r>
      <w:r w:rsidR="0004347E" w:rsidRPr="00311D84">
        <w:rPr>
          <w:rFonts w:ascii="Verdana" w:hAnsi="Verdana"/>
          <w:sz w:val="20"/>
          <w:szCs w:val="20"/>
          <w:lang w:val="fr-FR"/>
        </w:rPr>
        <w:t xml:space="preserve"> six</w:t>
      </w:r>
      <w:r w:rsidR="00D46AD8" w:rsidRPr="00311D84">
        <w:rPr>
          <w:rFonts w:ascii="Verdana" w:hAnsi="Verdana"/>
          <w:sz w:val="20"/>
          <w:szCs w:val="20"/>
          <w:lang w:val="fr-FR"/>
        </w:rPr>
        <w:t xml:space="preserve"> </w:t>
      </w:r>
      <w:r w:rsidRPr="00311D84">
        <w:rPr>
          <w:rFonts w:ascii="Verdana" w:hAnsi="Verdana"/>
          <w:sz w:val="20"/>
          <w:szCs w:val="20"/>
          <w:lang w:val="fr-FR"/>
        </w:rPr>
        <w:t>(</w:t>
      </w:r>
      <w:r w:rsidR="00AD16D1" w:rsidRPr="00311D84">
        <w:rPr>
          <w:rFonts w:ascii="Verdana" w:hAnsi="Verdana"/>
          <w:sz w:val="20"/>
          <w:szCs w:val="20"/>
          <w:lang w:val="fr-FR"/>
        </w:rPr>
        <w:t>6</w:t>
      </w:r>
      <w:r w:rsidRPr="00311D84">
        <w:rPr>
          <w:rFonts w:ascii="Verdana" w:hAnsi="Verdana"/>
          <w:sz w:val="20"/>
          <w:szCs w:val="20"/>
          <w:lang w:val="fr-FR"/>
        </w:rPr>
        <w:t>) ans (2023-2028)</w:t>
      </w:r>
      <w:bookmarkStart w:id="55" w:name="_Hlk113990894"/>
      <w:r w:rsidRPr="00311D84">
        <w:rPr>
          <w:rFonts w:ascii="Verdana" w:hAnsi="Verdana"/>
          <w:sz w:val="20"/>
          <w:szCs w:val="20"/>
          <w:lang w:val="fr-FR"/>
        </w:rPr>
        <w:t xml:space="preserve"> par la Direction nationale de l’eau et de l’assainissement (DINEPA). Il sera financé par la Banque mondiale. </w:t>
      </w:r>
      <w:bookmarkEnd w:id="55"/>
      <w:r w:rsidR="00E2093D" w:rsidRPr="00311D84">
        <w:rPr>
          <w:rFonts w:ascii="Verdana" w:hAnsi="Verdana"/>
          <w:sz w:val="20"/>
          <w:szCs w:val="20"/>
          <w:lang w:val="fr-FR"/>
        </w:rPr>
        <w:t xml:space="preserve">Le projet est structuré autour de quatre (4) composantes. La </w:t>
      </w:r>
      <w:r w:rsidR="00E2093D" w:rsidRPr="00311D84">
        <w:rPr>
          <w:rFonts w:ascii="Verdana" w:hAnsi="Verdana"/>
          <w:sz w:val="20"/>
          <w:szCs w:val="20"/>
          <w:u w:val="single"/>
          <w:lang w:val="fr-FR"/>
        </w:rPr>
        <w:t>composante 1</w:t>
      </w:r>
      <w:r w:rsidR="00E2093D" w:rsidRPr="00311D84">
        <w:rPr>
          <w:rFonts w:ascii="Verdana" w:hAnsi="Verdana"/>
          <w:sz w:val="20"/>
          <w:szCs w:val="20"/>
          <w:lang w:val="fr-FR"/>
        </w:rPr>
        <w:t xml:space="preserve"> s’intitule « </w:t>
      </w:r>
      <w:r w:rsidR="00882998" w:rsidRPr="00311D84">
        <w:rPr>
          <w:rFonts w:ascii="Verdana" w:hAnsi="Verdana"/>
          <w:sz w:val="20"/>
          <w:szCs w:val="20"/>
          <w:lang w:val="fr-FR"/>
        </w:rPr>
        <w:t xml:space="preserve">Réponse EPA à l'épidémie de choléra </w:t>
      </w:r>
      <w:r w:rsidR="003C206D" w:rsidRPr="00311D84">
        <w:rPr>
          <w:rFonts w:ascii="Verdana" w:hAnsi="Verdana"/>
          <w:sz w:val="20"/>
          <w:szCs w:val="20"/>
          <w:lang w:val="fr-FR"/>
        </w:rPr>
        <w:t>et préparation aux situations d’urgence »</w:t>
      </w:r>
      <w:r w:rsidR="00E2093D" w:rsidRPr="00311D84">
        <w:rPr>
          <w:rFonts w:ascii="Verdana" w:hAnsi="Verdana"/>
          <w:sz w:val="20"/>
          <w:szCs w:val="20"/>
          <w:lang w:val="fr-FR"/>
        </w:rPr>
        <w:t xml:space="preserve">. La </w:t>
      </w:r>
      <w:r w:rsidR="00E2093D" w:rsidRPr="00311D84">
        <w:rPr>
          <w:rFonts w:ascii="Verdana" w:hAnsi="Verdana"/>
          <w:sz w:val="20"/>
          <w:szCs w:val="20"/>
          <w:u w:val="single"/>
          <w:lang w:val="fr-FR"/>
        </w:rPr>
        <w:t>composante 2</w:t>
      </w:r>
      <w:r w:rsidR="00E2093D" w:rsidRPr="00311D84">
        <w:rPr>
          <w:rFonts w:ascii="Verdana" w:hAnsi="Verdana"/>
          <w:sz w:val="20"/>
          <w:szCs w:val="20"/>
          <w:lang w:val="fr-FR"/>
        </w:rPr>
        <w:t> est le « </w:t>
      </w:r>
      <w:r w:rsidR="00882998" w:rsidRPr="00311D84">
        <w:rPr>
          <w:rFonts w:ascii="Verdana" w:hAnsi="Verdana"/>
          <w:sz w:val="20"/>
          <w:szCs w:val="20"/>
          <w:lang w:val="fr-CA"/>
        </w:rPr>
        <w:t xml:space="preserve">Développement des services </w:t>
      </w:r>
      <w:r w:rsidR="003C206D" w:rsidRPr="00311D84">
        <w:rPr>
          <w:rFonts w:ascii="Verdana" w:hAnsi="Verdana"/>
          <w:sz w:val="20"/>
          <w:szCs w:val="20"/>
          <w:lang w:val="fr-CA"/>
        </w:rPr>
        <w:t xml:space="preserve">EPA </w:t>
      </w:r>
      <w:r w:rsidR="00E2093D" w:rsidRPr="00311D84">
        <w:rPr>
          <w:rFonts w:ascii="Verdana" w:hAnsi="Verdana"/>
          <w:sz w:val="20"/>
          <w:szCs w:val="20"/>
          <w:lang w:val="fr-FR"/>
        </w:rPr>
        <w:t>». Quant aux deux dernières, la troisième est l</w:t>
      </w:r>
      <w:r w:rsidR="00F94650" w:rsidRPr="00311D84">
        <w:rPr>
          <w:rFonts w:ascii="Verdana" w:hAnsi="Verdana"/>
          <w:sz w:val="20"/>
          <w:szCs w:val="20"/>
          <w:lang w:val="fr-FR"/>
        </w:rPr>
        <w:t>e</w:t>
      </w:r>
      <w:r w:rsidR="00E2093D" w:rsidRPr="00311D84">
        <w:rPr>
          <w:rFonts w:ascii="Verdana" w:hAnsi="Verdana"/>
          <w:sz w:val="20"/>
          <w:szCs w:val="20"/>
          <w:lang w:val="fr-FR"/>
        </w:rPr>
        <w:t xml:space="preserve"> « </w:t>
      </w:r>
      <w:r w:rsidR="003C206D" w:rsidRPr="00311D84">
        <w:rPr>
          <w:rFonts w:ascii="Verdana" w:hAnsi="Verdana"/>
          <w:sz w:val="20"/>
          <w:szCs w:val="20"/>
          <w:lang w:val="fr-FR"/>
        </w:rPr>
        <w:t xml:space="preserve">Renforcement sectoriel axé sur les résultats </w:t>
      </w:r>
      <w:r w:rsidR="00E2093D" w:rsidRPr="00311D84">
        <w:rPr>
          <w:rFonts w:ascii="Verdana" w:hAnsi="Verdana"/>
          <w:sz w:val="20"/>
          <w:szCs w:val="20"/>
          <w:lang w:val="fr-FR"/>
        </w:rPr>
        <w:t xml:space="preserve">» et la quatrième </w:t>
      </w:r>
      <w:r w:rsidR="00E2093D" w:rsidRPr="00311D84">
        <w:rPr>
          <w:rFonts w:ascii="Verdana" w:hAnsi="Verdana"/>
          <w:sz w:val="20"/>
          <w:szCs w:val="20"/>
          <w:u w:val="single"/>
          <w:lang w:val="fr-FR"/>
        </w:rPr>
        <w:t>composante 4</w:t>
      </w:r>
      <w:r w:rsidR="00E2093D" w:rsidRPr="00311D84">
        <w:rPr>
          <w:rFonts w:ascii="Verdana" w:hAnsi="Verdana"/>
          <w:sz w:val="20"/>
          <w:szCs w:val="20"/>
          <w:lang w:val="fr-FR"/>
        </w:rPr>
        <w:t xml:space="preserve"> portant sur la « </w:t>
      </w:r>
      <w:bookmarkStart w:id="56" w:name="_Hlk113487790"/>
      <w:r w:rsidR="00882998" w:rsidRPr="00311D84">
        <w:rPr>
          <w:rFonts w:ascii="Verdana" w:hAnsi="Verdana"/>
          <w:sz w:val="20"/>
          <w:szCs w:val="20"/>
          <w:lang w:val="fr-CA"/>
        </w:rPr>
        <w:t>Composante d'intervention d'urgence contingente (CERC)</w:t>
      </w:r>
      <w:r w:rsidR="00E2093D" w:rsidRPr="00311D84">
        <w:rPr>
          <w:rFonts w:ascii="Verdana" w:hAnsi="Verdana"/>
          <w:sz w:val="20"/>
          <w:szCs w:val="20"/>
          <w:lang w:val="fr-FR"/>
        </w:rPr>
        <w:t xml:space="preserve"> </w:t>
      </w:r>
      <w:bookmarkEnd w:id="56"/>
      <w:r w:rsidR="00E2093D" w:rsidRPr="00311D84">
        <w:rPr>
          <w:rFonts w:ascii="Verdana" w:hAnsi="Verdana"/>
          <w:sz w:val="20"/>
          <w:szCs w:val="20"/>
          <w:lang w:val="fr-FR"/>
        </w:rPr>
        <w:t>».</w:t>
      </w:r>
    </w:p>
    <w:p w14:paraId="1A086C1F" w14:textId="5028AD77" w:rsidR="003C206D" w:rsidRPr="00311D84" w:rsidRDefault="003C206D" w:rsidP="00E2093D">
      <w:pPr>
        <w:pStyle w:val="Para"/>
        <w:spacing w:before="0" w:after="0" w:line="240" w:lineRule="auto"/>
        <w:rPr>
          <w:rFonts w:ascii="Verdana" w:hAnsi="Verdana"/>
          <w:sz w:val="20"/>
          <w:szCs w:val="20"/>
          <w:lang w:val="fr-FR"/>
        </w:rPr>
      </w:pPr>
    </w:p>
    <w:p w14:paraId="1B2D8E91" w14:textId="77777777" w:rsidR="00E2093D" w:rsidRPr="00311D84" w:rsidRDefault="00E2093D" w:rsidP="00E2093D">
      <w:pPr>
        <w:autoSpaceDE w:val="0"/>
        <w:autoSpaceDN w:val="0"/>
        <w:adjustRightInd w:val="0"/>
        <w:spacing w:before="0" w:after="0" w:line="240" w:lineRule="auto"/>
        <w:textAlignment w:val="baseline"/>
        <w:rPr>
          <w:rFonts w:ascii="Verdana" w:hAnsi="Verdana"/>
          <w:sz w:val="20"/>
          <w:szCs w:val="20"/>
          <w:lang w:val="fr-FR"/>
        </w:rPr>
      </w:pPr>
      <w:r w:rsidRPr="00311D84">
        <w:rPr>
          <w:rFonts w:ascii="Verdana" w:hAnsi="Verdana"/>
          <w:sz w:val="20"/>
          <w:szCs w:val="20"/>
          <w:lang w:val="fr-FR"/>
        </w:rPr>
        <w:t>Les activités de la composante 1 et celle de la composante 2 du projet sont susceptibles de causer des impacts négatifs sur l’environnement et le cadre de vie des communautés bénéficiaires.</w:t>
      </w:r>
      <w:r w:rsidRPr="00311D84">
        <w:rPr>
          <w:rFonts w:ascii="Verdana" w:hAnsi="Verdana"/>
          <w:color w:val="323130"/>
          <w:sz w:val="20"/>
          <w:szCs w:val="20"/>
          <w:shd w:val="clear" w:color="auto" w:fill="FFFFFF"/>
          <w:lang w:val="fr-FR"/>
        </w:rPr>
        <w:t xml:space="preserve"> </w:t>
      </w:r>
      <w:r w:rsidRPr="00311D84">
        <w:rPr>
          <w:rFonts w:ascii="Verdana" w:hAnsi="Verdana"/>
          <w:sz w:val="20"/>
          <w:szCs w:val="20"/>
          <w:lang w:val="fr-FR"/>
        </w:rPr>
        <w:t xml:space="preserve">La Constitution de mars 1987 de la République d’Haïti, en son Article 253, définit l'environnement comme étant le cadre naturel de vie de la population, les pratiques susceptibles de perturber l'équilibre écologique sont formellement interdites. Le Décret du 12 octobre 2005 sur la gestion de l’environnement est l’instrument légal qui définit la politique nationale de gestion environnementale en Haïti. Parmi les dix (10) </w:t>
      </w:r>
      <w:bookmarkStart w:id="57" w:name="_Hlk113487823"/>
      <w:r w:rsidRPr="00311D84">
        <w:rPr>
          <w:rFonts w:ascii="Verdana" w:hAnsi="Verdana"/>
          <w:sz w:val="20"/>
          <w:szCs w:val="20"/>
          <w:lang w:val="fr-FR"/>
        </w:rPr>
        <w:t xml:space="preserve">Normes environnementales et sociales (NES) du Cadre environnemental et social (CES) </w:t>
      </w:r>
      <w:bookmarkEnd w:id="57"/>
      <w:r w:rsidRPr="00311D84">
        <w:rPr>
          <w:rFonts w:ascii="Verdana" w:hAnsi="Verdana"/>
          <w:sz w:val="20"/>
          <w:szCs w:val="20"/>
          <w:lang w:val="fr-FR"/>
        </w:rPr>
        <w:t>de la Banque mondiale, huit (8) normes sont applicables au projet EPARD II. Il s’agit donc de la NES n°1 : Évaluation et gestion des risques et effets environnementaux et sociaux ; NES n°2 : Emploi et conditions de travail ; NES n°3 : Utilisation rationnelle des ressources et prévention et gestion de la pollution ; NES n°4 : Santé et sécurité des populations ; NES n°5 Acquisition de terres, restrictions à l’utilisation de terres et réinstallation involontaire ; NES n°6 Préservation de la biodiversité et gestion durable des ressources naturelles biologiques ; NES n°8 : Patrimoine culturel ; et NES n°10 Mobilisation des parties prenantes et information. S’ajoute à ces NES la politique opérationnelle juridique 7.50 :</w:t>
      </w:r>
      <w:r w:rsidRPr="00311D84">
        <w:rPr>
          <w:sz w:val="20"/>
          <w:szCs w:val="20"/>
          <w:lang w:val="fr-FR"/>
        </w:rPr>
        <w:t xml:space="preserve"> </w:t>
      </w:r>
      <w:r w:rsidRPr="00311D84">
        <w:rPr>
          <w:rFonts w:ascii="Verdana" w:hAnsi="Verdana"/>
          <w:sz w:val="20"/>
          <w:szCs w:val="20"/>
          <w:lang w:val="fr-FR"/>
        </w:rPr>
        <w:t>Projets sur les voies navigables internationales qui s’applique également à ce projet.</w:t>
      </w:r>
    </w:p>
    <w:p w14:paraId="3DC30E7E" w14:textId="77777777" w:rsidR="00E2093D" w:rsidRPr="00311D84" w:rsidRDefault="00E2093D" w:rsidP="00E2093D">
      <w:pPr>
        <w:pStyle w:val="NormalWeb"/>
        <w:tabs>
          <w:tab w:val="left" w:pos="360"/>
        </w:tabs>
        <w:spacing w:before="0" w:beforeAutospacing="0" w:after="0" w:afterAutospacing="0"/>
        <w:jc w:val="both"/>
        <w:rPr>
          <w:rFonts w:ascii="Verdana" w:hAnsi="Verdana"/>
          <w:sz w:val="20"/>
          <w:szCs w:val="20"/>
          <w:lang w:val="fr-FR"/>
        </w:rPr>
      </w:pPr>
    </w:p>
    <w:p w14:paraId="7F0FCBFD" w14:textId="0E02583E" w:rsidR="00E2093D" w:rsidRPr="00311D84" w:rsidRDefault="00E2093D" w:rsidP="00E2093D">
      <w:pPr>
        <w:pStyle w:val="Para"/>
        <w:spacing w:before="0" w:after="0" w:line="240" w:lineRule="auto"/>
        <w:rPr>
          <w:rFonts w:ascii="Verdana" w:hAnsi="Verdana"/>
          <w:sz w:val="20"/>
          <w:szCs w:val="20"/>
          <w:lang w:val="fr-FR"/>
        </w:rPr>
      </w:pPr>
      <w:r w:rsidRPr="00311D84">
        <w:rPr>
          <w:rFonts w:ascii="Verdana" w:hAnsi="Verdana"/>
          <w:sz w:val="20"/>
          <w:szCs w:val="20"/>
          <w:lang w:val="fr-FR"/>
        </w:rPr>
        <w:t>Le projet EPARD</w:t>
      </w:r>
      <w:r w:rsidRPr="00311D84" w:rsidDel="00F63635">
        <w:rPr>
          <w:rFonts w:ascii="Verdana" w:hAnsi="Verdana"/>
          <w:sz w:val="20"/>
          <w:szCs w:val="20"/>
          <w:lang w:val="fr-FR"/>
        </w:rPr>
        <w:t xml:space="preserve"> </w:t>
      </w:r>
      <w:r w:rsidR="00D46AD8" w:rsidRPr="00311D84">
        <w:rPr>
          <w:rFonts w:ascii="Verdana" w:hAnsi="Verdana"/>
          <w:sz w:val="20"/>
          <w:szCs w:val="20"/>
          <w:lang w:val="fr-FR"/>
        </w:rPr>
        <w:t xml:space="preserve">2 </w:t>
      </w:r>
      <w:r w:rsidRPr="00311D84">
        <w:rPr>
          <w:rFonts w:ascii="Verdana" w:hAnsi="Verdana"/>
          <w:sz w:val="20"/>
          <w:szCs w:val="20"/>
          <w:lang w:val="fr-FR"/>
        </w:rPr>
        <w:t xml:space="preserve">est en phase de préparation et à ce stade les impacts environnementaux et sociaux des activités du projet ne sont pas connus avec précision. Le nombre, l’emplacement et le dimensionnement des sous-projets ne sont pas encore identifiés. Les impacts potentiels positifs qui sont susceptibles de se produire </w:t>
      </w:r>
      <w:r w:rsidRPr="00311D84">
        <w:rPr>
          <w:rFonts w:ascii="Verdana" w:hAnsi="Verdana"/>
          <w:sz w:val="20"/>
          <w:szCs w:val="20"/>
          <w:u w:val="single"/>
          <w:lang w:val="fr-FR"/>
        </w:rPr>
        <w:t>pendant les travaux</w:t>
      </w:r>
      <w:r w:rsidRPr="00311D84">
        <w:rPr>
          <w:rFonts w:ascii="Verdana" w:hAnsi="Verdana"/>
          <w:sz w:val="20"/>
          <w:szCs w:val="20"/>
          <w:lang w:val="fr-FR"/>
        </w:rPr>
        <w:t xml:space="preserve"> sont :</w:t>
      </w:r>
    </w:p>
    <w:p w14:paraId="1C11AF69" w14:textId="77777777" w:rsidR="00E2093D" w:rsidRPr="00311D84" w:rsidRDefault="00E2093D">
      <w:pPr>
        <w:pStyle w:val="Para"/>
        <w:numPr>
          <w:ilvl w:val="0"/>
          <w:numId w:val="7"/>
        </w:numPr>
        <w:spacing w:before="0" w:after="0" w:line="240" w:lineRule="auto"/>
        <w:ind w:left="470" w:hanging="357"/>
        <w:rPr>
          <w:rFonts w:ascii="Verdana" w:hAnsi="Verdana"/>
          <w:sz w:val="20"/>
          <w:szCs w:val="20"/>
          <w:lang w:val="fr-FR"/>
        </w:rPr>
      </w:pPr>
      <w:proofErr w:type="gramStart"/>
      <w:r w:rsidRPr="00311D84">
        <w:rPr>
          <w:rFonts w:ascii="Verdana" w:hAnsi="Verdana"/>
          <w:sz w:val="20"/>
          <w:szCs w:val="20"/>
          <w:lang w:val="fr-FR"/>
        </w:rPr>
        <w:t>la</w:t>
      </w:r>
      <w:proofErr w:type="gramEnd"/>
      <w:r w:rsidRPr="00311D84">
        <w:rPr>
          <w:rFonts w:ascii="Verdana" w:hAnsi="Verdana"/>
          <w:sz w:val="20"/>
          <w:szCs w:val="20"/>
          <w:lang w:val="fr-FR"/>
        </w:rPr>
        <w:t xml:space="preserve"> valorisation de la main-d’œuvre locale ; </w:t>
      </w:r>
    </w:p>
    <w:p w14:paraId="6D83046B" w14:textId="77777777" w:rsidR="00E2093D" w:rsidRPr="00311D84" w:rsidRDefault="00E2093D">
      <w:pPr>
        <w:pStyle w:val="Para"/>
        <w:numPr>
          <w:ilvl w:val="0"/>
          <w:numId w:val="7"/>
        </w:numPr>
        <w:spacing w:before="0" w:after="0" w:line="240" w:lineRule="auto"/>
        <w:ind w:left="470" w:hanging="357"/>
        <w:rPr>
          <w:rFonts w:ascii="Verdana" w:hAnsi="Verdana"/>
          <w:sz w:val="20"/>
          <w:szCs w:val="20"/>
          <w:lang w:val="fr-FR"/>
        </w:rPr>
      </w:pPr>
      <w:proofErr w:type="gramStart"/>
      <w:r w:rsidRPr="00311D84">
        <w:rPr>
          <w:rFonts w:ascii="Verdana" w:hAnsi="Verdana"/>
          <w:sz w:val="20"/>
          <w:szCs w:val="20"/>
          <w:lang w:val="fr-FR"/>
        </w:rPr>
        <w:t>les</w:t>
      </w:r>
      <w:proofErr w:type="gramEnd"/>
      <w:r w:rsidRPr="00311D84">
        <w:rPr>
          <w:rFonts w:ascii="Verdana" w:hAnsi="Verdana"/>
          <w:sz w:val="20"/>
          <w:szCs w:val="20"/>
          <w:lang w:val="fr-FR"/>
        </w:rPr>
        <w:t xml:space="preserve"> retombées économiques ; </w:t>
      </w:r>
    </w:p>
    <w:p w14:paraId="564D5C54" w14:textId="77777777" w:rsidR="00E2093D" w:rsidRPr="00311D84" w:rsidRDefault="00E2093D">
      <w:pPr>
        <w:pStyle w:val="Para"/>
        <w:numPr>
          <w:ilvl w:val="0"/>
          <w:numId w:val="7"/>
        </w:numPr>
        <w:spacing w:before="0" w:after="0" w:line="240" w:lineRule="auto"/>
        <w:ind w:left="470" w:hanging="357"/>
        <w:rPr>
          <w:rFonts w:ascii="Verdana" w:hAnsi="Verdana"/>
          <w:sz w:val="20"/>
          <w:szCs w:val="20"/>
          <w:lang w:val="fr-FR"/>
        </w:rPr>
      </w:pPr>
      <w:proofErr w:type="gramStart"/>
      <w:r w:rsidRPr="00311D84">
        <w:rPr>
          <w:rFonts w:ascii="Verdana" w:hAnsi="Verdana"/>
          <w:sz w:val="20"/>
          <w:szCs w:val="20"/>
          <w:lang w:val="fr-FR"/>
        </w:rPr>
        <w:t>le</w:t>
      </w:r>
      <w:proofErr w:type="gramEnd"/>
      <w:r w:rsidRPr="00311D84">
        <w:rPr>
          <w:rFonts w:ascii="Verdana" w:hAnsi="Verdana"/>
          <w:sz w:val="20"/>
          <w:szCs w:val="20"/>
          <w:lang w:val="fr-FR"/>
        </w:rPr>
        <w:t xml:space="preserve"> renforcement de capacité technique des travailleurs ;</w:t>
      </w:r>
    </w:p>
    <w:p w14:paraId="70DBEC3D" w14:textId="77777777" w:rsidR="00E2093D" w:rsidRPr="00311D84" w:rsidRDefault="00E2093D">
      <w:pPr>
        <w:pStyle w:val="Para"/>
        <w:numPr>
          <w:ilvl w:val="0"/>
          <w:numId w:val="7"/>
        </w:numPr>
        <w:spacing w:before="0" w:after="0" w:line="240" w:lineRule="auto"/>
        <w:ind w:left="470" w:hanging="357"/>
        <w:rPr>
          <w:rFonts w:ascii="Verdana" w:hAnsi="Verdana"/>
          <w:sz w:val="20"/>
          <w:szCs w:val="20"/>
          <w:lang w:val="fr-FR"/>
        </w:rPr>
      </w:pPr>
      <w:proofErr w:type="gramStart"/>
      <w:r w:rsidRPr="00311D84">
        <w:rPr>
          <w:rFonts w:ascii="Verdana" w:hAnsi="Verdana"/>
          <w:sz w:val="20"/>
          <w:szCs w:val="20"/>
          <w:lang w:val="fr-CA"/>
        </w:rPr>
        <w:t>l’augmentation</w:t>
      </w:r>
      <w:proofErr w:type="gramEnd"/>
      <w:r w:rsidRPr="00311D84">
        <w:rPr>
          <w:rFonts w:ascii="Verdana" w:hAnsi="Verdana"/>
          <w:sz w:val="20"/>
          <w:szCs w:val="20"/>
          <w:lang w:val="fr-CA"/>
        </w:rPr>
        <w:t xml:space="preserve"> du nombre de personnes bénéficiant d'un meilleur accès à des services d'eau potable gérés en toute sécurité </w:t>
      </w:r>
      <w:r w:rsidRPr="00311D84">
        <w:rPr>
          <w:rFonts w:ascii="Verdana" w:hAnsi="Verdana"/>
          <w:sz w:val="20"/>
          <w:szCs w:val="20"/>
          <w:lang w:val="fr-FR"/>
        </w:rPr>
        <w:t>;</w:t>
      </w:r>
    </w:p>
    <w:p w14:paraId="4002C550" w14:textId="77777777" w:rsidR="00E2093D" w:rsidRPr="00311D84" w:rsidRDefault="00E2093D">
      <w:pPr>
        <w:pStyle w:val="Para"/>
        <w:numPr>
          <w:ilvl w:val="0"/>
          <w:numId w:val="7"/>
        </w:numPr>
        <w:spacing w:before="0" w:after="0" w:line="240" w:lineRule="auto"/>
        <w:ind w:left="470" w:hanging="357"/>
        <w:rPr>
          <w:rFonts w:ascii="Verdana" w:hAnsi="Verdana"/>
          <w:sz w:val="20"/>
          <w:szCs w:val="20"/>
          <w:lang w:val="fr-FR"/>
        </w:rPr>
      </w:pPr>
      <w:proofErr w:type="gramStart"/>
      <w:r w:rsidRPr="00311D84">
        <w:rPr>
          <w:rFonts w:ascii="Verdana" w:hAnsi="Verdana"/>
          <w:sz w:val="20"/>
          <w:szCs w:val="20"/>
          <w:lang w:val="fr-FR"/>
        </w:rPr>
        <w:t>l’</w:t>
      </w:r>
      <w:r w:rsidRPr="00311D84">
        <w:rPr>
          <w:rFonts w:ascii="Verdana" w:hAnsi="Verdana"/>
          <w:sz w:val="20"/>
          <w:szCs w:val="20"/>
          <w:lang w:val="fr-CA"/>
        </w:rPr>
        <w:t>augmentation</w:t>
      </w:r>
      <w:proofErr w:type="gramEnd"/>
      <w:r w:rsidRPr="00311D84">
        <w:rPr>
          <w:rFonts w:ascii="Verdana" w:hAnsi="Verdana"/>
          <w:sz w:val="20"/>
          <w:szCs w:val="20"/>
          <w:lang w:val="fr-CA"/>
        </w:rPr>
        <w:t xml:space="preserve"> du nombre de personnes bénéficiant d'un meilleur accès aux services d'assainissement de base ; et</w:t>
      </w:r>
    </w:p>
    <w:p w14:paraId="4558704B" w14:textId="77777777" w:rsidR="00E2093D" w:rsidRPr="00311D84" w:rsidRDefault="00E2093D">
      <w:pPr>
        <w:pStyle w:val="Para"/>
        <w:numPr>
          <w:ilvl w:val="0"/>
          <w:numId w:val="7"/>
        </w:numPr>
        <w:spacing w:before="0" w:after="0" w:line="240" w:lineRule="auto"/>
        <w:ind w:left="470" w:hanging="357"/>
        <w:rPr>
          <w:rFonts w:ascii="Verdana" w:hAnsi="Verdana"/>
          <w:sz w:val="20"/>
          <w:szCs w:val="20"/>
          <w:lang w:val="fr-FR"/>
        </w:rPr>
      </w:pPr>
      <w:proofErr w:type="gramStart"/>
      <w:r w:rsidRPr="00311D84">
        <w:rPr>
          <w:rFonts w:ascii="Verdana" w:hAnsi="Verdana"/>
          <w:sz w:val="20"/>
          <w:szCs w:val="20"/>
          <w:lang w:val="fr-CA"/>
        </w:rPr>
        <w:t>l’amélioration</w:t>
      </w:r>
      <w:proofErr w:type="gramEnd"/>
      <w:r w:rsidRPr="00311D84">
        <w:rPr>
          <w:rFonts w:ascii="Verdana" w:hAnsi="Verdana"/>
          <w:sz w:val="20"/>
          <w:szCs w:val="20"/>
          <w:lang w:val="fr-CA"/>
        </w:rPr>
        <w:t xml:space="preserve"> de la satisfaction des bénéficiaires quant à la qualité des services d'approvisionnement en eau.</w:t>
      </w:r>
    </w:p>
    <w:p w14:paraId="6CD8CC1A" w14:textId="368971B7" w:rsidR="00E2093D" w:rsidRPr="00311D84" w:rsidRDefault="00E2093D" w:rsidP="00E2093D">
      <w:pPr>
        <w:pStyle w:val="Para"/>
        <w:spacing w:before="0" w:after="0" w:line="240" w:lineRule="auto"/>
        <w:rPr>
          <w:rFonts w:ascii="Verdana" w:hAnsi="Verdana"/>
          <w:sz w:val="20"/>
          <w:szCs w:val="20"/>
          <w:lang w:val="fr-FR"/>
        </w:rPr>
      </w:pPr>
      <w:r w:rsidRPr="00311D84">
        <w:rPr>
          <w:rFonts w:ascii="Verdana" w:hAnsi="Verdana"/>
          <w:sz w:val="20"/>
          <w:szCs w:val="20"/>
          <w:lang w:val="fr-FR"/>
        </w:rPr>
        <w:t xml:space="preserve">En termes d’impacts potentiels négatifs, des activités du projet EPARD </w:t>
      </w:r>
      <w:r w:rsidR="00D46AD8" w:rsidRPr="00311D84">
        <w:rPr>
          <w:rFonts w:ascii="Verdana" w:hAnsi="Verdana"/>
          <w:sz w:val="20"/>
          <w:szCs w:val="20"/>
          <w:lang w:val="fr-FR"/>
        </w:rPr>
        <w:t>2</w:t>
      </w:r>
      <w:r w:rsidRPr="00311D84">
        <w:rPr>
          <w:rFonts w:ascii="Verdana" w:hAnsi="Verdana"/>
          <w:sz w:val="20"/>
          <w:szCs w:val="20"/>
          <w:lang w:val="fr-FR"/>
        </w:rPr>
        <w:t xml:space="preserve"> pourraient causer : </w:t>
      </w:r>
    </w:p>
    <w:p w14:paraId="541B0000" w14:textId="77777777" w:rsidR="00E2093D" w:rsidRPr="00311D84" w:rsidRDefault="00E2093D">
      <w:pPr>
        <w:pStyle w:val="Para"/>
        <w:numPr>
          <w:ilvl w:val="0"/>
          <w:numId w:val="6"/>
        </w:numPr>
        <w:spacing w:before="0" w:after="0" w:line="240" w:lineRule="auto"/>
        <w:ind w:left="470" w:hanging="357"/>
        <w:rPr>
          <w:rFonts w:ascii="Verdana" w:hAnsi="Verdana"/>
          <w:sz w:val="20"/>
          <w:szCs w:val="20"/>
          <w:lang w:val="fr-FR"/>
        </w:rPr>
      </w:pPr>
      <w:proofErr w:type="gramStart"/>
      <w:r w:rsidRPr="00311D84">
        <w:rPr>
          <w:rFonts w:ascii="Verdana" w:hAnsi="Verdana"/>
          <w:sz w:val="20"/>
          <w:szCs w:val="20"/>
          <w:lang w:val="fr-FR"/>
        </w:rPr>
        <w:t>la</w:t>
      </w:r>
      <w:proofErr w:type="gramEnd"/>
      <w:r w:rsidRPr="00311D84">
        <w:rPr>
          <w:rFonts w:ascii="Verdana" w:hAnsi="Verdana"/>
          <w:sz w:val="20"/>
          <w:szCs w:val="20"/>
          <w:lang w:val="fr-FR"/>
        </w:rPr>
        <w:t xml:space="preserve"> perte de la biodiversité locale ;</w:t>
      </w:r>
    </w:p>
    <w:p w14:paraId="2ADBD1E6" w14:textId="77777777" w:rsidR="00E2093D" w:rsidRPr="00311D84" w:rsidRDefault="00E2093D">
      <w:pPr>
        <w:pStyle w:val="Para"/>
        <w:numPr>
          <w:ilvl w:val="0"/>
          <w:numId w:val="6"/>
        </w:numPr>
        <w:spacing w:before="0" w:after="0" w:line="240" w:lineRule="auto"/>
        <w:ind w:left="470" w:hanging="357"/>
        <w:rPr>
          <w:rFonts w:ascii="Verdana" w:hAnsi="Verdana"/>
          <w:sz w:val="20"/>
          <w:szCs w:val="20"/>
          <w:lang w:val="fr-FR"/>
        </w:rPr>
      </w:pPr>
      <w:proofErr w:type="gramStart"/>
      <w:r w:rsidRPr="00311D84">
        <w:rPr>
          <w:rFonts w:ascii="Verdana" w:hAnsi="Verdana"/>
          <w:sz w:val="20"/>
          <w:szCs w:val="20"/>
          <w:lang w:val="fr-FR"/>
        </w:rPr>
        <w:t>l’ensablement</w:t>
      </w:r>
      <w:proofErr w:type="gramEnd"/>
      <w:r w:rsidRPr="00311D84">
        <w:rPr>
          <w:rFonts w:ascii="Verdana" w:hAnsi="Verdana"/>
          <w:sz w:val="20"/>
          <w:szCs w:val="20"/>
          <w:lang w:val="fr-FR"/>
        </w:rPr>
        <w:t xml:space="preserve"> des canaux de drainage et des cours d’eau ;</w:t>
      </w:r>
    </w:p>
    <w:p w14:paraId="4E102C7C" w14:textId="77777777" w:rsidR="00E2093D" w:rsidRPr="00311D84" w:rsidRDefault="00E2093D">
      <w:pPr>
        <w:pStyle w:val="Para"/>
        <w:numPr>
          <w:ilvl w:val="0"/>
          <w:numId w:val="6"/>
        </w:numPr>
        <w:spacing w:before="0" w:after="0" w:line="240" w:lineRule="auto"/>
        <w:ind w:left="470" w:hanging="357"/>
        <w:rPr>
          <w:rFonts w:ascii="Verdana" w:hAnsi="Verdana"/>
          <w:sz w:val="20"/>
          <w:szCs w:val="20"/>
          <w:lang w:val="fr-FR"/>
        </w:rPr>
      </w:pPr>
      <w:proofErr w:type="gramStart"/>
      <w:r w:rsidRPr="00311D84">
        <w:rPr>
          <w:rFonts w:ascii="Verdana" w:hAnsi="Verdana"/>
          <w:sz w:val="20"/>
          <w:szCs w:val="20"/>
          <w:lang w:val="fr-FR"/>
        </w:rPr>
        <w:t>le</w:t>
      </w:r>
      <w:proofErr w:type="gramEnd"/>
      <w:r w:rsidRPr="00311D84">
        <w:rPr>
          <w:rFonts w:ascii="Verdana" w:hAnsi="Verdana"/>
          <w:sz w:val="20"/>
          <w:szCs w:val="20"/>
          <w:lang w:val="fr-FR"/>
        </w:rPr>
        <w:t xml:space="preserve"> r</w:t>
      </w:r>
      <w:r w:rsidRPr="00311D84">
        <w:rPr>
          <w:rFonts w:ascii="Verdana" w:hAnsi="Verdana"/>
          <w:bCs/>
          <w:iCs/>
          <w:sz w:val="20"/>
          <w:szCs w:val="20"/>
          <w:lang w:val="fr-FR"/>
        </w:rPr>
        <w:t>isque de contamination des eaux et des sols ;</w:t>
      </w:r>
    </w:p>
    <w:p w14:paraId="5D877945" w14:textId="77777777" w:rsidR="00E2093D" w:rsidRPr="00311D84" w:rsidRDefault="00E2093D">
      <w:pPr>
        <w:pStyle w:val="ListParagraph"/>
        <w:numPr>
          <w:ilvl w:val="0"/>
          <w:numId w:val="6"/>
        </w:numPr>
        <w:autoSpaceDE w:val="0"/>
        <w:autoSpaceDN w:val="0"/>
        <w:adjustRightInd w:val="0"/>
        <w:spacing w:before="0" w:after="0" w:line="240" w:lineRule="auto"/>
        <w:ind w:left="470" w:hanging="357"/>
        <w:jc w:val="left"/>
        <w:rPr>
          <w:rFonts w:ascii="Verdana" w:hAnsi="Verdana"/>
          <w:bCs/>
          <w:sz w:val="20"/>
          <w:szCs w:val="20"/>
          <w:lang w:val="fr-FR"/>
        </w:rPr>
      </w:pPr>
      <w:proofErr w:type="gramStart"/>
      <w:r w:rsidRPr="00311D84">
        <w:rPr>
          <w:rFonts w:ascii="Verdana" w:hAnsi="Verdana"/>
          <w:bCs/>
          <w:iCs/>
          <w:sz w:val="20"/>
          <w:szCs w:val="20"/>
          <w:lang w:val="fr-FR"/>
        </w:rPr>
        <w:lastRenderedPageBreak/>
        <w:t>la</w:t>
      </w:r>
      <w:proofErr w:type="gramEnd"/>
      <w:r w:rsidRPr="00311D84">
        <w:rPr>
          <w:rFonts w:ascii="Verdana" w:hAnsi="Verdana"/>
          <w:bCs/>
          <w:iCs/>
          <w:sz w:val="20"/>
          <w:szCs w:val="20"/>
          <w:lang w:val="fr-FR"/>
        </w:rPr>
        <w:t xml:space="preserve"> dégradation de la qualité de l’air ;</w:t>
      </w:r>
    </w:p>
    <w:p w14:paraId="31443F4F" w14:textId="77777777" w:rsidR="00E2093D" w:rsidRPr="00311D84" w:rsidRDefault="00E2093D">
      <w:pPr>
        <w:pStyle w:val="ListParagraph"/>
        <w:numPr>
          <w:ilvl w:val="0"/>
          <w:numId w:val="6"/>
        </w:numPr>
        <w:autoSpaceDE w:val="0"/>
        <w:autoSpaceDN w:val="0"/>
        <w:adjustRightInd w:val="0"/>
        <w:spacing w:before="0" w:after="0" w:line="240" w:lineRule="auto"/>
        <w:ind w:left="470" w:hanging="357"/>
        <w:jc w:val="left"/>
        <w:rPr>
          <w:rFonts w:ascii="Verdana" w:hAnsi="Verdana"/>
          <w:bCs/>
          <w:sz w:val="20"/>
          <w:szCs w:val="20"/>
          <w:lang w:val="fr-FR"/>
        </w:rPr>
      </w:pPr>
      <w:proofErr w:type="gramStart"/>
      <w:r w:rsidRPr="00311D84">
        <w:rPr>
          <w:rFonts w:ascii="Verdana" w:hAnsi="Verdana"/>
          <w:bCs/>
          <w:iCs/>
          <w:sz w:val="20"/>
          <w:szCs w:val="20"/>
          <w:lang w:val="fr-FR"/>
        </w:rPr>
        <w:t>les</w:t>
      </w:r>
      <w:proofErr w:type="gramEnd"/>
      <w:r w:rsidRPr="00311D84">
        <w:rPr>
          <w:rFonts w:ascii="Verdana" w:hAnsi="Verdana"/>
          <w:bCs/>
          <w:iCs/>
          <w:sz w:val="20"/>
          <w:szCs w:val="20"/>
          <w:lang w:val="fr-FR"/>
        </w:rPr>
        <w:t xml:space="preserve"> pressions sur les ressources naturelles ; </w:t>
      </w:r>
    </w:p>
    <w:p w14:paraId="223D7B1D" w14:textId="77777777" w:rsidR="00E2093D" w:rsidRPr="00311D84" w:rsidRDefault="00E2093D">
      <w:pPr>
        <w:pStyle w:val="Para"/>
        <w:numPr>
          <w:ilvl w:val="0"/>
          <w:numId w:val="6"/>
        </w:numPr>
        <w:spacing w:before="0" w:after="0" w:line="240" w:lineRule="auto"/>
        <w:ind w:left="470" w:hanging="357"/>
        <w:rPr>
          <w:rFonts w:ascii="Verdana" w:hAnsi="Verdana"/>
          <w:sz w:val="20"/>
          <w:szCs w:val="20"/>
          <w:lang w:val="fr-FR"/>
        </w:rPr>
      </w:pPr>
      <w:proofErr w:type="gramStart"/>
      <w:r w:rsidRPr="00311D84">
        <w:rPr>
          <w:rFonts w:ascii="Verdana" w:hAnsi="Verdana"/>
          <w:sz w:val="20"/>
          <w:szCs w:val="20"/>
          <w:lang w:val="fr-FR"/>
        </w:rPr>
        <w:t>les</w:t>
      </w:r>
      <w:proofErr w:type="gramEnd"/>
      <w:r w:rsidRPr="00311D84">
        <w:rPr>
          <w:rFonts w:ascii="Verdana" w:hAnsi="Verdana"/>
          <w:sz w:val="20"/>
          <w:szCs w:val="20"/>
          <w:lang w:val="fr-FR"/>
        </w:rPr>
        <w:t xml:space="preserve"> nuisances sonores et vibratoires ;</w:t>
      </w:r>
    </w:p>
    <w:p w14:paraId="2BA8D0F7" w14:textId="77777777" w:rsidR="00E2093D" w:rsidRPr="00311D84" w:rsidRDefault="00E2093D">
      <w:pPr>
        <w:pStyle w:val="Para"/>
        <w:numPr>
          <w:ilvl w:val="0"/>
          <w:numId w:val="6"/>
        </w:numPr>
        <w:spacing w:before="0" w:after="0" w:line="240" w:lineRule="auto"/>
        <w:ind w:left="470" w:hanging="357"/>
        <w:rPr>
          <w:rFonts w:ascii="Verdana" w:hAnsi="Verdana"/>
          <w:sz w:val="20"/>
          <w:szCs w:val="20"/>
          <w:lang w:val="fr-FR"/>
        </w:rPr>
      </w:pPr>
      <w:proofErr w:type="gramStart"/>
      <w:r w:rsidRPr="00311D84">
        <w:rPr>
          <w:rFonts w:ascii="Verdana" w:hAnsi="Verdana"/>
          <w:sz w:val="20"/>
          <w:szCs w:val="20"/>
          <w:lang w:val="fr-FR"/>
        </w:rPr>
        <w:t>les</w:t>
      </w:r>
      <w:proofErr w:type="gramEnd"/>
      <w:r w:rsidRPr="00311D84">
        <w:rPr>
          <w:rFonts w:ascii="Verdana" w:hAnsi="Verdana"/>
          <w:sz w:val="20"/>
          <w:szCs w:val="20"/>
          <w:lang w:val="fr-FR"/>
        </w:rPr>
        <w:t xml:space="preserve"> dégradations visuelles du paysage ;</w:t>
      </w:r>
    </w:p>
    <w:p w14:paraId="06656DDF" w14:textId="77777777" w:rsidR="00E2093D" w:rsidRPr="00311D84" w:rsidRDefault="00E2093D">
      <w:pPr>
        <w:pStyle w:val="Para"/>
        <w:numPr>
          <w:ilvl w:val="0"/>
          <w:numId w:val="6"/>
        </w:numPr>
        <w:spacing w:before="0" w:after="0" w:line="240" w:lineRule="auto"/>
        <w:ind w:left="470" w:hanging="357"/>
        <w:rPr>
          <w:rFonts w:ascii="Verdana" w:hAnsi="Verdana"/>
          <w:sz w:val="20"/>
          <w:szCs w:val="20"/>
          <w:lang w:val="fr-FR"/>
        </w:rPr>
      </w:pPr>
      <w:proofErr w:type="gramStart"/>
      <w:r w:rsidRPr="00311D84">
        <w:rPr>
          <w:rFonts w:ascii="Verdana" w:hAnsi="Verdana"/>
          <w:sz w:val="20"/>
          <w:szCs w:val="20"/>
          <w:lang w:val="fr-FR"/>
        </w:rPr>
        <w:t>les</w:t>
      </w:r>
      <w:proofErr w:type="gramEnd"/>
      <w:r w:rsidRPr="00311D84">
        <w:rPr>
          <w:rFonts w:ascii="Verdana" w:hAnsi="Verdana"/>
          <w:sz w:val="20"/>
          <w:szCs w:val="20"/>
          <w:lang w:val="fr-FR"/>
        </w:rPr>
        <w:t xml:space="preserve"> risques écologiques et sociaux liés aux déchets de chantier ;</w:t>
      </w:r>
    </w:p>
    <w:p w14:paraId="7C34CB31" w14:textId="77777777" w:rsidR="00E2093D" w:rsidRPr="00311D84" w:rsidRDefault="00E2093D">
      <w:pPr>
        <w:pStyle w:val="Para"/>
        <w:numPr>
          <w:ilvl w:val="0"/>
          <w:numId w:val="6"/>
        </w:numPr>
        <w:spacing w:before="0" w:after="0" w:line="240" w:lineRule="auto"/>
        <w:ind w:left="470" w:hanging="357"/>
        <w:rPr>
          <w:rFonts w:ascii="Verdana" w:hAnsi="Verdana"/>
          <w:sz w:val="20"/>
          <w:szCs w:val="20"/>
          <w:lang w:val="fr-FR"/>
        </w:rPr>
      </w:pPr>
      <w:proofErr w:type="gramStart"/>
      <w:r w:rsidRPr="00311D84">
        <w:rPr>
          <w:rFonts w:ascii="Verdana" w:hAnsi="Verdana"/>
          <w:bCs/>
          <w:sz w:val="20"/>
          <w:szCs w:val="20"/>
          <w:lang w:val="fr-FR"/>
        </w:rPr>
        <w:t>l’interruption</w:t>
      </w:r>
      <w:proofErr w:type="gramEnd"/>
      <w:r w:rsidRPr="00311D84">
        <w:rPr>
          <w:rFonts w:ascii="Verdana" w:hAnsi="Verdana"/>
          <w:bCs/>
          <w:sz w:val="20"/>
          <w:szCs w:val="20"/>
          <w:lang w:val="fr-FR"/>
        </w:rPr>
        <w:t xml:space="preserve"> de l’eau, de courant électrique et services d’internet ;</w:t>
      </w:r>
    </w:p>
    <w:p w14:paraId="10640613" w14:textId="77777777" w:rsidR="00E2093D" w:rsidRPr="00311D84" w:rsidRDefault="00E2093D">
      <w:pPr>
        <w:pStyle w:val="Para"/>
        <w:numPr>
          <w:ilvl w:val="0"/>
          <w:numId w:val="6"/>
        </w:numPr>
        <w:spacing w:before="0" w:after="0" w:line="240" w:lineRule="auto"/>
        <w:ind w:left="470" w:hanging="357"/>
        <w:rPr>
          <w:rFonts w:ascii="Verdana" w:hAnsi="Verdana"/>
          <w:sz w:val="20"/>
          <w:szCs w:val="20"/>
          <w:lang w:val="fr-FR"/>
        </w:rPr>
      </w:pPr>
      <w:proofErr w:type="gramStart"/>
      <w:r w:rsidRPr="00311D84">
        <w:rPr>
          <w:rFonts w:ascii="Verdana" w:hAnsi="Verdana"/>
          <w:sz w:val="20"/>
          <w:szCs w:val="20"/>
          <w:lang w:val="fr-FR"/>
        </w:rPr>
        <w:t>l’e</w:t>
      </w:r>
      <w:r w:rsidRPr="00311D84">
        <w:rPr>
          <w:rFonts w:ascii="Verdana" w:hAnsi="Verdana"/>
          <w:color w:val="000000"/>
          <w:sz w:val="20"/>
          <w:szCs w:val="20"/>
          <w:lang w:val="fr-FR" w:eastAsia="en-CA"/>
        </w:rPr>
        <w:t>ndommagement</w:t>
      </w:r>
      <w:proofErr w:type="gramEnd"/>
      <w:r w:rsidRPr="00311D84">
        <w:rPr>
          <w:rFonts w:ascii="Verdana" w:hAnsi="Verdana"/>
          <w:color w:val="000000"/>
          <w:sz w:val="20"/>
          <w:szCs w:val="20"/>
          <w:lang w:val="fr-FR" w:eastAsia="en-CA"/>
        </w:rPr>
        <w:t xml:space="preserve"> des structures physiques et perte de terres et de moyens de subsistance ; </w:t>
      </w:r>
    </w:p>
    <w:p w14:paraId="6849B056" w14:textId="77777777" w:rsidR="00E2093D" w:rsidRPr="00311D84" w:rsidRDefault="00E2093D">
      <w:pPr>
        <w:pStyle w:val="Para"/>
        <w:numPr>
          <w:ilvl w:val="0"/>
          <w:numId w:val="6"/>
        </w:numPr>
        <w:spacing w:before="0" w:after="0" w:line="240" w:lineRule="auto"/>
        <w:ind w:left="470" w:hanging="357"/>
        <w:rPr>
          <w:rFonts w:ascii="Verdana" w:hAnsi="Verdana"/>
          <w:sz w:val="20"/>
          <w:szCs w:val="20"/>
          <w:lang w:val="fr-FR"/>
        </w:rPr>
      </w:pPr>
      <w:proofErr w:type="gramStart"/>
      <w:r w:rsidRPr="00311D84">
        <w:rPr>
          <w:rFonts w:ascii="Verdana" w:hAnsi="Verdana"/>
          <w:sz w:val="20"/>
          <w:szCs w:val="20"/>
          <w:lang w:val="fr-FR"/>
        </w:rPr>
        <w:t>les</w:t>
      </w:r>
      <w:proofErr w:type="gramEnd"/>
      <w:r w:rsidRPr="00311D84">
        <w:rPr>
          <w:rFonts w:ascii="Verdana" w:hAnsi="Verdana"/>
          <w:sz w:val="20"/>
          <w:szCs w:val="20"/>
          <w:lang w:val="fr-FR"/>
        </w:rPr>
        <w:t xml:space="preserve"> r</w:t>
      </w:r>
      <w:r w:rsidRPr="00311D84">
        <w:rPr>
          <w:rFonts w:ascii="Verdana" w:hAnsi="Verdana"/>
          <w:bCs/>
          <w:iCs/>
          <w:sz w:val="20"/>
          <w:szCs w:val="20"/>
          <w:lang w:val="fr-FR"/>
        </w:rPr>
        <w:t xml:space="preserve">estrictions d’accès aux institutions, aux commerces, aux résidences et au passage piéton et à la circulation des véhicules ; </w:t>
      </w:r>
    </w:p>
    <w:p w14:paraId="6DFEBE3D" w14:textId="77777777" w:rsidR="00E2093D" w:rsidRPr="00311D84" w:rsidRDefault="00E2093D">
      <w:pPr>
        <w:pStyle w:val="Para"/>
        <w:numPr>
          <w:ilvl w:val="0"/>
          <w:numId w:val="6"/>
        </w:numPr>
        <w:spacing w:before="0" w:after="0" w:line="240" w:lineRule="auto"/>
        <w:ind w:left="470" w:hanging="357"/>
        <w:rPr>
          <w:rFonts w:ascii="Verdana" w:hAnsi="Verdana"/>
          <w:sz w:val="20"/>
          <w:szCs w:val="20"/>
          <w:lang w:val="fr-FR"/>
        </w:rPr>
      </w:pPr>
      <w:proofErr w:type="gramStart"/>
      <w:r w:rsidRPr="00311D84">
        <w:rPr>
          <w:rFonts w:ascii="Verdana" w:hAnsi="Verdana"/>
          <w:bCs/>
          <w:iCs/>
          <w:sz w:val="20"/>
          <w:szCs w:val="20"/>
          <w:lang w:val="fr-FR"/>
        </w:rPr>
        <w:t>les</w:t>
      </w:r>
      <w:proofErr w:type="gramEnd"/>
      <w:r w:rsidRPr="00311D84">
        <w:rPr>
          <w:rFonts w:ascii="Verdana" w:hAnsi="Verdana"/>
          <w:bCs/>
          <w:iCs/>
          <w:sz w:val="20"/>
          <w:szCs w:val="20"/>
          <w:lang w:val="fr-FR"/>
        </w:rPr>
        <w:t xml:space="preserve"> d</w:t>
      </w:r>
      <w:r w:rsidRPr="00311D84">
        <w:rPr>
          <w:rFonts w:ascii="Verdana" w:hAnsi="Verdana"/>
          <w:bCs/>
          <w:color w:val="000000"/>
          <w:sz w:val="20"/>
          <w:szCs w:val="20"/>
          <w:lang w:val="fr-FR" w:eastAsia="en-CA"/>
        </w:rPr>
        <w:t xml:space="preserve">angers pour la santé et la sécurité des travailleurs ; </w:t>
      </w:r>
    </w:p>
    <w:p w14:paraId="60D512AF" w14:textId="77777777" w:rsidR="00E2093D" w:rsidRPr="00311D84" w:rsidRDefault="00E2093D">
      <w:pPr>
        <w:pStyle w:val="Para"/>
        <w:numPr>
          <w:ilvl w:val="0"/>
          <w:numId w:val="6"/>
        </w:numPr>
        <w:spacing w:before="0" w:after="0" w:line="240" w:lineRule="auto"/>
        <w:ind w:left="470" w:hanging="357"/>
        <w:rPr>
          <w:rFonts w:ascii="Verdana" w:hAnsi="Verdana"/>
          <w:sz w:val="20"/>
          <w:szCs w:val="20"/>
          <w:lang w:val="fr-FR"/>
        </w:rPr>
      </w:pPr>
      <w:proofErr w:type="gramStart"/>
      <w:r w:rsidRPr="00311D84">
        <w:rPr>
          <w:rFonts w:ascii="Verdana" w:hAnsi="Verdana"/>
          <w:bCs/>
          <w:iCs/>
          <w:sz w:val="20"/>
          <w:szCs w:val="20"/>
          <w:lang w:val="fr-FR"/>
        </w:rPr>
        <w:t>les</w:t>
      </w:r>
      <w:proofErr w:type="gramEnd"/>
      <w:r w:rsidRPr="00311D84">
        <w:rPr>
          <w:rFonts w:ascii="Verdana" w:hAnsi="Verdana"/>
          <w:bCs/>
          <w:iCs/>
          <w:sz w:val="20"/>
          <w:szCs w:val="20"/>
          <w:lang w:val="fr-FR"/>
        </w:rPr>
        <w:t xml:space="preserve"> risques de santé et sécurité de la population ; </w:t>
      </w:r>
    </w:p>
    <w:p w14:paraId="693AAC66" w14:textId="77777777" w:rsidR="00E2093D" w:rsidRPr="00311D84" w:rsidRDefault="00E2093D">
      <w:pPr>
        <w:pStyle w:val="Para"/>
        <w:numPr>
          <w:ilvl w:val="0"/>
          <w:numId w:val="6"/>
        </w:numPr>
        <w:spacing w:before="0" w:after="0" w:line="240" w:lineRule="auto"/>
        <w:ind w:left="470" w:hanging="357"/>
        <w:rPr>
          <w:rFonts w:ascii="Verdana" w:hAnsi="Verdana"/>
          <w:sz w:val="20"/>
          <w:szCs w:val="20"/>
          <w:lang w:val="fr-FR"/>
        </w:rPr>
      </w:pPr>
      <w:r w:rsidRPr="00311D84">
        <w:rPr>
          <w:rFonts w:ascii="Verdana" w:hAnsi="Verdana"/>
          <w:bCs/>
          <w:iCs/>
          <w:sz w:val="20"/>
          <w:szCs w:val="20"/>
          <w:lang w:val="fr-FR"/>
        </w:rPr>
        <w:t xml:space="preserve">Le risque de violence basée sur le genre ; </w:t>
      </w:r>
    </w:p>
    <w:p w14:paraId="0AF4A351" w14:textId="77777777" w:rsidR="00E2093D" w:rsidRPr="00311D84" w:rsidRDefault="00E2093D">
      <w:pPr>
        <w:pStyle w:val="Para"/>
        <w:numPr>
          <w:ilvl w:val="0"/>
          <w:numId w:val="6"/>
        </w:numPr>
        <w:spacing w:before="0" w:after="0" w:line="240" w:lineRule="auto"/>
        <w:ind w:left="470" w:hanging="357"/>
        <w:rPr>
          <w:rFonts w:ascii="Verdana" w:hAnsi="Verdana"/>
          <w:sz w:val="20"/>
          <w:szCs w:val="20"/>
          <w:lang w:val="fr-FR"/>
        </w:rPr>
      </w:pPr>
      <w:proofErr w:type="gramStart"/>
      <w:r w:rsidRPr="00311D84">
        <w:rPr>
          <w:rFonts w:ascii="Verdana" w:hAnsi="Verdana"/>
          <w:bCs/>
          <w:iCs/>
          <w:sz w:val="20"/>
          <w:szCs w:val="20"/>
          <w:lang w:val="fr-FR"/>
        </w:rPr>
        <w:t>les</w:t>
      </w:r>
      <w:proofErr w:type="gramEnd"/>
      <w:r w:rsidRPr="00311D84">
        <w:rPr>
          <w:rFonts w:ascii="Verdana" w:hAnsi="Verdana"/>
          <w:bCs/>
          <w:iCs/>
          <w:sz w:val="20"/>
          <w:szCs w:val="20"/>
          <w:lang w:val="fr-FR"/>
        </w:rPr>
        <w:t xml:space="preserve"> risques de déclenchement des conflits sociaux ; et</w:t>
      </w:r>
    </w:p>
    <w:p w14:paraId="662A213B" w14:textId="77777777" w:rsidR="00E2093D" w:rsidRPr="00311D84" w:rsidRDefault="00E2093D">
      <w:pPr>
        <w:pStyle w:val="Para"/>
        <w:numPr>
          <w:ilvl w:val="0"/>
          <w:numId w:val="6"/>
        </w:numPr>
        <w:spacing w:before="0" w:after="0" w:line="240" w:lineRule="auto"/>
        <w:ind w:left="470" w:hanging="357"/>
        <w:rPr>
          <w:rFonts w:ascii="Verdana" w:hAnsi="Verdana"/>
          <w:sz w:val="20"/>
          <w:szCs w:val="20"/>
          <w:lang w:val="fr-FR"/>
        </w:rPr>
      </w:pPr>
      <w:proofErr w:type="gramStart"/>
      <w:r w:rsidRPr="00311D84">
        <w:rPr>
          <w:rFonts w:ascii="Verdana" w:hAnsi="Verdana"/>
          <w:sz w:val="20"/>
          <w:szCs w:val="20"/>
          <w:lang w:val="fr-FR"/>
        </w:rPr>
        <w:t>le</w:t>
      </w:r>
      <w:proofErr w:type="gramEnd"/>
      <w:r w:rsidRPr="00311D84">
        <w:rPr>
          <w:rFonts w:ascii="Verdana" w:hAnsi="Verdana"/>
          <w:sz w:val="20"/>
          <w:szCs w:val="20"/>
          <w:lang w:val="fr-FR"/>
        </w:rPr>
        <w:t xml:space="preserve"> risque d’endommagement des patrimoines culturels et historiques.</w:t>
      </w:r>
    </w:p>
    <w:p w14:paraId="56ADE490" w14:textId="77777777" w:rsidR="00E1512A" w:rsidRPr="00311D84" w:rsidRDefault="00E1512A" w:rsidP="00E2093D">
      <w:pPr>
        <w:spacing w:before="0" w:after="0" w:line="240" w:lineRule="auto"/>
        <w:rPr>
          <w:rFonts w:ascii="Verdana" w:hAnsi="Verdana"/>
          <w:sz w:val="20"/>
          <w:szCs w:val="20"/>
          <w:lang w:val="fr-FR"/>
        </w:rPr>
      </w:pPr>
    </w:p>
    <w:p w14:paraId="7949C738" w14:textId="261D8CC3" w:rsidR="00E2093D" w:rsidRPr="00311D84" w:rsidRDefault="00E2093D" w:rsidP="00E2093D">
      <w:pPr>
        <w:spacing w:before="0" w:after="0" w:line="240" w:lineRule="auto"/>
        <w:rPr>
          <w:rFonts w:ascii="Verdana" w:hAnsi="Verdana"/>
          <w:sz w:val="20"/>
          <w:szCs w:val="20"/>
          <w:lang w:val="fr-FR"/>
        </w:rPr>
      </w:pPr>
      <w:r w:rsidRPr="00311D84">
        <w:rPr>
          <w:rFonts w:ascii="Verdana" w:hAnsi="Verdana"/>
          <w:sz w:val="20"/>
          <w:szCs w:val="20"/>
          <w:lang w:val="fr-FR"/>
        </w:rPr>
        <w:t xml:space="preserve">La liste des impacts potentiels identifiés ci-dessus n’est pas exhaustive. Une fois l’emplacement, </w:t>
      </w:r>
      <w:r w:rsidR="00BF01FB" w:rsidRPr="00311D84">
        <w:rPr>
          <w:rFonts w:ascii="Verdana" w:hAnsi="Verdana"/>
          <w:sz w:val="20"/>
          <w:szCs w:val="20"/>
          <w:lang w:val="fr-FR"/>
        </w:rPr>
        <w:t>le creusement des</w:t>
      </w:r>
      <w:r w:rsidRPr="00311D84">
        <w:rPr>
          <w:rFonts w:ascii="Verdana" w:hAnsi="Verdana"/>
          <w:sz w:val="20"/>
          <w:szCs w:val="20"/>
          <w:lang w:val="fr-FR"/>
        </w:rPr>
        <w:t xml:space="preserve"> tranchée</w:t>
      </w:r>
      <w:r w:rsidR="00BF01FB" w:rsidRPr="00311D84">
        <w:rPr>
          <w:rFonts w:ascii="Verdana" w:hAnsi="Verdana"/>
          <w:sz w:val="20"/>
          <w:szCs w:val="20"/>
          <w:lang w:val="fr-FR"/>
        </w:rPr>
        <w:t>s pour la pose des conduites d’eau potable, et les types d’installations d’approvisionnement en eau potable</w:t>
      </w:r>
      <w:r w:rsidRPr="00311D84">
        <w:rPr>
          <w:rFonts w:ascii="Verdana" w:hAnsi="Verdana"/>
          <w:sz w:val="20"/>
          <w:szCs w:val="20"/>
          <w:lang w:val="fr-FR"/>
        </w:rPr>
        <w:t xml:space="preserve"> et </w:t>
      </w:r>
      <w:r w:rsidR="00F94650" w:rsidRPr="00311D84">
        <w:rPr>
          <w:rFonts w:ascii="Verdana" w:hAnsi="Verdana"/>
          <w:sz w:val="20"/>
          <w:szCs w:val="20"/>
          <w:lang w:val="fr-FR"/>
        </w:rPr>
        <w:t xml:space="preserve">les ouvrages d’assainissement </w:t>
      </w:r>
      <w:r w:rsidRPr="00311D84">
        <w:rPr>
          <w:rFonts w:ascii="Verdana" w:hAnsi="Verdana"/>
          <w:sz w:val="20"/>
          <w:szCs w:val="20"/>
          <w:lang w:val="fr-FR"/>
        </w:rPr>
        <w:t>pour les sous-projets sont</w:t>
      </w:r>
      <w:r w:rsidR="00BF01FB" w:rsidRPr="00311D84">
        <w:rPr>
          <w:rFonts w:ascii="Verdana" w:hAnsi="Verdana"/>
          <w:sz w:val="20"/>
          <w:szCs w:val="20"/>
          <w:lang w:val="fr-FR"/>
        </w:rPr>
        <w:t xml:space="preserve"> clairement</w:t>
      </w:r>
      <w:r w:rsidRPr="00311D84">
        <w:rPr>
          <w:rFonts w:ascii="Verdana" w:hAnsi="Verdana"/>
          <w:sz w:val="20"/>
          <w:szCs w:val="20"/>
          <w:lang w:val="fr-FR"/>
        </w:rPr>
        <w:t xml:space="preserve"> identifiés, il est possible que d’autres impacts soient identifiés. </w:t>
      </w:r>
    </w:p>
    <w:p w14:paraId="1E6CBA0A" w14:textId="2D3E6A79" w:rsidR="00E2093D" w:rsidRPr="00311D84" w:rsidRDefault="00E2093D" w:rsidP="00E2093D">
      <w:pPr>
        <w:spacing w:before="0" w:after="0" w:line="240" w:lineRule="auto"/>
        <w:rPr>
          <w:rFonts w:ascii="Verdana" w:hAnsi="Verdana"/>
          <w:sz w:val="20"/>
          <w:szCs w:val="20"/>
          <w:lang w:val="fr-FR"/>
        </w:rPr>
      </w:pPr>
    </w:p>
    <w:p w14:paraId="0F954476" w14:textId="47835BB4" w:rsidR="00413AEE" w:rsidRPr="00311D84" w:rsidRDefault="00882998" w:rsidP="00E2093D">
      <w:pPr>
        <w:spacing w:before="0" w:after="0" w:line="240" w:lineRule="auto"/>
        <w:rPr>
          <w:rFonts w:ascii="Verdana" w:hAnsi="Verdana"/>
          <w:sz w:val="20"/>
          <w:szCs w:val="4"/>
          <w:lang w:val="fr-CA"/>
        </w:rPr>
      </w:pPr>
      <w:r w:rsidRPr="00311D84">
        <w:rPr>
          <w:rFonts w:ascii="Verdana" w:hAnsi="Verdana"/>
          <w:sz w:val="20"/>
          <w:szCs w:val="4"/>
          <w:lang w:val="fr-CA"/>
        </w:rPr>
        <w:t xml:space="preserve">Les travaux doivent être </w:t>
      </w:r>
      <w:r w:rsidR="00E2093D" w:rsidRPr="00311D84">
        <w:rPr>
          <w:rFonts w:ascii="Verdana" w:hAnsi="Verdana"/>
          <w:sz w:val="20"/>
          <w:szCs w:val="4"/>
          <w:lang w:val="fr-CA"/>
        </w:rPr>
        <w:t>exécut</w:t>
      </w:r>
      <w:r w:rsidRPr="00311D84">
        <w:rPr>
          <w:rFonts w:ascii="Verdana" w:hAnsi="Verdana"/>
          <w:sz w:val="20"/>
          <w:szCs w:val="4"/>
          <w:lang w:val="fr-CA"/>
        </w:rPr>
        <w:t>és</w:t>
      </w:r>
      <w:r w:rsidR="00E2093D" w:rsidRPr="00311D84">
        <w:rPr>
          <w:rFonts w:ascii="Verdana" w:hAnsi="Verdana"/>
          <w:sz w:val="20"/>
          <w:szCs w:val="4"/>
          <w:lang w:val="fr-CA"/>
        </w:rPr>
        <w:t xml:space="preserve"> conformément aux dispositions du CGES,</w:t>
      </w:r>
      <w:r w:rsidRPr="00311D84">
        <w:rPr>
          <w:rFonts w:ascii="Verdana" w:hAnsi="Verdana"/>
          <w:sz w:val="20"/>
          <w:szCs w:val="4"/>
          <w:lang w:val="fr-CA"/>
        </w:rPr>
        <w:t xml:space="preserve"> des fiches SMM,</w:t>
      </w:r>
      <w:r w:rsidR="00E2093D" w:rsidRPr="00311D84">
        <w:rPr>
          <w:rFonts w:ascii="Verdana" w:hAnsi="Verdana"/>
          <w:sz w:val="20"/>
          <w:szCs w:val="4"/>
          <w:lang w:val="fr-CA"/>
        </w:rPr>
        <w:t xml:space="preserve"> des PGES et l’éventuelle </w:t>
      </w:r>
      <w:bookmarkStart w:id="58" w:name="_Hlk113487879"/>
      <w:r w:rsidR="00E2093D" w:rsidRPr="00311D84">
        <w:rPr>
          <w:rFonts w:ascii="Verdana" w:hAnsi="Verdana"/>
          <w:sz w:val="20"/>
          <w:szCs w:val="4"/>
          <w:lang w:val="fr-CA"/>
        </w:rPr>
        <w:t xml:space="preserve">étude d’impact environnemental et social (ÉIES) </w:t>
      </w:r>
      <w:bookmarkEnd w:id="58"/>
      <w:r w:rsidR="00E2093D" w:rsidRPr="00311D84">
        <w:rPr>
          <w:rFonts w:ascii="Verdana" w:hAnsi="Verdana"/>
          <w:sz w:val="20"/>
          <w:szCs w:val="4"/>
          <w:lang w:val="fr-CA"/>
        </w:rPr>
        <w:t>du projet.</w:t>
      </w:r>
      <w:r w:rsidR="00BF01FB" w:rsidRPr="00311D84">
        <w:rPr>
          <w:rFonts w:ascii="Verdana" w:hAnsi="Verdana"/>
          <w:sz w:val="20"/>
          <w:szCs w:val="4"/>
          <w:lang w:val="fr-CA"/>
        </w:rPr>
        <w:t xml:space="preserve"> Le screening environnemental et social </w:t>
      </w:r>
      <w:r w:rsidR="00393525" w:rsidRPr="00311D84">
        <w:rPr>
          <w:rFonts w:ascii="Verdana" w:hAnsi="Verdana"/>
          <w:sz w:val="20"/>
          <w:szCs w:val="4"/>
          <w:lang w:val="fr-CA"/>
        </w:rPr>
        <w:t>doit être effectué avant la sélection de chaque site</w:t>
      </w:r>
      <w:r w:rsidR="00074C6D" w:rsidRPr="00311D84">
        <w:rPr>
          <w:rFonts w:ascii="Verdana" w:hAnsi="Verdana"/>
          <w:sz w:val="20"/>
          <w:szCs w:val="4"/>
          <w:lang w:val="fr-CA"/>
        </w:rPr>
        <w:t xml:space="preserve"> </w:t>
      </w:r>
      <w:r w:rsidR="00A1604F" w:rsidRPr="00311D84">
        <w:rPr>
          <w:rFonts w:ascii="Verdana" w:hAnsi="Verdana"/>
          <w:sz w:val="20"/>
          <w:szCs w:val="4"/>
          <w:lang w:val="fr-CA"/>
        </w:rPr>
        <w:t xml:space="preserve">pour </w:t>
      </w:r>
      <w:r w:rsidR="00074C6D" w:rsidRPr="00311D84">
        <w:rPr>
          <w:rFonts w:ascii="Verdana" w:hAnsi="Verdana"/>
          <w:sz w:val="20"/>
          <w:szCs w:val="4"/>
          <w:lang w:val="fr-CA"/>
        </w:rPr>
        <w:t xml:space="preserve">déterminer si chaque sous-projet </w:t>
      </w:r>
      <w:r w:rsidR="005F1644" w:rsidRPr="00311D84">
        <w:rPr>
          <w:rFonts w:ascii="Verdana" w:hAnsi="Verdana"/>
          <w:sz w:val="20"/>
          <w:szCs w:val="4"/>
          <w:lang w:val="fr-CA"/>
        </w:rPr>
        <w:t>peut être financé</w:t>
      </w:r>
      <w:r w:rsidR="00F6346B" w:rsidRPr="00311D84">
        <w:rPr>
          <w:rFonts w:ascii="Verdana" w:hAnsi="Verdana"/>
          <w:sz w:val="20"/>
          <w:szCs w:val="4"/>
          <w:lang w:val="fr-CA"/>
        </w:rPr>
        <w:t>. A</w:t>
      </w:r>
      <w:r w:rsidR="00393525" w:rsidRPr="00311D84">
        <w:rPr>
          <w:rFonts w:ascii="Verdana" w:hAnsi="Verdana"/>
          <w:sz w:val="20"/>
          <w:szCs w:val="4"/>
          <w:lang w:val="fr-CA"/>
        </w:rPr>
        <w:t xml:space="preserve">ucun sous-projet ne doit être mis en œuvre sans la préparation préalable </w:t>
      </w:r>
      <w:r w:rsidR="00C5648D" w:rsidRPr="00311D84">
        <w:rPr>
          <w:rFonts w:ascii="Verdana" w:hAnsi="Verdana"/>
          <w:sz w:val="20"/>
          <w:szCs w:val="4"/>
          <w:lang w:val="fr-CA"/>
        </w:rPr>
        <w:t xml:space="preserve">d’un PGES </w:t>
      </w:r>
      <w:r w:rsidR="00205728" w:rsidRPr="00311D84">
        <w:rPr>
          <w:rFonts w:ascii="Verdana" w:hAnsi="Verdana"/>
          <w:sz w:val="20"/>
          <w:szCs w:val="4"/>
          <w:lang w:val="fr-CA"/>
        </w:rPr>
        <w:t xml:space="preserve">ou un autre </w:t>
      </w:r>
      <w:r w:rsidR="009603A1" w:rsidRPr="00311D84">
        <w:rPr>
          <w:rFonts w:ascii="Verdana" w:hAnsi="Verdana"/>
          <w:sz w:val="20"/>
          <w:szCs w:val="4"/>
          <w:lang w:val="fr-CA"/>
        </w:rPr>
        <w:t xml:space="preserve">ensemble de mesures </w:t>
      </w:r>
      <w:r w:rsidR="00F6346B" w:rsidRPr="00311D84">
        <w:rPr>
          <w:rFonts w:ascii="Verdana" w:hAnsi="Verdana"/>
          <w:sz w:val="20"/>
          <w:szCs w:val="4"/>
          <w:lang w:val="fr-CA"/>
        </w:rPr>
        <w:t>d’atténuation</w:t>
      </w:r>
      <w:r w:rsidR="00393525" w:rsidRPr="00311D84">
        <w:rPr>
          <w:rFonts w:ascii="Verdana" w:hAnsi="Verdana"/>
          <w:sz w:val="20"/>
          <w:szCs w:val="4"/>
          <w:lang w:val="fr-CA"/>
        </w:rPr>
        <w:t xml:space="preserve"> approprié</w:t>
      </w:r>
      <w:r w:rsidR="00BF01FB" w:rsidRPr="00311D84">
        <w:rPr>
          <w:rFonts w:ascii="Verdana" w:hAnsi="Verdana"/>
          <w:sz w:val="20"/>
          <w:szCs w:val="4"/>
          <w:lang w:val="fr-CA"/>
        </w:rPr>
        <w:t>.</w:t>
      </w:r>
      <w:r w:rsidR="00E2093D" w:rsidRPr="00311D84">
        <w:rPr>
          <w:rFonts w:ascii="Verdana" w:hAnsi="Verdana"/>
          <w:sz w:val="20"/>
          <w:szCs w:val="4"/>
          <w:lang w:val="fr-CA"/>
        </w:rPr>
        <w:t xml:space="preserve"> </w:t>
      </w:r>
    </w:p>
    <w:p w14:paraId="238BDA57" w14:textId="77777777" w:rsidR="00413AEE" w:rsidRPr="00311D84" w:rsidRDefault="00413AEE" w:rsidP="00E2093D">
      <w:pPr>
        <w:spacing w:before="0" w:after="0" w:line="240" w:lineRule="auto"/>
        <w:rPr>
          <w:rFonts w:ascii="Verdana" w:hAnsi="Verdana"/>
          <w:sz w:val="20"/>
          <w:szCs w:val="4"/>
          <w:lang w:val="fr-CA"/>
        </w:rPr>
      </w:pPr>
    </w:p>
    <w:p w14:paraId="78A4573F" w14:textId="1CFBF28A" w:rsidR="001656C3" w:rsidRPr="00311D84" w:rsidRDefault="00552E1F" w:rsidP="00E2093D">
      <w:pPr>
        <w:spacing w:before="0" w:after="0" w:line="240" w:lineRule="auto"/>
        <w:rPr>
          <w:rFonts w:ascii="Verdana" w:hAnsi="Verdana"/>
          <w:sz w:val="20"/>
          <w:szCs w:val="20"/>
          <w:lang w:val="fr-FR"/>
        </w:rPr>
      </w:pPr>
      <w:r w:rsidRPr="00311D84">
        <w:rPr>
          <w:rFonts w:ascii="Verdana" w:hAnsi="Verdana"/>
          <w:sz w:val="20"/>
          <w:szCs w:val="20"/>
          <w:lang w:val="fr-FR"/>
        </w:rPr>
        <w:t xml:space="preserve">À ce stade, </w:t>
      </w:r>
      <w:r w:rsidR="001656C3" w:rsidRPr="00311D84">
        <w:rPr>
          <w:rFonts w:ascii="Verdana" w:hAnsi="Verdana"/>
          <w:sz w:val="20"/>
          <w:szCs w:val="20"/>
          <w:lang w:val="fr-CA"/>
        </w:rPr>
        <w:t>aucune installation associée n'a été identifiée. Par conséquent, les risques environnementaux et sociaux liés aux installations associées ne seront pas identifiés dans ce CSE. Cependant, si après la sélection des sous-projets, la Banque doit financer des installations associées, les dispositions environnementales et sociales seront appliquées conformément au</w:t>
      </w:r>
      <w:r w:rsidR="00413AEE" w:rsidRPr="00311D84">
        <w:rPr>
          <w:rFonts w:ascii="Verdana" w:hAnsi="Verdana"/>
          <w:sz w:val="20"/>
          <w:szCs w:val="20"/>
          <w:lang w:val="fr-CA"/>
        </w:rPr>
        <w:t>x NES du CES</w:t>
      </w:r>
      <w:r w:rsidR="001656C3" w:rsidRPr="00311D84">
        <w:rPr>
          <w:rFonts w:ascii="Verdana" w:hAnsi="Verdana"/>
          <w:sz w:val="20"/>
          <w:szCs w:val="20"/>
          <w:lang w:val="fr-CA"/>
        </w:rPr>
        <w:t xml:space="preserve">.  </w:t>
      </w:r>
    </w:p>
    <w:p w14:paraId="7ABD865B" w14:textId="6CC90952" w:rsidR="00E2093D" w:rsidRPr="00311D84" w:rsidRDefault="00C8253D" w:rsidP="00E2093D">
      <w:pPr>
        <w:pStyle w:val="Para"/>
        <w:spacing w:before="0" w:after="0" w:line="240" w:lineRule="auto"/>
        <w:ind w:firstLine="720"/>
        <w:rPr>
          <w:rFonts w:ascii="Verdana" w:hAnsi="Verdana"/>
          <w:sz w:val="20"/>
          <w:szCs w:val="20"/>
          <w:lang w:val="fr-FR"/>
        </w:rPr>
      </w:pPr>
      <w:r w:rsidRPr="00311D84">
        <w:rPr>
          <w:rFonts w:ascii="Verdana" w:hAnsi="Verdana"/>
          <w:sz w:val="20"/>
          <w:szCs w:val="20"/>
          <w:lang w:val="fr-FR"/>
        </w:rPr>
        <w:t xml:space="preserve">  </w:t>
      </w:r>
    </w:p>
    <w:p w14:paraId="7AE10184" w14:textId="0035E970" w:rsidR="008367CA" w:rsidRPr="00311D84" w:rsidRDefault="00E2093D" w:rsidP="00E2093D">
      <w:pPr>
        <w:pStyle w:val="Para"/>
        <w:spacing w:before="0" w:after="0" w:line="240" w:lineRule="auto"/>
        <w:rPr>
          <w:rFonts w:ascii="Verdana" w:hAnsi="Verdana"/>
          <w:sz w:val="20"/>
          <w:szCs w:val="20"/>
          <w:lang w:val="fr-FR"/>
        </w:rPr>
      </w:pPr>
      <w:r w:rsidRPr="00311D84">
        <w:rPr>
          <w:rFonts w:ascii="Verdana" w:hAnsi="Verdana"/>
          <w:sz w:val="20"/>
          <w:szCs w:val="4"/>
          <w:lang w:val="fr-CA"/>
        </w:rPr>
        <w:t xml:space="preserve">LA DINEPA assurera </w:t>
      </w:r>
      <w:r w:rsidRPr="00311D84">
        <w:rPr>
          <w:rFonts w:ascii="Verdana" w:hAnsi="Verdana"/>
          <w:sz w:val="20"/>
          <w:szCs w:val="20"/>
          <w:lang w:val="fr-FR"/>
        </w:rPr>
        <w:t xml:space="preserve">la coordination de l’exécution technique et financière de ce projet. </w:t>
      </w:r>
      <w:r w:rsidRPr="00311D84">
        <w:rPr>
          <w:rFonts w:ascii="Verdana" w:hAnsi="Verdana"/>
          <w:bCs/>
          <w:sz w:val="20"/>
          <w:szCs w:val="20"/>
          <w:lang w:val="fr-CA"/>
        </w:rPr>
        <w:t xml:space="preserve">Actuellement, la DINEPA ne dispose pas </w:t>
      </w:r>
      <w:r w:rsidR="008367CA" w:rsidRPr="00311D84">
        <w:rPr>
          <w:rFonts w:ascii="Verdana" w:hAnsi="Verdana"/>
          <w:bCs/>
          <w:sz w:val="20"/>
          <w:szCs w:val="20"/>
          <w:lang w:val="fr-CA"/>
        </w:rPr>
        <w:t xml:space="preserve">d’un </w:t>
      </w:r>
      <w:r w:rsidRPr="00311D84">
        <w:rPr>
          <w:rFonts w:ascii="Verdana" w:hAnsi="Verdana"/>
          <w:bCs/>
          <w:sz w:val="20"/>
          <w:szCs w:val="20"/>
          <w:lang w:val="fr-CA"/>
        </w:rPr>
        <w:t xml:space="preserve">spécialiste environnemental et </w:t>
      </w:r>
      <w:r w:rsidR="008367CA" w:rsidRPr="00311D84">
        <w:rPr>
          <w:rFonts w:ascii="Verdana" w:hAnsi="Verdana"/>
          <w:bCs/>
          <w:sz w:val="20"/>
          <w:szCs w:val="20"/>
          <w:lang w:val="fr-CA"/>
        </w:rPr>
        <w:t xml:space="preserve">d’un spécialiste </w:t>
      </w:r>
      <w:r w:rsidRPr="00311D84">
        <w:rPr>
          <w:rFonts w:ascii="Verdana" w:hAnsi="Verdana"/>
          <w:bCs/>
          <w:sz w:val="20"/>
          <w:szCs w:val="20"/>
          <w:lang w:val="fr-CA"/>
        </w:rPr>
        <w:t xml:space="preserve">social et de genre à la phase de préparation du projet. </w:t>
      </w:r>
      <w:r w:rsidR="00BA1935" w:rsidRPr="00311D84">
        <w:rPr>
          <w:rFonts w:ascii="Verdana" w:hAnsi="Verdana"/>
          <w:bCs/>
          <w:sz w:val="20"/>
          <w:szCs w:val="20"/>
          <w:lang w:val="fr-CA"/>
        </w:rPr>
        <w:t xml:space="preserve">Elle envisage de recruter </w:t>
      </w:r>
      <w:r w:rsidRPr="00311D84">
        <w:rPr>
          <w:rFonts w:ascii="Verdana" w:hAnsi="Verdana"/>
          <w:bCs/>
          <w:sz w:val="20"/>
          <w:szCs w:val="20"/>
          <w:lang w:val="fr-CA"/>
        </w:rPr>
        <w:t xml:space="preserve">ces deux spécialistes </w:t>
      </w:r>
      <w:r w:rsidR="00BA1935" w:rsidRPr="00311D84">
        <w:rPr>
          <w:rFonts w:ascii="Verdana" w:hAnsi="Verdana"/>
          <w:bCs/>
          <w:sz w:val="20"/>
          <w:szCs w:val="20"/>
          <w:lang w:val="fr-CA"/>
        </w:rPr>
        <w:t>pour</w:t>
      </w:r>
      <w:r w:rsidRPr="00311D84">
        <w:rPr>
          <w:rFonts w:ascii="Verdana" w:hAnsi="Verdana"/>
          <w:bCs/>
          <w:sz w:val="20"/>
          <w:szCs w:val="20"/>
          <w:lang w:val="fr-CA"/>
        </w:rPr>
        <w:t xml:space="preserve"> assurer la gestion environnementale et sociale du projet. </w:t>
      </w:r>
      <w:r w:rsidR="008367CA" w:rsidRPr="00311D84">
        <w:rPr>
          <w:rFonts w:ascii="Verdana" w:hAnsi="Verdana"/>
          <w:sz w:val="20"/>
          <w:szCs w:val="20"/>
          <w:lang w:val="fr-FR"/>
        </w:rPr>
        <w:t>Ils seront chargés de veiller à la conformité environnementale et sociale des sous-projets, à la mise en œuvre des mesures d'atténuation, à l'application des mesures correctives et à la préparation des PGES, des fiches</w:t>
      </w:r>
      <w:r w:rsidR="001656C3" w:rsidRPr="00311D84">
        <w:rPr>
          <w:rFonts w:ascii="Verdana" w:hAnsi="Verdana"/>
          <w:sz w:val="20"/>
          <w:szCs w:val="20"/>
          <w:lang w:val="fr-FR"/>
        </w:rPr>
        <w:t xml:space="preserve"> de</w:t>
      </w:r>
      <w:r w:rsidR="008367CA" w:rsidRPr="00311D84">
        <w:rPr>
          <w:rFonts w:ascii="Verdana" w:hAnsi="Verdana"/>
          <w:sz w:val="20"/>
          <w:szCs w:val="20"/>
          <w:lang w:val="fr-FR"/>
        </w:rPr>
        <w:t xml:space="preserve"> SMM et des rapports de surveillance et de suivi environnementaux et sociaux. Au cas échéant, ils formuleront des recommandations aux clients et animeront des séances de formation et de sensibilisation environnementales et sociales pour ces derniers.</w:t>
      </w:r>
      <w:r w:rsidR="000E196D" w:rsidRPr="00311D84">
        <w:rPr>
          <w:rFonts w:ascii="Verdana" w:hAnsi="Verdana"/>
          <w:sz w:val="20"/>
          <w:szCs w:val="20"/>
          <w:lang w:val="fr-FR"/>
        </w:rPr>
        <w:t xml:space="preserve"> Les termes de référence en annexe </w:t>
      </w:r>
      <w:r w:rsidR="00663D34" w:rsidRPr="00311D84">
        <w:rPr>
          <w:rFonts w:ascii="Verdana" w:hAnsi="Verdana"/>
          <w:sz w:val="20"/>
          <w:szCs w:val="20"/>
          <w:lang w:val="fr-FR"/>
        </w:rPr>
        <w:t>(annexes</w:t>
      </w:r>
      <w:r w:rsidR="000E196D" w:rsidRPr="00311D84">
        <w:rPr>
          <w:rFonts w:ascii="Verdana" w:hAnsi="Verdana"/>
          <w:sz w:val="20"/>
          <w:szCs w:val="20"/>
          <w:lang w:val="fr-FR"/>
        </w:rPr>
        <w:t xml:space="preserve"> 11 et 12</w:t>
      </w:r>
      <w:r w:rsidR="00BF23F6" w:rsidRPr="00311D84">
        <w:rPr>
          <w:rFonts w:ascii="Verdana" w:hAnsi="Verdana"/>
          <w:sz w:val="20"/>
          <w:szCs w:val="20"/>
          <w:lang w:val="fr-FR"/>
        </w:rPr>
        <w:t>)</w:t>
      </w:r>
      <w:r w:rsidR="004D4383" w:rsidRPr="00311D84">
        <w:rPr>
          <w:rFonts w:ascii="Verdana" w:hAnsi="Verdana"/>
          <w:sz w:val="20"/>
          <w:szCs w:val="20"/>
          <w:lang w:val="fr-FR"/>
        </w:rPr>
        <w:t>.</w:t>
      </w:r>
    </w:p>
    <w:p w14:paraId="2C730BEF" w14:textId="77777777" w:rsidR="00E2093D" w:rsidRPr="00311D84" w:rsidRDefault="00E2093D" w:rsidP="00E2093D">
      <w:pPr>
        <w:pStyle w:val="Para"/>
        <w:spacing w:before="0" w:after="0" w:line="240" w:lineRule="auto"/>
        <w:rPr>
          <w:rFonts w:ascii="Verdana" w:hAnsi="Verdana"/>
          <w:sz w:val="20"/>
          <w:szCs w:val="20"/>
          <w:lang w:val="fr-FR"/>
        </w:rPr>
      </w:pPr>
    </w:p>
    <w:p w14:paraId="549D97C1" w14:textId="77777777" w:rsidR="00E2093D" w:rsidRPr="00311D84" w:rsidRDefault="00E2093D" w:rsidP="00E2093D">
      <w:pPr>
        <w:pStyle w:val="Para"/>
        <w:tabs>
          <w:tab w:val="left" w:pos="7590"/>
        </w:tabs>
        <w:spacing w:before="0" w:after="0" w:line="240" w:lineRule="auto"/>
        <w:rPr>
          <w:rFonts w:ascii="Verdana" w:hAnsi="Verdana"/>
          <w:sz w:val="20"/>
          <w:szCs w:val="20"/>
          <w:lang w:val="fr-FR"/>
        </w:rPr>
      </w:pPr>
      <w:r w:rsidRPr="00311D84">
        <w:rPr>
          <w:rFonts w:ascii="Verdana" w:hAnsi="Verdana"/>
          <w:sz w:val="20"/>
          <w:szCs w:val="20"/>
          <w:lang w:val="fr-FR"/>
        </w:rPr>
        <w:t>Chaque Entrepreneur doit fournir la documentation nécessaire à la DINEPA pour prouver que son personnel est doté de la capacité technique appropriée pour reconnaître, analyser, évaluer et atténuer les impacts négatifs directs, indirects, accumulatifs et résiduels pendant la mise en œuvre du projet, et ainsi de pouvoir compenser les dommages environnementaux et sociaux pendant et/ou à la fin des travaux.</w:t>
      </w:r>
    </w:p>
    <w:p w14:paraId="3CD3AF57" w14:textId="77777777" w:rsidR="00E2093D" w:rsidRPr="00311D84" w:rsidRDefault="00E2093D" w:rsidP="00E2093D">
      <w:pPr>
        <w:pStyle w:val="Para"/>
        <w:spacing w:before="0" w:after="0" w:line="240" w:lineRule="auto"/>
        <w:ind w:firstLine="720"/>
        <w:rPr>
          <w:rFonts w:ascii="Verdana" w:hAnsi="Verdana"/>
          <w:sz w:val="20"/>
          <w:szCs w:val="20"/>
          <w:lang w:val="fr-FR"/>
        </w:rPr>
      </w:pPr>
    </w:p>
    <w:p w14:paraId="1FFA697C" w14:textId="555DAF73" w:rsidR="00E2093D" w:rsidRPr="00311D84" w:rsidRDefault="00E2093D" w:rsidP="00E2093D">
      <w:pPr>
        <w:pStyle w:val="Para"/>
        <w:spacing w:before="0" w:after="0" w:line="240" w:lineRule="auto"/>
        <w:rPr>
          <w:rFonts w:ascii="Verdana" w:hAnsi="Verdana"/>
          <w:sz w:val="20"/>
          <w:szCs w:val="20"/>
          <w:lang w:val="fr-FR"/>
        </w:rPr>
      </w:pPr>
      <w:r w:rsidRPr="00311D84">
        <w:rPr>
          <w:rFonts w:ascii="Verdana" w:hAnsi="Verdana"/>
          <w:sz w:val="20"/>
          <w:szCs w:val="20"/>
          <w:lang w:val="fr-FR"/>
        </w:rPr>
        <w:t>LA DINEPA est responsable de la bonne gestion, la coordination et le suivi des doléances émises par les citoyennes et citoyens concernant le projet. Toute plainte enregistrée devra, si besoin est, faire l’objet d’une visite d’inspection au plus tard sept (7) jours après la réception. Toutes les plaintes devront être enregistrées et les investigations y relatives documentées. Le registre des plaintes sera inclus dans les rapports de Suivi-Évaluation que la DINEPA soumettra à la Banque régulièrement.</w:t>
      </w:r>
    </w:p>
    <w:p w14:paraId="06209EF4" w14:textId="4AA50BC0" w:rsidR="00BA2A98" w:rsidRPr="00311D84" w:rsidRDefault="00BA2A98" w:rsidP="00E2093D">
      <w:pPr>
        <w:pStyle w:val="Para"/>
        <w:spacing w:before="0" w:after="0" w:line="240" w:lineRule="auto"/>
        <w:rPr>
          <w:rFonts w:ascii="Verdana" w:hAnsi="Verdana"/>
          <w:sz w:val="20"/>
          <w:szCs w:val="20"/>
          <w:lang w:val="fr-FR"/>
        </w:rPr>
      </w:pPr>
    </w:p>
    <w:p w14:paraId="38C0A14A" w14:textId="5BA225B0" w:rsidR="00BA2A98" w:rsidRPr="00311D84" w:rsidRDefault="00BA2A98" w:rsidP="00E2093D">
      <w:pPr>
        <w:pStyle w:val="Para"/>
        <w:spacing w:before="0" w:after="0" w:line="240" w:lineRule="auto"/>
        <w:rPr>
          <w:rFonts w:ascii="Verdana" w:hAnsi="Verdana"/>
          <w:sz w:val="20"/>
          <w:szCs w:val="20"/>
          <w:lang w:val="fr-FR"/>
        </w:rPr>
      </w:pPr>
      <w:r w:rsidRPr="00311D84">
        <w:rPr>
          <w:rFonts w:ascii="Verdana" w:hAnsi="Verdana"/>
          <w:sz w:val="20"/>
          <w:szCs w:val="20"/>
          <w:lang w:val="fr-FR"/>
        </w:rPr>
        <w:br w:type="page"/>
      </w:r>
    </w:p>
    <w:p w14:paraId="64AD7B75" w14:textId="77777777" w:rsidR="00E2093D" w:rsidRPr="00311D84" w:rsidRDefault="00E2093D" w:rsidP="00E2093D">
      <w:pPr>
        <w:pStyle w:val="Heading1"/>
        <w:ind w:left="360"/>
        <w:jc w:val="both"/>
        <w:rPr>
          <w:rFonts w:ascii="Tw Cen MT Condensed" w:hAnsi="Tw Cen MT Condensed"/>
          <w:color w:val="1F3864" w:themeColor="accent1" w:themeShade="80"/>
          <w:sz w:val="50"/>
          <w:szCs w:val="50"/>
          <w:lang w:val="fr-FR"/>
        </w:rPr>
      </w:pPr>
      <w:bookmarkStart w:id="59" w:name="_Toc45694705"/>
      <w:bookmarkStart w:id="60" w:name="_Toc128080516"/>
      <w:bookmarkStart w:id="61" w:name="_Hlk113711902"/>
      <w:bookmarkEnd w:id="54"/>
      <w:r w:rsidRPr="00311D84">
        <w:rPr>
          <w:rFonts w:ascii="Tw Cen MT Condensed" w:hAnsi="Tw Cen MT Condensed"/>
          <w:caps w:val="0"/>
          <w:color w:val="1F3864" w:themeColor="accent1" w:themeShade="80"/>
          <w:sz w:val="50"/>
          <w:szCs w:val="50"/>
          <w:lang w:val="fr-FR"/>
        </w:rPr>
        <w:lastRenderedPageBreak/>
        <w:t>INTRODUCTION</w:t>
      </w:r>
      <w:bookmarkEnd w:id="59"/>
      <w:bookmarkEnd w:id="60"/>
    </w:p>
    <w:bookmarkEnd w:id="61"/>
    <w:p w14:paraId="6E66274B" w14:textId="3BA39639" w:rsidR="00E2093D" w:rsidRPr="00311D84" w:rsidRDefault="00E2093D">
      <w:pPr>
        <w:pStyle w:val="ListParagraph"/>
        <w:numPr>
          <w:ilvl w:val="0"/>
          <w:numId w:val="18"/>
        </w:numPr>
        <w:autoSpaceDE w:val="0"/>
        <w:autoSpaceDN w:val="0"/>
        <w:adjustRightInd w:val="0"/>
        <w:spacing w:before="0" w:after="0" w:line="240" w:lineRule="auto"/>
        <w:ind w:left="357" w:hanging="360"/>
        <w:textAlignment w:val="baseline"/>
        <w:rPr>
          <w:rFonts w:ascii="Verdana" w:hAnsi="Verdana"/>
          <w:sz w:val="20"/>
          <w:szCs w:val="20"/>
          <w:lang w:val="fr-FR"/>
        </w:rPr>
      </w:pPr>
      <w:r w:rsidRPr="00311D84">
        <w:rPr>
          <w:rFonts w:ascii="Verdana" w:hAnsi="Verdana"/>
          <w:sz w:val="20"/>
          <w:szCs w:val="20"/>
          <w:lang w:val="fr-FR"/>
        </w:rPr>
        <w:fldChar w:fldCharType="begin">
          <w:fldData xml:space="preserve">PEVuZE5vdGU+PENpdGU+PEF1dGhvcj5NaW5pc3TDqHJlIGRlIGzigJlBZ3JpY3VsdHVyZTwvQXV0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</w:fldData>
        </w:fldChar>
      </w:r>
      <w:r w:rsidRPr="00311D84">
        <w:rPr>
          <w:rFonts w:ascii="Verdana" w:hAnsi="Verdana"/>
          <w:sz w:val="20"/>
          <w:szCs w:val="20"/>
          <w:lang w:val="fr-FR"/>
        </w:rPr>
        <w:instrText xml:space="preserve"> ADDIN EN.CITE </w:instrText>
      </w:r>
      <w:r w:rsidRPr="00311D84">
        <w:rPr>
          <w:rFonts w:ascii="Verdana" w:hAnsi="Verdana"/>
          <w:sz w:val="20"/>
          <w:szCs w:val="20"/>
          <w:lang w:val="fr-FR"/>
        </w:rPr>
        <w:fldChar w:fldCharType="begin">
          <w:fldData xml:space="preserve">PEVuZE5vdGU+PENpdGU+PEF1dGhvcj5NaW5pc3TDqHJlIGRlIGzigJlBZ3JpY3VsdHVyZTwvQXV0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</w:fldData>
        </w:fldChar>
      </w:r>
      <w:r w:rsidRPr="00311D84">
        <w:rPr>
          <w:rFonts w:ascii="Verdana" w:hAnsi="Verdana"/>
          <w:sz w:val="20"/>
          <w:szCs w:val="20"/>
          <w:lang w:val="fr-FR"/>
        </w:rPr>
        <w:instrText xml:space="preserve"> ADDIN EN.CITE.DATA </w:instrText>
      </w:r>
      <w:r w:rsidRPr="00311D84">
        <w:rPr>
          <w:rFonts w:ascii="Verdana" w:hAnsi="Verdana"/>
          <w:sz w:val="20"/>
          <w:szCs w:val="20"/>
          <w:lang w:val="fr-FR"/>
        </w:rPr>
      </w:r>
      <w:r w:rsidRPr="00311D84">
        <w:rPr>
          <w:rFonts w:ascii="Verdana" w:hAnsi="Verdana"/>
          <w:sz w:val="20"/>
          <w:szCs w:val="20"/>
          <w:lang w:val="fr-FR"/>
        </w:rPr>
        <w:fldChar w:fldCharType="end"/>
      </w:r>
      <w:r w:rsidRPr="00311D84">
        <w:rPr>
          <w:rFonts w:ascii="Verdana" w:hAnsi="Verdana"/>
          <w:sz w:val="20"/>
          <w:szCs w:val="20"/>
          <w:lang w:val="fr-FR"/>
        </w:rPr>
      </w:r>
      <w:r w:rsidRPr="00311D84">
        <w:rPr>
          <w:rFonts w:ascii="Verdana" w:hAnsi="Verdana"/>
          <w:sz w:val="20"/>
          <w:szCs w:val="20"/>
          <w:lang w:val="fr-FR"/>
        </w:rPr>
        <w:fldChar w:fldCharType="end"/>
      </w:r>
      <w:r w:rsidRPr="00311D84">
        <w:rPr>
          <w:rFonts w:ascii="Verdana" w:hAnsi="Verdana"/>
          <w:sz w:val="20"/>
          <w:szCs w:val="20"/>
          <w:lang w:val="fr-FR"/>
        </w:rPr>
        <w:t xml:space="preserve"> </w:t>
      </w:r>
      <w:r w:rsidR="009E19E8" w:rsidRPr="00311D84">
        <w:rPr>
          <w:rFonts w:ascii="Verdana" w:hAnsi="Verdana"/>
          <w:sz w:val="20"/>
          <w:szCs w:val="20"/>
          <w:lang w:val="fr-FR"/>
        </w:rPr>
        <w:t xml:space="preserve">Le projet </w:t>
      </w:r>
      <w:r w:rsidR="00A83745" w:rsidRPr="00311D84">
        <w:rPr>
          <w:rFonts w:ascii="Verdana" w:hAnsi="Verdana"/>
          <w:sz w:val="20"/>
          <w:szCs w:val="20"/>
          <w:lang w:val="fr-FR"/>
        </w:rPr>
        <w:t>e</w:t>
      </w:r>
      <w:r w:rsidR="009E19E8" w:rsidRPr="00311D84">
        <w:rPr>
          <w:rFonts w:ascii="Verdana" w:hAnsi="Verdana"/>
          <w:sz w:val="20"/>
          <w:szCs w:val="20"/>
          <w:lang w:val="fr-FR"/>
        </w:rPr>
        <w:t>au potable et assainissement rural, résilient, durable et décentralisé</w:t>
      </w:r>
      <w:r w:rsidR="009E19E8" w:rsidRPr="00311D84" w:rsidDel="009E19E8">
        <w:rPr>
          <w:rFonts w:ascii="Verdana" w:hAnsi="Verdana"/>
          <w:sz w:val="20"/>
          <w:szCs w:val="20"/>
          <w:lang w:val="fr-FR"/>
        </w:rPr>
        <w:t xml:space="preserve"> </w:t>
      </w:r>
      <w:r w:rsidRPr="00311D84">
        <w:rPr>
          <w:rFonts w:ascii="Verdana" w:hAnsi="Verdana"/>
          <w:sz w:val="20"/>
          <w:szCs w:val="4"/>
          <w:lang w:val="fr-FR"/>
        </w:rPr>
        <w:t xml:space="preserve">(EPARD </w:t>
      </w:r>
      <w:r w:rsidR="008E4538" w:rsidRPr="00311D84">
        <w:rPr>
          <w:rFonts w:ascii="Verdana" w:hAnsi="Verdana"/>
          <w:sz w:val="20"/>
          <w:szCs w:val="4"/>
          <w:lang w:val="fr-FR"/>
        </w:rPr>
        <w:t>2</w:t>
      </w:r>
      <w:r w:rsidRPr="00311D84">
        <w:rPr>
          <w:rFonts w:ascii="Verdana" w:hAnsi="Verdana"/>
          <w:sz w:val="20"/>
          <w:szCs w:val="4"/>
          <w:lang w:val="fr-FR"/>
        </w:rPr>
        <w:t xml:space="preserve">) est une initiative du Gouvernement haïtien, appuyée par la Banque mondiale, dont l’objectif </w:t>
      </w:r>
      <w:bookmarkStart w:id="62" w:name="_Hlk113485356"/>
      <w:r w:rsidRPr="00311D84">
        <w:rPr>
          <w:rFonts w:ascii="Verdana" w:hAnsi="Verdana"/>
          <w:sz w:val="20"/>
          <w:szCs w:val="20"/>
          <w:lang w:val="fr-FR"/>
        </w:rPr>
        <w:t xml:space="preserve">de développement est d’augmenter la capacité des institutions du secteur et l’accès à des services d’eau et d’assainissement gérés en toute sécurité dans les zones du projet.  </w:t>
      </w:r>
      <w:bookmarkEnd w:id="62"/>
      <w:r w:rsidRPr="00311D84">
        <w:rPr>
          <w:rFonts w:ascii="Verdana" w:hAnsi="Verdana"/>
          <w:sz w:val="20"/>
          <w:szCs w:val="4"/>
          <w:lang w:val="fr-FR"/>
        </w:rPr>
        <w:t xml:space="preserve">Il est requis de préparer le présent cadre de gestion environnementale et sociale (CGES) pour assurer la viabilité du projet sur le plan environnemental et social. Ce CGES tient compte des normes environnementales et sociales (NES) du cadre environnemental et social (CES) de la Banque mondiale et les lois haïtiennes en matière de gestion environnementale et sociale. Ce chapitre présentera le contexte et la justification du projet, les objectifs du cadre de gestion environnementale et sociale du projet et la méthodologie utilisée afin de préparer ce document-cadre.    </w:t>
      </w:r>
    </w:p>
    <w:p w14:paraId="5FFE68BF" w14:textId="77777777" w:rsidR="00E2093D" w:rsidRPr="00311D84" w:rsidRDefault="00E2093D" w:rsidP="00E2093D">
      <w:pPr>
        <w:spacing w:before="0" w:after="0" w:line="240" w:lineRule="auto"/>
        <w:rPr>
          <w:rFonts w:ascii="Verdana" w:hAnsi="Verdana"/>
          <w:sz w:val="20"/>
          <w:szCs w:val="4"/>
          <w:lang w:val="fr-CA"/>
        </w:rPr>
      </w:pPr>
    </w:p>
    <w:p w14:paraId="3E055502" w14:textId="77777777" w:rsidR="00E2093D" w:rsidRPr="00311D84" w:rsidRDefault="00E2093D">
      <w:pPr>
        <w:pStyle w:val="Heading2"/>
        <w:numPr>
          <w:ilvl w:val="1"/>
          <w:numId w:val="18"/>
        </w:numPr>
        <w:rPr>
          <w:rFonts w:ascii="Tw Cen MT Condensed" w:hAnsi="Tw Cen MT Condensed"/>
          <w:color w:val="2F5496" w:themeColor="accent1" w:themeShade="BF"/>
          <w:sz w:val="40"/>
          <w:szCs w:val="40"/>
          <w:lang w:val="fr-FR"/>
        </w:rPr>
      </w:pPr>
      <w:bookmarkStart w:id="63" w:name="_Toc128080517"/>
      <w:r w:rsidRPr="00311D84">
        <w:rPr>
          <w:rFonts w:ascii="Tw Cen MT Condensed" w:hAnsi="Tw Cen MT Condensed"/>
          <w:color w:val="2F5496" w:themeColor="accent1" w:themeShade="BF"/>
          <w:sz w:val="40"/>
          <w:szCs w:val="40"/>
          <w:lang w:val="fr-FR"/>
        </w:rPr>
        <w:t>Contexte et justification</w:t>
      </w:r>
      <w:bookmarkEnd w:id="63"/>
    </w:p>
    <w:p w14:paraId="6D9AFD99" w14:textId="2EF1319A" w:rsidR="00E2093D" w:rsidRPr="00311D84" w:rsidRDefault="00E2093D">
      <w:pPr>
        <w:pStyle w:val="ListParagraph"/>
        <w:numPr>
          <w:ilvl w:val="0"/>
          <w:numId w:val="18"/>
        </w:numPr>
        <w:autoSpaceDE w:val="0"/>
        <w:autoSpaceDN w:val="0"/>
        <w:adjustRightInd w:val="0"/>
        <w:spacing w:before="0" w:after="0" w:line="240" w:lineRule="auto"/>
        <w:ind w:left="357" w:hanging="360"/>
        <w:textAlignment w:val="baseline"/>
        <w:rPr>
          <w:rFonts w:ascii="Verdana" w:hAnsi="Verdana"/>
          <w:sz w:val="20"/>
          <w:szCs w:val="20"/>
          <w:lang w:val="fr-FR"/>
        </w:rPr>
      </w:pPr>
      <w:r w:rsidRPr="00311D84">
        <w:rPr>
          <w:rFonts w:ascii="Verdana" w:hAnsi="Verdana"/>
          <w:sz w:val="20"/>
          <w:szCs w:val="20"/>
          <w:lang w:val="fr-CA"/>
        </w:rPr>
        <w:t xml:space="preserve">L'accès à un approvisionnement en eau potable géré de manière sûre dans les zones rurales est faible et en déclin. En 2020, seulement 43% de la population rurale d'Haïti avait accès à un service d'approvisionnement en eau potable au moins de base, contre 48% en 2015 et 50% en 1990. Seuls 28 % des habitants du quintile le plus pauvre ont accès à un service d'approvisionnement en eau de base, contre 95 % dans le quintile le plus riche. Le faible accès rural d'Haïti, comparé à une moyenne régionale de 90% dans la région Amérique latine et Caraïbes en 2022, est inquiétant. </w:t>
      </w:r>
    </w:p>
    <w:p w14:paraId="6DFFC88C" w14:textId="77777777" w:rsidR="00E2093D" w:rsidRPr="00311D84" w:rsidRDefault="00E2093D" w:rsidP="00E2093D">
      <w:pPr>
        <w:pStyle w:val="ListParagraph"/>
        <w:autoSpaceDE w:val="0"/>
        <w:autoSpaceDN w:val="0"/>
        <w:adjustRightInd w:val="0"/>
        <w:spacing w:before="0" w:after="0" w:line="240" w:lineRule="auto"/>
        <w:ind w:left="357"/>
        <w:textAlignment w:val="baseline"/>
        <w:rPr>
          <w:rFonts w:ascii="Verdana" w:hAnsi="Verdana"/>
          <w:sz w:val="20"/>
          <w:szCs w:val="20"/>
          <w:lang w:val="fr-FR"/>
        </w:rPr>
      </w:pPr>
    </w:p>
    <w:p w14:paraId="08BD8758" w14:textId="77777777" w:rsidR="00E2093D" w:rsidRPr="00311D84" w:rsidRDefault="00E2093D">
      <w:pPr>
        <w:pStyle w:val="ListParagraph"/>
        <w:numPr>
          <w:ilvl w:val="0"/>
          <w:numId w:val="18"/>
        </w:numPr>
        <w:autoSpaceDE w:val="0"/>
        <w:autoSpaceDN w:val="0"/>
        <w:adjustRightInd w:val="0"/>
        <w:spacing w:before="0" w:after="0" w:line="240" w:lineRule="auto"/>
        <w:ind w:left="357" w:hanging="360"/>
        <w:textAlignment w:val="baseline"/>
        <w:rPr>
          <w:rFonts w:ascii="Verdana" w:hAnsi="Verdana"/>
          <w:sz w:val="20"/>
          <w:szCs w:val="20"/>
          <w:lang w:val="fr-FR"/>
        </w:rPr>
      </w:pPr>
      <w:r w:rsidRPr="00311D84">
        <w:rPr>
          <w:rFonts w:ascii="Verdana" w:hAnsi="Verdana"/>
          <w:sz w:val="20"/>
          <w:szCs w:val="20"/>
          <w:lang w:val="fr-CA"/>
        </w:rPr>
        <w:t>L'accès à l'assainissement et à l'hygiène est également très tardif et inégal. Seuls 10 % des plus pauvres ont accès à des installations sanitaires de base, contre 68 % pour le quintile le plus riche. En 2020, seuls 25 % de la population rurale utilisaient des installations sanitaires améliorées non partagées avec d'autres ménages, contre 73 % pour la région Amérique latine et Caraïbes. Le reste de la population utilisait des installations sanitaires partagées ou des systèmes d'assainissement non améliorés sur place, comme des latrines à fosse sans dalle ni plate-forme, ou pratiquait la défécation en plein air. Environ 31 % de la population rurale pratique la défécation en plein air. La gestion des boues fécales dans les zones rurales et les petites villes est presque inexistante. En 2020, seuls 25 % des ménages au niveau national avaient accès à une installation adéquate pour se laver les mains au savon. Les effets multiplicateurs du manque d'accès à l'eau et à l'assainissement augmentent les coûts de santé des ménages pour les pauvres et réduisent encore le développement du capital humain et les possibilités de revenus, en particulier pour les femmes et les filles. Les risques pour la santé publique sont exacerbés par les fréquentes inondations, car celles-ci favorisent la propagation des agents pathogènes, ce qui entraîne une augmentation de la transmission des maladies liées à l'eau, et le fait que de nombreux ménages dépendent encore des eaux souterraines pour leur approvisionnement en eau ne fait qu'aggraver ce problème. Ces risques pour la santé publique pourraient être aggravés à l'avenir, car le changement climatique pourrait augmenter la fréquence des inondations.</w:t>
      </w:r>
    </w:p>
    <w:p w14:paraId="69FDDE68" w14:textId="77777777" w:rsidR="00E2093D" w:rsidRPr="00311D84" w:rsidRDefault="00E2093D" w:rsidP="00E2093D">
      <w:pPr>
        <w:pStyle w:val="ListParagraph"/>
        <w:autoSpaceDE w:val="0"/>
        <w:autoSpaceDN w:val="0"/>
        <w:adjustRightInd w:val="0"/>
        <w:spacing w:before="0" w:after="0" w:line="240" w:lineRule="auto"/>
        <w:ind w:left="357"/>
        <w:textAlignment w:val="baseline"/>
        <w:rPr>
          <w:rFonts w:ascii="Verdana" w:hAnsi="Verdana"/>
          <w:sz w:val="20"/>
          <w:szCs w:val="20"/>
          <w:lang w:val="fr-FR"/>
        </w:rPr>
      </w:pPr>
    </w:p>
    <w:p w14:paraId="4B4A38C3" w14:textId="1A028F91" w:rsidR="00E2093D" w:rsidRPr="00311D84" w:rsidRDefault="00E2093D">
      <w:pPr>
        <w:pStyle w:val="ListParagraph"/>
        <w:numPr>
          <w:ilvl w:val="0"/>
          <w:numId w:val="18"/>
        </w:numPr>
        <w:autoSpaceDE w:val="0"/>
        <w:autoSpaceDN w:val="0"/>
        <w:adjustRightInd w:val="0"/>
        <w:spacing w:before="0" w:after="0" w:line="240" w:lineRule="auto"/>
        <w:ind w:left="357" w:hanging="360"/>
        <w:textAlignment w:val="baseline"/>
        <w:rPr>
          <w:rFonts w:ascii="Verdana" w:hAnsi="Verdana"/>
          <w:sz w:val="20"/>
          <w:szCs w:val="20"/>
          <w:lang w:val="fr-FR"/>
        </w:rPr>
      </w:pPr>
      <w:r w:rsidRPr="00311D84">
        <w:rPr>
          <w:rFonts w:ascii="Verdana" w:hAnsi="Verdana"/>
          <w:sz w:val="20"/>
          <w:szCs w:val="20"/>
          <w:lang w:val="fr-FR"/>
        </w:rPr>
        <w:t xml:space="preserve">Le projet EPARD </w:t>
      </w:r>
      <w:r w:rsidR="008E4538" w:rsidRPr="00311D84">
        <w:rPr>
          <w:rFonts w:ascii="Verdana" w:hAnsi="Verdana"/>
          <w:sz w:val="20"/>
          <w:szCs w:val="20"/>
          <w:lang w:val="fr-FR"/>
        </w:rPr>
        <w:t>2</w:t>
      </w:r>
      <w:r w:rsidRPr="00311D84">
        <w:rPr>
          <w:rFonts w:ascii="Verdana" w:hAnsi="Verdana"/>
          <w:sz w:val="20"/>
          <w:szCs w:val="20"/>
          <w:lang w:val="fr-FR"/>
        </w:rPr>
        <w:t xml:space="preserve"> </w:t>
      </w:r>
      <w:bookmarkStart w:id="64" w:name="_Hlk113485429"/>
      <w:r w:rsidRPr="00311D84">
        <w:rPr>
          <w:rFonts w:ascii="Verdana" w:hAnsi="Verdana"/>
          <w:sz w:val="20"/>
          <w:szCs w:val="20"/>
          <w:lang w:val="fr-FR"/>
        </w:rPr>
        <w:t xml:space="preserve">est estimé à quatre-vingts (80) millions USD à la suite d’un accord de Don de </w:t>
      </w:r>
      <w:bookmarkStart w:id="65" w:name="_Hlk113487951"/>
      <w:r w:rsidRPr="00311D84">
        <w:rPr>
          <w:rFonts w:ascii="Verdana" w:hAnsi="Verdana"/>
          <w:sz w:val="20"/>
          <w:szCs w:val="20"/>
          <w:lang w:val="fr-FR"/>
        </w:rPr>
        <w:t xml:space="preserve">l’Association Internationale de Développement (IDA) </w:t>
      </w:r>
      <w:bookmarkEnd w:id="65"/>
      <w:r w:rsidRPr="00311D84">
        <w:rPr>
          <w:rFonts w:ascii="Verdana" w:hAnsi="Verdana"/>
          <w:sz w:val="20"/>
          <w:szCs w:val="20"/>
          <w:lang w:val="fr-FR"/>
        </w:rPr>
        <w:t xml:space="preserve">à la faveur de l’État haïtien. Il sera exécuté sur une durée de cinq (5) ans par la Direction nationale de l’eau et de </w:t>
      </w:r>
      <w:r w:rsidRPr="00311D84">
        <w:rPr>
          <w:rFonts w:ascii="Verdana" w:hAnsi="Verdana"/>
          <w:sz w:val="20"/>
          <w:szCs w:val="20"/>
          <w:lang w:val="fr-FR"/>
        </w:rPr>
        <w:lastRenderedPageBreak/>
        <w:t xml:space="preserve">l’assainissement (DINEPA). Le projet est structuré autour de quatre (4) composantes. La </w:t>
      </w:r>
      <w:r w:rsidRPr="00311D84">
        <w:rPr>
          <w:rFonts w:ascii="Verdana" w:hAnsi="Verdana"/>
          <w:sz w:val="20"/>
          <w:szCs w:val="20"/>
          <w:u w:val="single"/>
          <w:lang w:val="fr-FR"/>
        </w:rPr>
        <w:t>composante 1</w:t>
      </w:r>
      <w:r w:rsidRPr="00311D84">
        <w:rPr>
          <w:rFonts w:ascii="Verdana" w:hAnsi="Verdana"/>
          <w:sz w:val="20"/>
          <w:szCs w:val="20"/>
          <w:lang w:val="fr-FR"/>
        </w:rPr>
        <w:t xml:space="preserve"> s’intitule « développement de sous-projets d’approvisionnement en eau potable et d’assainissement durables et résilients sur la demande. La </w:t>
      </w:r>
      <w:r w:rsidRPr="00311D84">
        <w:rPr>
          <w:rFonts w:ascii="Verdana" w:hAnsi="Verdana"/>
          <w:sz w:val="20"/>
          <w:szCs w:val="20"/>
          <w:u w:val="single"/>
          <w:lang w:val="fr-FR"/>
        </w:rPr>
        <w:t>composante 2</w:t>
      </w:r>
      <w:r w:rsidRPr="00311D84">
        <w:rPr>
          <w:rFonts w:ascii="Verdana" w:hAnsi="Verdana"/>
          <w:sz w:val="20"/>
          <w:szCs w:val="20"/>
          <w:lang w:val="fr-FR"/>
        </w:rPr>
        <w:t> est le « </w:t>
      </w:r>
      <w:r w:rsidRPr="00311D84">
        <w:rPr>
          <w:rFonts w:ascii="Verdana" w:hAnsi="Verdana"/>
          <w:sz w:val="20"/>
          <w:szCs w:val="20"/>
          <w:lang w:val="fr-CA"/>
        </w:rPr>
        <w:t xml:space="preserve">mécanisme de subvention pour l'amélioration des services d'eau et d'assainissement durables et résilients à l'échelle nationale </w:t>
      </w:r>
      <w:r w:rsidRPr="00311D84">
        <w:rPr>
          <w:rFonts w:ascii="Verdana" w:hAnsi="Verdana"/>
          <w:sz w:val="20"/>
          <w:szCs w:val="20"/>
          <w:lang w:val="fr-FR"/>
        </w:rPr>
        <w:t xml:space="preserve">». Quant aux deux dernières, la troisième est la « Gestion du projet, appui à la structure de la DINEPA pour la durabilité et le renforcement institutionnel » et la quatrième ou </w:t>
      </w:r>
      <w:r w:rsidRPr="00311D84">
        <w:rPr>
          <w:rFonts w:ascii="Verdana" w:hAnsi="Verdana"/>
          <w:sz w:val="20"/>
          <w:szCs w:val="20"/>
          <w:u w:val="single"/>
          <w:lang w:val="fr-FR"/>
        </w:rPr>
        <w:t>composante 4</w:t>
      </w:r>
      <w:r w:rsidRPr="00311D84">
        <w:rPr>
          <w:rFonts w:ascii="Verdana" w:hAnsi="Verdana"/>
          <w:sz w:val="20"/>
          <w:szCs w:val="20"/>
          <w:lang w:val="fr-FR"/>
        </w:rPr>
        <w:t xml:space="preserve"> portant sur la « </w:t>
      </w:r>
      <w:r w:rsidRPr="00311D84">
        <w:rPr>
          <w:rFonts w:ascii="Verdana" w:hAnsi="Verdana"/>
          <w:sz w:val="20"/>
          <w:szCs w:val="20"/>
          <w:lang w:val="fr-CA"/>
        </w:rPr>
        <w:t>réponse contingente d'urgence</w:t>
      </w:r>
      <w:r w:rsidRPr="00311D84">
        <w:rPr>
          <w:rFonts w:ascii="Verdana" w:hAnsi="Verdana"/>
          <w:sz w:val="20"/>
          <w:szCs w:val="20"/>
          <w:lang w:val="fr-FR"/>
        </w:rPr>
        <w:t xml:space="preserve"> (CERC) ».</w:t>
      </w:r>
    </w:p>
    <w:p w14:paraId="797069C7" w14:textId="77777777" w:rsidR="00E2093D" w:rsidRPr="00311D84" w:rsidRDefault="00E2093D" w:rsidP="00E2093D">
      <w:pPr>
        <w:autoSpaceDE w:val="0"/>
        <w:autoSpaceDN w:val="0"/>
        <w:adjustRightInd w:val="0"/>
        <w:spacing w:before="0" w:after="0" w:line="240" w:lineRule="auto"/>
        <w:textAlignment w:val="baseline"/>
        <w:rPr>
          <w:rFonts w:ascii="Verdana" w:hAnsi="Verdana"/>
          <w:sz w:val="20"/>
          <w:szCs w:val="20"/>
          <w:lang w:val="fr-FR"/>
        </w:rPr>
      </w:pPr>
      <w:bookmarkStart w:id="66" w:name="_Hlk113180776"/>
      <w:bookmarkEnd w:id="64"/>
    </w:p>
    <w:p w14:paraId="6896E86F" w14:textId="7DE94FE8" w:rsidR="00E2093D" w:rsidRPr="00311D84" w:rsidRDefault="00E2093D">
      <w:pPr>
        <w:pStyle w:val="ListParagraph"/>
        <w:numPr>
          <w:ilvl w:val="0"/>
          <w:numId w:val="18"/>
        </w:numPr>
        <w:autoSpaceDE w:val="0"/>
        <w:autoSpaceDN w:val="0"/>
        <w:adjustRightInd w:val="0"/>
        <w:spacing w:before="0" w:after="0" w:line="240" w:lineRule="auto"/>
        <w:ind w:left="357" w:hanging="360"/>
        <w:textAlignment w:val="baseline"/>
        <w:rPr>
          <w:rFonts w:ascii="Verdana" w:hAnsi="Verdana"/>
          <w:sz w:val="20"/>
          <w:szCs w:val="20"/>
          <w:lang w:val="fr-FR"/>
        </w:rPr>
      </w:pPr>
      <w:r w:rsidRPr="00311D84">
        <w:rPr>
          <w:rFonts w:ascii="Verdana" w:hAnsi="Verdana"/>
          <w:sz w:val="20"/>
          <w:szCs w:val="4"/>
          <w:lang w:val="fr-FR"/>
        </w:rPr>
        <w:t xml:space="preserve">Les activités de la composante 1 et celles de la composante 2 pourront </w:t>
      </w:r>
      <w:r w:rsidRPr="00311D84">
        <w:rPr>
          <w:rFonts w:ascii="Verdana" w:hAnsi="Verdana"/>
          <w:sz w:val="20"/>
          <w:szCs w:val="20"/>
          <w:lang w:val="fr-FR"/>
        </w:rPr>
        <w:t xml:space="preserve">entrainer des impacts sur l’environnement et le milieu de vie qui sont encore mal connus au stade de préparation du projet. La préparation du présent </w:t>
      </w:r>
      <w:bookmarkStart w:id="67" w:name="_Hlk113487972"/>
      <w:r w:rsidR="00393525" w:rsidRPr="00311D84">
        <w:rPr>
          <w:rFonts w:ascii="Verdana" w:hAnsi="Verdana"/>
          <w:sz w:val="20"/>
          <w:szCs w:val="20"/>
          <w:lang w:val="fr-FR"/>
        </w:rPr>
        <w:t>c</w:t>
      </w:r>
      <w:r w:rsidRPr="00311D84">
        <w:rPr>
          <w:rFonts w:ascii="Verdana" w:hAnsi="Verdana"/>
          <w:sz w:val="20"/>
          <w:szCs w:val="20"/>
          <w:lang w:val="fr-FR"/>
        </w:rPr>
        <w:t>adre de gestion environnementale et sociale (CGES)</w:t>
      </w:r>
      <w:bookmarkEnd w:id="67"/>
      <w:r w:rsidRPr="00311D84">
        <w:rPr>
          <w:rFonts w:ascii="Verdana" w:hAnsi="Verdana"/>
          <w:sz w:val="20"/>
          <w:szCs w:val="20"/>
          <w:lang w:val="fr-FR"/>
        </w:rPr>
        <w:t xml:space="preserve"> a été requise afin d’assurer la viabilité environnementale et sociale du projet</w:t>
      </w:r>
      <w:bookmarkEnd w:id="66"/>
      <w:r w:rsidRPr="00311D84">
        <w:rPr>
          <w:rFonts w:ascii="Verdana" w:hAnsi="Verdana"/>
          <w:sz w:val="20"/>
          <w:szCs w:val="20"/>
          <w:lang w:val="fr-FR"/>
        </w:rPr>
        <w:t>.</w:t>
      </w:r>
    </w:p>
    <w:p w14:paraId="005FCEF5" w14:textId="77777777" w:rsidR="00E2093D" w:rsidRPr="00311D84" w:rsidRDefault="00E2093D" w:rsidP="00E2093D">
      <w:pPr>
        <w:spacing w:before="0" w:after="0" w:line="240" w:lineRule="auto"/>
        <w:ind w:firstLine="720"/>
        <w:rPr>
          <w:lang w:val="fr-FR"/>
        </w:rPr>
      </w:pPr>
    </w:p>
    <w:p w14:paraId="76933E4E" w14:textId="77777777" w:rsidR="00E2093D" w:rsidRPr="00311D84" w:rsidRDefault="00E2093D" w:rsidP="00497363">
      <w:pPr>
        <w:pStyle w:val="Heading2"/>
        <w:numPr>
          <w:ilvl w:val="1"/>
          <w:numId w:val="20"/>
        </w:numPr>
        <w:spacing w:before="0" w:after="0" w:line="240" w:lineRule="auto"/>
        <w:ind w:left="357" w:hanging="357"/>
        <w:jc w:val="left"/>
        <w:rPr>
          <w:rFonts w:ascii="Tw Cen MT Condensed" w:hAnsi="Tw Cen MT Condensed"/>
          <w:color w:val="2F5496" w:themeColor="accent1" w:themeShade="BF"/>
          <w:sz w:val="40"/>
          <w:szCs w:val="12"/>
          <w:lang w:val="fr-FR"/>
        </w:rPr>
      </w:pPr>
      <w:bookmarkStart w:id="68" w:name="_Toc45692663"/>
      <w:bookmarkStart w:id="69" w:name="_Toc45692715"/>
      <w:bookmarkStart w:id="70" w:name="_Toc45692767"/>
      <w:bookmarkStart w:id="71" w:name="_Toc45692825"/>
      <w:bookmarkStart w:id="72" w:name="_Toc45694121"/>
      <w:bookmarkStart w:id="73" w:name="_Toc45694173"/>
      <w:bookmarkStart w:id="74" w:name="_Toc45694225"/>
      <w:bookmarkStart w:id="75" w:name="_Toc45694322"/>
      <w:bookmarkStart w:id="76" w:name="_Toc45694374"/>
      <w:bookmarkStart w:id="77" w:name="_Toc45694426"/>
      <w:bookmarkStart w:id="78" w:name="_Toc45694478"/>
      <w:bookmarkStart w:id="79" w:name="_Toc45694530"/>
      <w:bookmarkStart w:id="80" w:name="_Toc45694594"/>
      <w:bookmarkStart w:id="81" w:name="_Toc45694646"/>
      <w:bookmarkStart w:id="82" w:name="_Toc45694706"/>
      <w:bookmarkStart w:id="83" w:name="_Toc45694837"/>
      <w:bookmarkStart w:id="84" w:name="_Toc45694902"/>
      <w:bookmarkStart w:id="85" w:name="_Toc45694950"/>
      <w:bookmarkStart w:id="86" w:name="_Toc45696894"/>
      <w:bookmarkStart w:id="87" w:name="_Toc45696941"/>
      <w:bookmarkStart w:id="88" w:name="_Toc45696988"/>
      <w:bookmarkStart w:id="89" w:name="_Toc45697035"/>
      <w:bookmarkStart w:id="90" w:name="_Toc45697082"/>
      <w:bookmarkStart w:id="91" w:name="_Toc45697129"/>
      <w:bookmarkStart w:id="92" w:name="_Toc45697176"/>
      <w:bookmarkStart w:id="93" w:name="_Toc45697563"/>
      <w:bookmarkStart w:id="94" w:name="_Toc45697789"/>
      <w:bookmarkStart w:id="95" w:name="_Toc45697904"/>
      <w:bookmarkStart w:id="96" w:name="_Toc45698434"/>
      <w:bookmarkStart w:id="97" w:name="_Toc45700244"/>
      <w:bookmarkStart w:id="98" w:name="_Toc45700311"/>
      <w:bookmarkStart w:id="99" w:name="_Toc45700388"/>
      <w:bookmarkStart w:id="100" w:name="_Toc45700457"/>
      <w:bookmarkStart w:id="101" w:name="_Toc45700503"/>
      <w:bookmarkStart w:id="102" w:name="_Toc45710651"/>
      <w:bookmarkStart w:id="103" w:name="_Toc45710739"/>
      <w:bookmarkStart w:id="104" w:name="_Toc45710786"/>
      <w:bookmarkStart w:id="105" w:name="_Toc45710839"/>
      <w:bookmarkStart w:id="106" w:name="_Toc45710886"/>
      <w:bookmarkStart w:id="107" w:name="_Toc45710933"/>
      <w:bookmarkStart w:id="108" w:name="_Toc45710980"/>
      <w:bookmarkStart w:id="109" w:name="_Toc45711027"/>
      <w:bookmarkStart w:id="110" w:name="_Toc45711074"/>
      <w:bookmarkStart w:id="111" w:name="_Toc45711121"/>
      <w:bookmarkStart w:id="112" w:name="_Toc45711168"/>
      <w:bookmarkStart w:id="113" w:name="_Toc45711221"/>
      <w:bookmarkStart w:id="114" w:name="_Toc45711963"/>
      <w:bookmarkStart w:id="115" w:name="_Toc45712006"/>
      <w:bookmarkStart w:id="116" w:name="_Toc45712358"/>
      <w:bookmarkStart w:id="117" w:name="_Toc45712401"/>
      <w:bookmarkStart w:id="118" w:name="_Toc45712444"/>
      <w:bookmarkStart w:id="119" w:name="_Toc45715271"/>
      <w:bookmarkStart w:id="120" w:name="_Toc45715314"/>
      <w:bookmarkStart w:id="121" w:name="_Toc45715357"/>
      <w:bookmarkStart w:id="122" w:name="_Toc45715400"/>
      <w:bookmarkStart w:id="123" w:name="_Toc45715583"/>
      <w:bookmarkStart w:id="124" w:name="_Toc45716683"/>
      <w:bookmarkStart w:id="125" w:name="_Toc23179087"/>
      <w:bookmarkStart w:id="126" w:name="_Toc42898742"/>
      <w:bookmarkStart w:id="127" w:name="_Toc43089209"/>
      <w:bookmarkStart w:id="128" w:name="_Toc43089412"/>
      <w:bookmarkStart w:id="129" w:name="_Toc4569470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r w:rsidRPr="00311D84">
        <w:rPr>
          <w:rFonts w:ascii="Tw Cen MT Condensed" w:hAnsi="Tw Cen MT Condensed"/>
          <w:color w:val="2F5496" w:themeColor="accent1" w:themeShade="BF"/>
          <w:sz w:val="40"/>
          <w:szCs w:val="12"/>
          <w:lang w:val="fr-FR"/>
        </w:rPr>
        <w:t xml:space="preserve"> </w:t>
      </w:r>
      <w:r w:rsidRPr="00311D84">
        <w:rPr>
          <w:rFonts w:ascii="Tw Cen MT Condensed" w:hAnsi="Tw Cen MT Condensed"/>
          <w:color w:val="2F5496" w:themeColor="accent1" w:themeShade="BF"/>
          <w:sz w:val="40"/>
          <w:szCs w:val="12"/>
          <w:lang w:val="fr-FR"/>
        </w:rPr>
        <w:tab/>
      </w:r>
      <w:bookmarkStart w:id="130" w:name="_Toc128080518"/>
      <w:r w:rsidRPr="00311D84">
        <w:rPr>
          <w:rFonts w:ascii="Tw Cen MT Condensed" w:hAnsi="Tw Cen MT Condensed"/>
          <w:color w:val="2F5496" w:themeColor="accent1" w:themeShade="BF"/>
          <w:sz w:val="40"/>
          <w:szCs w:val="12"/>
          <w:lang w:val="fr-FR"/>
        </w:rPr>
        <w:t>Objectifs du Cadre de gestion environnementale et sociale</w:t>
      </w:r>
      <w:bookmarkEnd w:id="125"/>
      <w:bookmarkEnd w:id="126"/>
      <w:bookmarkEnd w:id="127"/>
      <w:bookmarkEnd w:id="128"/>
      <w:bookmarkEnd w:id="129"/>
      <w:bookmarkEnd w:id="130"/>
    </w:p>
    <w:p w14:paraId="09CA241C" w14:textId="77777777" w:rsidR="00E2093D" w:rsidRPr="00311D84" w:rsidRDefault="00E2093D" w:rsidP="00E2093D">
      <w:pPr>
        <w:spacing w:before="0" w:after="0" w:line="240" w:lineRule="auto"/>
        <w:ind w:left="57" w:firstLine="720"/>
        <w:contextualSpacing/>
        <w:textAlignment w:val="baseline"/>
        <w:rPr>
          <w:color w:val="000000"/>
          <w:szCs w:val="24"/>
          <w:shd w:val="clear" w:color="auto" w:fill="FFFFFF"/>
          <w:lang w:val="fr-FR"/>
        </w:rPr>
      </w:pPr>
    </w:p>
    <w:p w14:paraId="2AD80C15" w14:textId="2717A02A" w:rsidR="00E2093D" w:rsidRPr="00311D84" w:rsidRDefault="00E2093D">
      <w:pPr>
        <w:pStyle w:val="ListParagraph"/>
        <w:numPr>
          <w:ilvl w:val="0"/>
          <w:numId w:val="18"/>
        </w:numPr>
        <w:autoSpaceDE w:val="0"/>
        <w:autoSpaceDN w:val="0"/>
        <w:adjustRightInd w:val="0"/>
        <w:spacing w:before="0" w:after="0" w:line="240" w:lineRule="auto"/>
        <w:ind w:left="357" w:hanging="360"/>
        <w:textAlignment w:val="baseline"/>
        <w:rPr>
          <w:rFonts w:ascii="Verdana" w:hAnsi="Verdana"/>
          <w:sz w:val="20"/>
          <w:szCs w:val="20"/>
          <w:lang w:val="fr-FR"/>
        </w:rPr>
      </w:pPr>
      <w:r w:rsidRPr="00311D84">
        <w:rPr>
          <w:rFonts w:ascii="Verdana" w:hAnsi="Verdana"/>
          <w:sz w:val="20"/>
          <w:szCs w:val="4"/>
          <w:lang w:val="fr-FR"/>
        </w:rPr>
        <w:t xml:space="preserve">Les activités de la composante 1 et celles de la composante 2 pourront </w:t>
      </w:r>
      <w:r w:rsidRPr="00311D84">
        <w:rPr>
          <w:rFonts w:ascii="Verdana" w:hAnsi="Verdana"/>
          <w:sz w:val="20"/>
          <w:szCs w:val="20"/>
          <w:lang w:val="fr-FR"/>
        </w:rPr>
        <w:t xml:space="preserve">entrainer des impacts sur l’environnement et le milieu de vie qui sont encore mal connus au stade de préparation du projet. La préparation du présent </w:t>
      </w:r>
      <w:r w:rsidR="00393525" w:rsidRPr="00311D84">
        <w:rPr>
          <w:rFonts w:ascii="Verdana" w:hAnsi="Verdana"/>
          <w:sz w:val="20"/>
          <w:szCs w:val="20"/>
          <w:lang w:val="fr-FR"/>
        </w:rPr>
        <w:t>c</w:t>
      </w:r>
      <w:r w:rsidRPr="00311D84">
        <w:rPr>
          <w:rFonts w:ascii="Verdana" w:hAnsi="Verdana"/>
          <w:sz w:val="20"/>
          <w:szCs w:val="20"/>
          <w:lang w:val="fr-FR"/>
        </w:rPr>
        <w:t>adre de gestion environnementale et sociale (CGES) a été requise afin d’assurer la viabilité environnementale et sociale du projet.</w:t>
      </w:r>
    </w:p>
    <w:p w14:paraId="3D54472A" w14:textId="77777777" w:rsidR="00E2093D" w:rsidRPr="00311D84" w:rsidRDefault="00E2093D" w:rsidP="00E2093D">
      <w:pPr>
        <w:pStyle w:val="ListParagraph"/>
        <w:autoSpaceDE w:val="0"/>
        <w:autoSpaceDN w:val="0"/>
        <w:adjustRightInd w:val="0"/>
        <w:spacing w:before="0" w:after="0" w:line="240" w:lineRule="auto"/>
        <w:ind w:left="357"/>
        <w:textAlignment w:val="baseline"/>
        <w:rPr>
          <w:rFonts w:ascii="Verdana" w:hAnsi="Verdana"/>
          <w:sz w:val="20"/>
          <w:szCs w:val="20"/>
          <w:lang w:val="fr-FR"/>
        </w:rPr>
      </w:pPr>
    </w:p>
    <w:p w14:paraId="653ADF50" w14:textId="4B91D511" w:rsidR="00E2093D" w:rsidRPr="00311D84" w:rsidRDefault="00E2093D">
      <w:pPr>
        <w:pStyle w:val="ListParagraph"/>
        <w:numPr>
          <w:ilvl w:val="0"/>
          <w:numId w:val="18"/>
        </w:numPr>
        <w:autoSpaceDE w:val="0"/>
        <w:autoSpaceDN w:val="0"/>
        <w:adjustRightInd w:val="0"/>
        <w:spacing w:before="0" w:after="0" w:line="240" w:lineRule="auto"/>
        <w:ind w:left="357" w:hanging="360"/>
        <w:textAlignment w:val="baseline"/>
        <w:rPr>
          <w:rFonts w:ascii="Verdana" w:hAnsi="Verdana"/>
          <w:sz w:val="20"/>
          <w:szCs w:val="20"/>
          <w:lang w:val="fr-FR"/>
        </w:rPr>
      </w:pPr>
      <w:r w:rsidRPr="00311D84">
        <w:rPr>
          <w:rFonts w:ascii="Verdana" w:hAnsi="Verdana"/>
          <w:color w:val="000000"/>
          <w:sz w:val="20"/>
          <w:szCs w:val="20"/>
          <w:shd w:val="clear" w:color="auto" w:fill="FFFFFF"/>
          <w:lang w:val="fr-FR"/>
        </w:rPr>
        <w:t xml:space="preserve">D’après le CES de la Banque, les objectifs visés par le Cadre de gestion environnementale  et sociale (CGES) consistent à : (i) examiner les risques et effets lorsqu’un projet se compose d’une série de sous-projets, </w:t>
      </w:r>
      <w:r w:rsidRPr="00311D84">
        <w:rPr>
          <w:rFonts w:ascii="Verdana" w:hAnsi="Verdana"/>
          <w:sz w:val="20"/>
          <w:szCs w:val="20"/>
          <w:lang w:val="fr-FR"/>
        </w:rPr>
        <w:t>et que ces risques et effets ne peuvent être identifiés tant que les détails de chaque sous-projet ne soient pas connus ; (ii) définir les principes, les règles, les directives et les procédures permettant d’évaluer les risques et effets environnementaux et sociaux ; (iii) proposer des mesures et des plans visant à réduire, atténuer et/ou compenser les risques et les impacts négatifs, des dispositions permettant d’estimer et de budgétiser le coût de ces mesures, et des informations sur l’agence ou les agences chargées de la gestion des risques et des impacts du projet, y compris leurs capacités correspondantes ; et enfin (iv) fournir des informations pertinentes sur la zone dans laquelle les sous-projets devraient être réalisés, ainsi que les vulnérabilités éventuelles de cette zone du point de vue environnemental et social ; et sur les effets qui pourraient se produire et les mesures d’atténuation que l’on pourrait s’attendre à voir appliquer.</w:t>
      </w:r>
      <w:r w:rsidR="002E7079" w:rsidRPr="00311D84">
        <w:rPr>
          <w:rFonts w:ascii="Verdana" w:hAnsi="Verdana"/>
          <w:sz w:val="20"/>
          <w:szCs w:val="20"/>
          <w:lang w:val="fr-FR"/>
        </w:rPr>
        <w:t xml:space="preserve"> À cela, s’ajoute que le CGES sert également à déterminer si un sous-projet peut être financé.</w:t>
      </w:r>
    </w:p>
    <w:p w14:paraId="1E95DDBA" w14:textId="77777777" w:rsidR="00E2093D" w:rsidRPr="00311D84" w:rsidRDefault="00E2093D" w:rsidP="00E2093D">
      <w:pPr>
        <w:pStyle w:val="ListParagraph"/>
        <w:autoSpaceDE w:val="0"/>
        <w:autoSpaceDN w:val="0"/>
        <w:adjustRightInd w:val="0"/>
        <w:spacing w:before="0" w:after="0" w:line="240" w:lineRule="auto"/>
        <w:ind w:left="357"/>
        <w:textAlignment w:val="baseline"/>
        <w:rPr>
          <w:rFonts w:ascii="Verdana" w:hAnsi="Verdana"/>
          <w:sz w:val="20"/>
          <w:szCs w:val="20"/>
          <w:lang w:val="fr-FR"/>
        </w:rPr>
      </w:pPr>
    </w:p>
    <w:p w14:paraId="7667DDFE" w14:textId="77777777" w:rsidR="00E2093D" w:rsidRPr="00311D84" w:rsidRDefault="00E2093D">
      <w:pPr>
        <w:pStyle w:val="ListParagraph"/>
        <w:numPr>
          <w:ilvl w:val="0"/>
          <w:numId w:val="18"/>
        </w:numPr>
        <w:autoSpaceDE w:val="0"/>
        <w:autoSpaceDN w:val="0"/>
        <w:adjustRightInd w:val="0"/>
        <w:spacing w:before="0" w:after="0" w:line="240" w:lineRule="auto"/>
        <w:ind w:left="357" w:hanging="360"/>
        <w:textAlignment w:val="baseline"/>
        <w:rPr>
          <w:rFonts w:ascii="Verdana" w:hAnsi="Verdana"/>
          <w:sz w:val="20"/>
          <w:szCs w:val="20"/>
          <w:lang w:val="fr-FR"/>
        </w:rPr>
      </w:pPr>
      <w:r w:rsidRPr="00311D84">
        <w:rPr>
          <w:rFonts w:ascii="Verdana" w:hAnsi="Verdana"/>
          <w:sz w:val="20"/>
          <w:szCs w:val="20"/>
          <w:lang w:val="fr-FR"/>
        </w:rPr>
        <w:t xml:space="preserve">Le présent CGES est un manuel d’instruction avec un ensemble de procédures pour prendre en compte toutes les questions environnementales et sociales pendant les activités de mise en œuvre des composantes 1 et 2 du projet. Le CGES est conçu comme un mécanisme pour déterminer et évaluer des impacts environnementaux potentiels et sociaux des activités à financer par le projet. Il s’applique lorsque le nombre, l’emplacement, le dimensionnement et les impacts des sous-projets ne sont pas connus avec précision. Le CGES s’applique habituellement à tous investissements qui seront financés par le projet, mais quand il s’agit d’un investissement avec des impacts potentiels et risques élevés et substantiels, l’équipe du projet doit préparer une Étude d’Impact </w:t>
      </w:r>
      <w:r w:rsidRPr="00311D84">
        <w:rPr>
          <w:rFonts w:ascii="Verdana" w:hAnsi="Verdana"/>
          <w:sz w:val="20"/>
          <w:szCs w:val="20"/>
          <w:lang w:val="fr-FR"/>
        </w:rPr>
        <w:lastRenderedPageBreak/>
        <w:t>Environnemental et Social (ÉIES)</w:t>
      </w:r>
      <w:r w:rsidRPr="00311D84">
        <w:rPr>
          <w:rFonts w:ascii="Verdana" w:hAnsi="Verdana"/>
          <w:sz w:val="20"/>
          <w:szCs w:val="20"/>
          <w:lang w:val="fr-CA"/>
        </w:rPr>
        <w:t xml:space="preserve">. Cependant, dans certains cas, il est possible d’exiger la préparation d’une </w:t>
      </w:r>
      <w:r w:rsidRPr="00311D84">
        <w:rPr>
          <w:rFonts w:ascii="Verdana" w:hAnsi="Verdana"/>
          <w:sz w:val="20"/>
          <w:szCs w:val="20"/>
          <w:lang w:val="fr-FR"/>
        </w:rPr>
        <w:t>ÉIES</w:t>
      </w:r>
      <w:r w:rsidRPr="00311D84">
        <w:rPr>
          <w:rFonts w:ascii="Verdana" w:hAnsi="Verdana"/>
          <w:sz w:val="20"/>
          <w:szCs w:val="20"/>
          <w:lang w:val="fr-CA"/>
        </w:rPr>
        <w:t xml:space="preserve"> même lorsqu’il s’agit d’un petit investissement</w:t>
      </w:r>
      <w:r w:rsidRPr="00311D84">
        <w:rPr>
          <w:rFonts w:ascii="Verdana" w:hAnsi="Verdana"/>
          <w:sz w:val="20"/>
          <w:szCs w:val="20"/>
          <w:lang w:val="fr-FR"/>
        </w:rPr>
        <w:t xml:space="preserve">. Le CGES sert de guide à l’élaboration des </w:t>
      </w:r>
      <w:bookmarkStart w:id="131" w:name="_Hlk113488000"/>
      <w:r w:rsidRPr="00311D84">
        <w:rPr>
          <w:rFonts w:ascii="Verdana" w:hAnsi="Verdana"/>
          <w:sz w:val="20"/>
          <w:szCs w:val="20"/>
          <w:lang w:val="fr-FR"/>
        </w:rPr>
        <w:t xml:space="preserve">Plans de gestion environnementale et sociale (PGES) </w:t>
      </w:r>
      <w:bookmarkEnd w:id="131"/>
      <w:r w:rsidRPr="00311D84">
        <w:rPr>
          <w:rFonts w:ascii="Verdana" w:hAnsi="Verdana"/>
          <w:sz w:val="20"/>
          <w:szCs w:val="20"/>
          <w:lang w:val="fr-FR"/>
        </w:rPr>
        <w:t>des sous-projets. Il permet de préparer les sous-projets ; leur révision, approbation, mise en œuvre et supervision. Il prend en compte le criblage et les mesures appropriées pour répondre à toutes les questions environnementales et sociales du projet.</w:t>
      </w:r>
    </w:p>
    <w:p w14:paraId="09BC46AC" w14:textId="77777777" w:rsidR="00E2093D" w:rsidRPr="00311D84" w:rsidRDefault="00E2093D" w:rsidP="00E2093D">
      <w:pPr>
        <w:pStyle w:val="ListParagraph"/>
        <w:autoSpaceDE w:val="0"/>
        <w:autoSpaceDN w:val="0"/>
        <w:adjustRightInd w:val="0"/>
        <w:spacing w:before="0" w:after="0" w:line="240" w:lineRule="auto"/>
        <w:ind w:left="357"/>
        <w:textAlignment w:val="baseline"/>
        <w:rPr>
          <w:rFonts w:ascii="Verdana" w:hAnsi="Verdana"/>
          <w:sz w:val="20"/>
          <w:szCs w:val="20"/>
          <w:lang w:val="fr-FR"/>
        </w:rPr>
      </w:pPr>
    </w:p>
    <w:p w14:paraId="16EFEF75" w14:textId="77777777" w:rsidR="00E2093D" w:rsidRPr="00311D84" w:rsidRDefault="00E2093D" w:rsidP="00E2093D">
      <w:pPr>
        <w:pStyle w:val="ListParagraph"/>
        <w:autoSpaceDE w:val="0"/>
        <w:autoSpaceDN w:val="0"/>
        <w:adjustRightInd w:val="0"/>
        <w:spacing w:before="0" w:after="0" w:line="240" w:lineRule="auto"/>
        <w:ind w:left="357"/>
        <w:textAlignment w:val="baseline"/>
        <w:rPr>
          <w:rFonts w:ascii="Verdana" w:hAnsi="Verdana"/>
          <w:sz w:val="20"/>
          <w:szCs w:val="20"/>
          <w:lang w:val="fr-FR"/>
        </w:rPr>
      </w:pPr>
    </w:p>
    <w:p w14:paraId="0DC20D1C" w14:textId="77777777" w:rsidR="00E2093D" w:rsidRPr="00311D84" w:rsidRDefault="00E2093D" w:rsidP="00497363">
      <w:pPr>
        <w:pStyle w:val="Heading2"/>
        <w:numPr>
          <w:ilvl w:val="1"/>
          <w:numId w:val="20"/>
        </w:numPr>
        <w:spacing w:before="0" w:after="0" w:line="240" w:lineRule="auto"/>
        <w:rPr>
          <w:rFonts w:ascii="Tw Cen MT Condensed" w:hAnsi="Tw Cen MT Condensed"/>
          <w:color w:val="2F5496" w:themeColor="accent1" w:themeShade="BF"/>
          <w:sz w:val="40"/>
          <w:szCs w:val="12"/>
        </w:rPr>
      </w:pPr>
      <w:r w:rsidRPr="00311D84">
        <w:rPr>
          <w:rFonts w:ascii="Tw Cen MT Condensed" w:hAnsi="Tw Cen MT Condensed"/>
          <w:color w:val="2F5496" w:themeColor="accent1" w:themeShade="BF"/>
          <w:sz w:val="40"/>
          <w:szCs w:val="12"/>
          <w:lang w:val="fr-CA"/>
        </w:rPr>
        <w:tab/>
      </w:r>
      <w:bookmarkStart w:id="132" w:name="_Toc128080519"/>
      <w:r w:rsidRPr="00311D84">
        <w:rPr>
          <w:rFonts w:ascii="Tw Cen MT Condensed" w:hAnsi="Tw Cen MT Condensed"/>
          <w:color w:val="2F5496" w:themeColor="accent1" w:themeShade="BF"/>
          <w:sz w:val="40"/>
          <w:szCs w:val="12"/>
        </w:rPr>
        <w:t>Méthodologie</w:t>
      </w:r>
      <w:bookmarkEnd w:id="132"/>
    </w:p>
    <w:p w14:paraId="687DA816" w14:textId="77777777" w:rsidR="00E2093D" w:rsidRPr="00311D84" w:rsidRDefault="00E2093D" w:rsidP="00E2093D">
      <w:pPr>
        <w:pStyle w:val="Para"/>
        <w:spacing w:before="0" w:after="0" w:line="240" w:lineRule="auto"/>
      </w:pPr>
    </w:p>
    <w:p w14:paraId="37A647AF" w14:textId="2BB22B84" w:rsidR="00E2093D" w:rsidRPr="00311D84" w:rsidRDefault="00E2093D">
      <w:pPr>
        <w:pStyle w:val="ListParagraph"/>
        <w:numPr>
          <w:ilvl w:val="0"/>
          <w:numId w:val="18"/>
        </w:numPr>
        <w:autoSpaceDE w:val="0"/>
        <w:autoSpaceDN w:val="0"/>
        <w:adjustRightInd w:val="0"/>
        <w:spacing w:before="0" w:after="0" w:line="240" w:lineRule="auto"/>
        <w:ind w:left="357" w:hanging="360"/>
        <w:textAlignment w:val="baseline"/>
        <w:rPr>
          <w:rFonts w:ascii="Verdana" w:hAnsi="Verdana"/>
          <w:sz w:val="20"/>
          <w:szCs w:val="20"/>
          <w:lang w:val="fr-FR"/>
        </w:rPr>
        <w:sectPr w:rsidR="00E2093D" w:rsidRPr="00311D84" w:rsidSect="00E31B82">
          <w:headerReference w:type="default" r:id="rId18"/>
          <w:type w:val="continuous"/>
          <w:pgSz w:w="12240" w:h="15840" w:code="1"/>
          <w:pgMar w:top="1418" w:right="1418" w:bottom="1418" w:left="1418" w:header="709" w:footer="709" w:gutter="0"/>
          <w:cols w:space="720"/>
          <w:noEndnote/>
          <w:docGrid w:linePitch="326"/>
        </w:sectPr>
      </w:pPr>
      <w:r w:rsidRPr="00311D84">
        <w:rPr>
          <w:rFonts w:ascii="Verdana" w:hAnsi="Verdana"/>
          <w:sz w:val="20"/>
          <w:szCs w:val="20"/>
          <w:lang w:val="fr-FR"/>
        </w:rPr>
        <w:t xml:space="preserve">Le présent CGES est préparé par la Direction nationale de l’eau potable et de l’assainissement (DINEPA), en conformité avec la législation environnementale et sociale nationale et les Normes environnementales et sociales (NES) de la Banque mondiale pertinentes au projet. Une revue de littérature a eu lieu pour collecter des données et informations pertinentes pour la préparation de ce document. De multiples réunions ont été réalisées auprès de l’équipe de la Banque mondiale et du Gouvernement haïtien pour la préparation de ce projet. D’autres réunions se tiendront avec les différentes Parties Prenantes. </w:t>
      </w:r>
      <w:r w:rsidRPr="00311D84">
        <w:rPr>
          <w:rStyle w:val="CommentReference"/>
          <w:rFonts w:ascii="Verdana" w:hAnsi="Verdana"/>
          <w:sz w:val="20"/>
          <w:szCs w:val="20"/>
          <w:lang w:val="fr-FR"/>
        </w:rPr>
        <w:t xml:space="preserve">Toutes les consultations et la mobilisation des parties prenantes seront menées conformément aux orientations provisoires énoncées dans la note technique de la Banque sur les consultations et mobilisation des parties prenantes, comme décrites dans le </w:t>
      </w:r>
      <w:bookmarkStart w:id="133" w:name="_Hlk113488013"/>
      <w:r w:rsidRPr="00311D84">
        <w:rPr>
          <w:rStyle w:val="CommentReference"/>
          <w:rFonts w:ascii="Verdana" w:hAnsi="Verdana"/>
          <w:sz w:val="20"/>
          <w:szCs w:val="20"/>
          <w:lang w:val="fr-FR"/>
        </w:rPr>
        <w:t>Plan de mobilisation des parties prenantes (PMPP)</w:t>
      </w:r>
      <w:bookmarkEnd w:id="133"/>
      <w:r w:rsidRPr="00311D84">
        <w:rPr>
          <w:rStyle w:val="CommentReference"/>
          <w:rFonts w:ascii="Verdana" w:hAnsi="Verdana"/>
          <w:sz w:val="20"/>
          <w:szCs w:val="20"/>
          <w:lang w:val="fr-FR"/>
        </w:rPr>
        <w:t>. Des consultation</w:t>
      </w:r>
      <w:r w:rsidR="00440E06" w:rsidRPr="00311D84">
        <w:rPr>
          <w:rStyle w:val="CommentReference"/>
          <w:rFonts w:ascii="Verdana" w:hAnsi="Verdana"/>
          <w:sz w:val="20"/>
          <w:szCs w:val="20"/>
          <w:lang w:val="fr-FR"/>
        </w:rPr>
        <w:t>s</w:t>
      </w:r>
      <w:r w:rsidRPr="00311D84">
        <w:rPr>
          <w:rStyle w:val="CommentReference"/>
          <w:rFonts w:ascii="Verdana" w:hAnsi="Verdana"/>
          <w:sz w:val="20"/>
          <w:szCs w:val="20"/>
          <w:lang w:val="fr-FR"/>
        </w:rPr>
        <w:t xml:space="preserve"> publique</w:t>
      </w:r>
      <w:r w:rsidR="00440E06" w:rsidRPr="00311D84">
        <w:rPr>
          <w:rStyle w:val="CommentReference"/>
          <w:rFonts w:ascii="Verdana" w:hAnsi="Verdana"/>
          <w:sz w:val="20"/>
          <w:szCs w:val="20"/>
          <w:lang w:val="fr-FR"/>
        </w:rPr>
        <w:t>s</w:t>
      </w:r>
      <w:r w:rsidRPr="00311D84">
        <w:rPr>
          <w:rStyle w:val="CommentReference"/>
          <w:rFonts w:ascii="Verdana" w:hAnsi="Verdana"/>
          <w:sz w:val="20"/>
          <w:szCs w:val="20"/>
          <w:lang w:val="fr-FR"/>
        </w:rPr>
        <w:t xml:space="preserve"> seront réalisées avec les Parties Prenantes concernées </w:t>
      </w:r>
      <w:r w:rsidRPr="00311D84">
        <w:rPr>
          <w:rFonts w:ascii="Verdana" w:hAnsi="Verdana"/>
          <w:color w:val="000000" w:themeColor="text1"/>
          <w:sz w:val="20"/>
          <w:szCs w:val="20"/>
          <w:lang w:val="fr-FR"/>
        </w:rPr>
        <w:t>par le projet afin de recueillir leurs attentes et préoccupation</w:t>
      </w:r>
      <w:r w:rsidR="00440E06" w:rsidRPr="00311D84">
        <w:rPr>
          <w:rFonts w:ascii="Verdana" w:hAnsi="Verdana"/>
          <w:color w:val="000000" w:themeColor="text1"/>
          <w:sz w:val="20"/>
          <w:szCs w:val="20"/>
          <w:lang w:val="fr-FR"/>
        </w:rPr>
        <w:t>s</w:t>
      </w:r>
      <w:r w:rsidRPr="00311D84">
        <w:rPr>
          <w:rFonts w:ascii="Verdana" w:hAnsi="Verdana"/>
          <w:color w:val="000000" w:themeColor="text1"/>
          <w:sz w:val="20"/>
          <w:szCs w:val="20"/>
          <w:lang w:val="fr-FR"/>
        </w:rPr>
        <w:t xml:space="preserve"> par rapport à la mise en œuvre du projet. </w:t>
      </w:r>
      <w:r w:rsidR="00440E06" w:rsidRPr="00311D84">
        <w:rPr>
          <w:rFonts w:ascii="Verdana" w:hAnsi="Verdana"/>
          <w:color w:val="000000" w:themeColor="text1"/>
          <w:sz w:val="20"/>
          <w:szCs w:val="20"/>
          <w:lang w:val="fr-FR"/>
        </w:rPr>
        <w:t xml:space="preserve">Les consultations publiques seront documentées et ajoutée à la version actualisée du CGES, sur la base des points pertinents soulevés lors des consultations. </w:t>
      </w:r>
    </w:p>
    <w:p w14:paraId="0118C970" w14:textId="77777777" w:rsidR="00E2093D" w:rsidRPr="00311D84" w:rsidRDefault="00E2093D" w:rsidP="00E2093D">
      <w:pPr>
        <w:pStyle w:val="ListParagraph"/>
        <w:autoSpaceDE w:val="0"/>
        <w:autoSpaceDN w:val="0"/>
        <w:adjustRightInd w:val="0"/>
        <w:spacing w:before="0" w:after="0" w:line="240" w:lineRule="auto"/>
        <w:ind w:left="357"/>
        <w:textAlignment w:val="baseline"/>
        <w:rPr>
          <w:rFonts w:ascii="Verdana" w:hAnsi="Verdana"/>
          <w:sz w:val="20"/>
          <w:szCs w:val="20"/>
          <w:lang w:val="fr-FR"/>
        </w:rPr>
      </w:pPr>
    </w:p>
    <w:p w14:paraId="2EF47E64" w14:textId="77777777" w:rsidR="00E2093D" w:rsidRPr="00311D84" w:rsidRDefault="00E2093D" w:rsidP="00E2093D">
      <w:pPr>
        <w:autoSpaceDE w:val="0"/>
        <w:autoSpaceDN w:val="0"/>
        <w:adjustRightInd w:val="0"/>
        <w:spacing w:before="0" w:after="0" w:line="240" w:lineRule="auto"/>
        <w:textAlignment w:val="baseline"/>
        <w:rPr>
          <w:rFonts w:ascii="Verdana" w:hAnsi="Verdana"/>
          <w:sz w:val="20"/>
          <w:szCs w:val="20"/>
          <w:lang w:val="fr-FR"/>
        </w:rPr>
      </w:pPr>
    </w:p>
    <w:p w14:paraId="74A19EB7" w14:textId="77777777" w:rsidR="00E2093D" w:rsidRPr="00311D84" w:rsidRDefault="00E2093D" w:rsidP="00E2093D">
      <w:pPr>
        <w:spacing w:before="0" w:after="0" w:line="240" w:lineRule="auto"/>
        <w:ind w:firstLine="720"/>
        <w:rPr>
          <w:szCs w:val="24"/>
          <w:lang w:val="fr-FR"/>
        </w:rPr>
      </w:pPr>
    </w:p>
    <w:p w14:paraId="7752B665" w14:textId="77777777" w:rsidR="00E2093D" w:rsidRPr="00311D84" w:rsidRDefault="00E2093D" w:rsidP="00E2093D">
      <w:pPr>
        <w:spacing w:before="0" w:after="0" w:line="240" w:lineRule="auto"/>
        <w:rPr>
          <w:color w:val="000000" w:themeColor="text1"/>
          <w:szCs w:val="24"/>
          <w:lang w:val="fr-FR"/>
        </w:rPr>
        <w:sectPr w:rsidR="00E2093D" w:rsidRPr="00311D84" w:rsidSect="00D31278">
          <w:headerReference w:type="default" r:id="rId19"/>
          <w:type w:val="continuous"/>
          <w:pgSz w:w="12240" w:h="15840" w:code="1"/>
          <w:pgMar w:top="1418" w:right="1418" w:bottom="1418" w:left="1418" w:header="709" w:footer="709" w:gutter="0"/>
          <w:pgNumType w:start="1"/>
          <w:cols w:space="720"/>
          <w:noEndnote/>
          <w:docGrid w:linePitch="326"/>
        </w:sectPr>
      </w:pPr>
    </w:p>
    <w:p w14:paraId="3B2C361B" w14:textId="1FD68D97" w:rsidR="00E2093D" w:rsidRPr="00311D84" w:rsidRDefault="00E2093D" w:rsidP="00E2093D">
      <w:pPr>
        <w:pStyle w:val="Heading1"/>
        <w:spacing w:before="0" w:after="0" w:line="240" w:lineRule="auto"/>
        <w:ind w:left="357" w:hanging="357"/>
        <w:jc w:val="both"/>
        <w:rPr>
          <w:rFonts w:ascii="Tw Cen MT Condensed" w:hAnsi="Tw Cen MT Condensed"/>
          <w:color w:val="1F3864" w:themeColor="accent1" w:themeShade="80"/>
          <w:sz w:val="50"/>
          <w:szCs w:val="50"/>
          <w:lang w:val="fr-FR"/>
        </w:rPr>
      </w:pPr>
      <w:bookmarkStart w:id="134" w:name="_Toc128080520"/>
      <w:bookmarkStart w:id="135" w:name="_Toc42898744"/>
      <w:bookmarkStart w:id="136" w:name="_Toc43089211"/>
      <w:bookmarkStart w:id="137" w:name="_Toc43089414"/>
      <w:bookmarkStart w:id="138" w:name="_Toc45694709"/>
      <w:r w:rsidRPr="00311D84">
        <w:rPr>
          <w:rFonts w:ascii="Tw Cen MT Condensed" w:hAnsi="Tw Cen MT Condensed"/>
          <w:caps w:val="0"/>
          <w:color w:val="1F3864" w:themeColor="accent1" w:themeShade="80"/>
          <w:sz w:val="50"/>
          <w:szCs w:val="50"/>
          <w:lang w:val="fr-FR"/>
        </w:rPr>
        <w:lastRenderedPageBreak/>
        <w:t>PROJET EAU</w:t>
      </w:r>
      <w:r w:rsidR="009E19E8" w:rsidRPr="00311D84">
        <w:rPr>
          <w:rFonts w:ascii="Tw Cen MT Condensed" w:hAnsi="Tw Cen MT Condensed"/>
          <w:caps w:val="0"/>
          <w:color w:val="1F3864" w:themeColor="accent1" w:themeShade="80"/>
          <w:sz w:val="50"/>
          <w:szCs w:val="50"/>
          <w:lang w:val="fr-FR"/>
        </w:rPr>
        <w:t xml:space="preserve"> POTABLE</w:t>
      </w:r>
      <w:r w:rsidRPr="00311D84">
        <w:rPr>
          <w:rFonts w:ascii="Tw Cen MT Condensed" w:hAnsi="Tw Cen MT Condensed"/>
          <w:caps w:val="0"/>
          <w:color w:val="1F3864" w:themeColor="accent1" w:themeShade="80"/>
          <w:sz w:val="50"/>
          <w:szCs w:val="50"/>
          <w:lang w:val="fr-FR"/>
        </w:rPr>
        <w:t xml:space="preserve"> ET ASSAINISSEMENT</w:t>
      </w:r>
      <w:r w:rsidR="009E19E8" w:rsidRPr="00311D84">
        <w:rPr>
          <w:rFonts w:ascii="Tw Cen MT Condensed" w:hAnsi="Tw Cen MT Condensed"/>
          <w:caps w:val="0"/>
          <w:color w:val="1F3864" w:themeColor="accent1" w:themeShade="80"/>
          <w:sz w:val="50"/>
          <w:szCs w:val="50"/>
          <w:lang w:val="fr-FR"/>
        </w:rPr>
        <w:t xml:space="preserve"> RURAL,</w:t>
      </w:r>
      <w:r w:rsidRPr="00311D84">
        <w:rPr>
          <w:rFonts w:ascii="Tw Cen MT Condensed" w:hAnsi="Tw Cen MT Condensed"/>
          <w:caps w:val="0"/>
          <w:color w:val="1F3864" w:themeColor="accent1" w:themeShade="80"/>
          <w:sz w:val="50"/>
          <w:szCs w:val="50"/>
          <w:lang w:val="fr-FR"/>
        </w:rPr>
        <w:t xml:space="preserve"> </w:t>
      </w:r>
      <w:r w:rsidR="009E19E8" w:rsidRPr="00311D84">
        <w:rPr>
          <w:rFonts w:ascii="Tw Cen MT Condensed" w:hAnsi="Tw Cen MT Condensed"/>
          <w:caps w:val="0"/>
          <w:color w:val="1F3864" w:themeColor="accent1" w:themeShade="80"/>
          <w:sz w:val="50"/>
          <w:szCs w:val="50"/>
          <w:lang w:val="fr-FR"/>
        </w:rPr>
        <w:t>RÉSILIENT, DURABLE ET DÉCENTRALISÉ</w:t>
      </w:r>
      <w:bookmarkEnd w:id="134"/>
      <w:r w:rsidRPr="00311D84">
        <w:rPr>
          <w:rFonts w:ascii="Tw Cen MT Condensed" w:hAnsi="Tw Cen MT Condensed"/>
          <w:caps w:val="0"/>
          <w:color w:val="1F3864" w:themeColor="accent1" w:themeShade="80"/>
          <w:sz w:val="50"/>
          <w:szCs w:val="50"/>
          <w:lang w:val="fr-FR"/>
        </w:rPr>
        <w:t xml:space="preserve">  </w:t>
      </w:r>
      <w:bookmarkEnd w:id="135"/>
      <w:bookmarkEnd w:id="136"/>
      <w:bookmarkEnd w:id="137"/>
      <w:bookmarkEnd w:id="138"/>
    </w:p>
    <w:p w14:paraId="2A247590" w14:textId="77777777" w:rsidR="00E2093D" w:rsidRPr="00311D84" w:rsidRDefault="00E2093D">
      <w:pPr>
        <w:pStyle w:val="ListParagraph"/>
        <w:numPr>
          <w:ilvl w:val="0"/>
          <w:numId w:val="18"/>
        </w:numPr>
        <w:autoSpaceDE w:val="0"/>
        <w:autoSpaceDN w:val="0"/>
        <w:adjustRightInd w:val="0"/>
        <w:spacing w:before="0" w:after="0" w:line="240" w:lineRule="auto"/>
        <w:ind w:left="357" w:hanging="360"/>
        <w:textAlignment w:val="baseline"/>
        <w:rPr>
          <w:rFonts w:ascii="Verdana" w:hAnsi="Verdana"/>
          <w:sz w:val="20"/>
          <w:szCs w:val="20"/>
          <w:lang w:val="fr-FR"/>
        </w:rPr>
      </w:pPr>
      <w:r w:rsidRPr="00311D84">
        <w:rPr>
          <w:rFonts w:ascii="Verdana" w:hAnsi="Verdana"/>
          <w:sz w:val="20"/>
          <w:szCs w:val="4"/>
          <w:lang w:val="fr-FR"/>
        </w:rPr>
        <w:t>Cette section présente la description du projet ainsi que ses composantes.</w:t>
      </w:r>
    </w:p>
    <w:p w14:paraId="53BEE14A" w14:textId="77777777" w:rsidR="00E2093D" w:rsidRPr="00311D84" w:rsidRDefault="00E2093D" w:rsidP="00497363">
      <w:pPr>
        <w:pStyle w:val="Heading2"/>
        <w:numPr>
          <w:ilvl w:val="1"/>
          <w:numId w:val="21"/>
        </w:numPr>
        <w:rPr>
          <w:rFonts w:ascii="Tw Cen MT Condensed" w:hAnsi="Tw Cen MT Condensed"/>
          <w:color w:val="2F5496" w:themeColor="accent1" w:themeShade="BF"/>
          <w:sz w:val="28"/>
          <w:szCs w:val="6"/>
          <w:lang w:val="fr-FR"/>
        </w:rPr>
      </w:pPr>
      <w:bookmarkStart w:id="139" w:name="_Toc45694710"/>
      <w:r w:rsidRPr="00311D84">
        <w:rPr>
          <w:color w:val="2F5496" w:themeColor="accent1" w:themeShade="BF"/>
          <w:sz w:val="28"/>
          <w:szCs w:val="6"/>
          <w:lang w:val="fr-FR"/>
        </w:rPr>
        <w:t xml:space="preserve"> </w:t>
      </w:r>
      <w:r w:rsidRPr="00311D84">
        <w:rPr>
          <w:rFonts w:ascii="Tw Cen MT Condensed" w:hAnsi="Tw Cen MT Condensed"/>
          <w:color w:val="2F5496" w:themeColor="accent1" w:themeShade="BF"/>
          <w:sz w:val="40"/>
          <w:szCs w:val="12"/>
          <w:lang w:val="fr-FR"/>
        </w:rPr>
        <w:tab/>
      </w:r>
      <w:bookmarkStart w:id="140" w:name="_Toc128080521"/>
      <w:r w:rsidRPr="00311D84">
        <w:rPr>
          <w:rFonts w:ascii="Tw Cen MT Condensed" w:hAnsi="Tw Cen MT Condensed"/>
          <w:color w:val="2F5496" w:themeColor="accent1" w:themeShade="BF"/>
          <w:sz w:val="40"/>
          <w:szCs w:val="12"/>
          <w:lang w:val="fr-FR"/>
        </w:rPr>
        <w:t>Description du projet</w:t>
      </w:r>
      <w:bookmarkEnd w:id="140"/>
      <w:r w:rsidRPr="00311D84">
        <w:rPr>
          <w:rFonts w:ascii="Tw Cen MT Condensed" w:hAnsi="Tw Cen MT Condensed"/>
          <w:color w:val="2F5496" w:themeColor="accent1" w:themeShade="BF"/>
          <w:sz w:val="40"/>
          <w:szCs w:val="12"/>
          <w:lang w:val="fr-FR"/>
        </w:rPr>
        <w:t xml:space="preserve"> </w:t>
      </w:r>
      <w:bookmarkEnd w:id="139"/>
    </w:p>
    <w:p w14:paraId="61E29A17" w14:textId="7A78E055" w:rsidR="00F14338" w:rsidRPr="00311D84" w:rsidRDefault="00F14338" w:rsidP="00F14338">
      <w:pPr>
        <w:pStyle w:val="ListParagraph"/>
        <w:numPr>
          <w:ilvl w:val="0"/>
          <w:numId w:val="18"/>
        </w:numPr>
        <w:autoSpaceDE w:val="0"/>
        <w:autoSpaceDN w:val="0"/>
        <w:adjustRightInd w:val="0"/>
        <w:spacing w:before="0" w:after="0" w:line="240" w:lineRule="auto"/>
        <w:ind w:left="357" w:hanging="360"/>
        <w:textAlignment w:val="baseline"/>
        <w:rPr>
          <w:rFonts w:ascii="Verdana" w:hAnsi="Verdana"/>
          <w:sz w:val="16"/>
          <w:szCs w:val="16"/>
          <w:lang w:val="fr-FR"/>
        </w:rPr>
      </w:pPr>
      <w:bookmarkStart w:id="141" w:name="_Hlk113180847"/>
      <w:r w:rsidRPr="00311D84">
        <w:rPr>
          <w:rFonts w:ascii="Verdana" w:hAnsi="Verdana"/>
          <w:sz w:val="20"/>
          <w:szCs w:val="4"/>
          <w:lang w:val="fr-FR"/>
        </w:rPr>
        <w:t xml:space="preserve">Le projet vise à soutenir la mise en œuvre de la réforme institutionnelle du secteur de 2009 et aidera le gouvernement haïtien à fournir un accès universel et équitable à l'eau potable à l’assainissement et à l’hygiène pour tous en milieu rural et dans les petites villes.  </w:t>
      </w:r>
    </w:p>
    <w:p w14:paraId="0A430F39" w14:textId="77777777" w:rsidR="00F32040" w:rsidRPr="00311D84" w:rsidRDefault="00F32040" w:rsidP="00033BE6">
      <w:pPr>
        <w:pStyle w:val="ListParagraph"/>
        <w:autoSpaceDE w:val="0"/>
        <w:autoSpaceDN w:val="0"/>
        <w:adjustRightInd w:val="0"/>
        <w:spacing w:before="0" w:after="0" w:line="240" w:lineRule="auto"/>
        <w:ind w:left="357"/>
        <w:textAlignment w:val="baseline"/>
        <w:rPr>
          <w:rFonts w:ascii="Verdana" w:hAnsi="Verdana"/>
          <w:sz w:val="16"/>
          <w:szCs w:val="16"/>
          <w:lang w:val="fr-FR"/>
        </w:rPr>
      </w:pPr>
    </w:p>
    <w:p w14:paraId="015C0E0E" w14:textId="5D0F11AE" w:rsidR="00F32040" w:rsidRPr="00311D84" w:rsidRDefault="00F32040" w:rsidP="00F32040">
      <w:pPr>
        <w:pStyle w:val="ListParagraph"/>
        <w:numPr>
          <w:ilvl w:val="0"/>
          <w:numId w:val="18"/>
        </w:numPr>
        <w:autoSpaceDE w:val="0"/>
        <w:autoSpaceDN w:val="0"/>
        <w:adjustRightInd w:val="0"/>
        <w:spacing w:before="0" w:after="0" w:line="240" w:lineRule="auto"/>
        <w:ind w:left="357" w:hanging="360"/>
        <w:textAlignment w:val="baseline"/>
        <w:rPr>
          <w:rFonts w:ascii="Verdana" w:hAnsi="Verdana"/>
          <w:sz w:val="12"/>
          <w:szCs w:val="12"/>
          <w:lang w:val="fr-FR"/>
        </w:rPr>
      </w:pPr>
      <w:r w:rsidRPr="00311D84">
        <w:rPr>
          <w:rFonts w:ascii="Verdana" w:hAnsi="Verdana"/>
          <w:sz w:val="20"/>
          <w:szCs w:val="4"/>
          <w:lang w:val="fr-FR"/>
        </w:rPr>
        <w:t xml:space="preserve">Les principaux bénéficiaires du projet sont la population vivant dans les zones rurales et les petites villes dans les zones du projet. On estime que 250 000 personnes bénéficieront d'un accès amélioré aux services d'eau de base et 125 000 d'un accès amélioré aux services d'assainissement de base. </w:t>
      </w:r>
    </w:p>
    <w:p w14:paraId="79359123" w14:textId="77777777" w:rsidR="00F14338" w:rsidRPr="00311D84" w:rsidRDefault="00F14338" w:rsidP="008757D6">
      <w:pPr>
        <w:pStyle w:val="ListParagraph"/>
        <w:autoSpaceDE w:val="0"/>
        <w:autoSpaceDN w:val="0"/>
        <w:adjustRightInd w:val="0"/>
        <w:spacing w:before="0" w:after="0" w:line="240" w:lineRule="auto"/>
        <w:ind w:left="357"/>
        <w:textAlignment w:val="baseline"/>
        <w:rPr>
          <w:rFonts w:ascii="Verdana" w:hAnsi="Verdana"/>
          <w:sz w:val="16"/>
          <w:szCs w:val="16"/>
          <w:lang w:val="fr-FR"/>
        </w:rPr>
      </w:pPr>
    </w:p>
    <w:p w14:paraId="76FBE5C0" w14:textId="7B737818" w:rsidR="00F14338" w:rsidRPr="00311D84" w:rsidRDefault="00F14338" w:rsidP="00F14338">
      <w:pPr>
        <w:pStyle w:val="ListParagraph"/>
        <w:numPr>
          <w:ilvl w:val="0"/>
          <w:numId w:val="18"/>
        </w:numPr>
        <w:autoSpaceDE w:val="0"/>
        <w:autoSpaceDN w:val="0"/>
        <w:adjustRightInd w:val="0"/>
        <w:spacing w:before="0" w:after="0" w:line="240" w:lineRule="auto"/>
        <w:ind w:left="357" w:hanging="360"/>
        <w:textAlignment w:val="baseline"/>
        <w:rPr>
          <w:rFonts w:ascii="Verdana" w:hAnsi="Verdana"/>
          <w:sz w:val="16"/>
          <w:szCs w:val="16"/>
          <w:lang w:val="fr-FR"/>
        </w:rPr>
      </w:pPr>
      <w:r w:rsidRPr="00311D84">
        <w:rPr>
          <w:rFonts w:ascii="Verdana" w:hAnsi="Verdana"/>
          <w:sz w:val="20"/>
          <w:szCs w:val="4"/>
          <w:lang w:val="fr-FR"/>
        </w:rPr>
        <w:t>Les grands axes du projet proposé visent (a) le renforcement de la DINEPA pour la préparation et la réponse aux situations d'urgence, (b) le transfert progressif du cycle de projet EAH (eau, Assainissement et Hygiène) au niveau local, (c) l’atteinte de services résilients et durables à grande échelle à travers l’implication forte des communes et communautés ainsi que la professionnalisation de la provision des services AEP (Alimentation en Eau Potable), et (d) un redéploiement de la DINEPA et des OREPAs vers la facilitation du développement du secteur et la régulation des services EPA.</w:t>
      </w:r>
    </w:p>
    <w:p w14:paraId="17D33126" w14:textId="77777777" w:rsidR="00F14338" w:rsidRPr="00311D84" w:rsidRDefault="00F14338" w:rsidP="008757D6">
      <w:pPr>
        <w:autoSpaceDE w:val="0"/>
        <w:autoSpaceDN w:val="0"/>
        <w:adjustRightInd w:val="0"/>
        <w:spacing w:before="0" w:after="0" w:line="240" w:lineRule="auto"/>
        <w:textAlignment w:val="baseline"/>
        <w:rPr>
          <w:rFonts w:ascii="Verdana" w:hAnsi="Verdana"/>
          <w:sz w:val="16"/>
          <w:szCs w:val="16"/>
          <w:lang w:val="fr-FR"/>
        </w:rPr>
      </w:pPr>
    </w:p>
    <w:p w14:paraId="522BC5BB" w14:textId="6358648D" w:rsidR="00F14338" w:rsidRPr="00311D84" w:rsidRDefault="00F14338" w:rsidP="008757D6">
      <w:pPr>
        <w:pStyle w:val="ListParagraph"/>
        <w:numPr>
          <w:ilvl w:val="0"/>
          <w:numId w:val="18"/>
        </w:numPr>
        <w:autoSpaceDE w:val="0"/>
        <w:autoSpaceDN w:val="0"/>
        <w:adjustRightInd w:val="0"/>
        <w:spacing w:before="0" w:after="0" w:line="240" w:lineRule="auto"/>
        <w:ind w:left="357" w:hanging="360"/>
        <w:textAlignment w:val="baseline"/>
        <w:rPr>
          <w:rFonts w:ascii="Verdana" w:hAnsi="Verdana"/>
          <w:sz w:val="16"/>
          <w:szCs w:val="16"/>
          <w:lang w:val="fr-FR"/>
        </w:rPr>
      </w:pPr>
      <w:r w:rsidRPr="00311D84">
        <w:rPr>
          <w:rFonts w:ascii="Verdana" w:hAnsi="Verdana"/>
          <w:sz w:val="20"/>
          <w:szCs w:val="4"/>
          <w:lang w:val="fr-FR"/>
        </w:rPr>
        <w:t>L'objectif de développement du projet (ODP) est d'accroître l'accès à des services ruraux d'approvisionnement en eau et d'assainissement de base inclusifs, résilients et durables. La réalisation de l'ODP sera mesurée à l'aide des quatre indicateurs suivants : (a) le nombre de personnes ayant accès aux services d'eau potable de base  dans les zones sujettes à la sécheresse dans le cadre du projet, ventilées par sexe, âge et handicap; (b) le nombre de personnes ayant accès aux services d'assainissement de base dans les zones couvertes par le projet, ventilées par sexe, âge et handicap (</w:t>
      </w:r>
      <w:r w:rsidRPr="00311D84">
        <w:rPr>
          <w:rFonts w:ascii="Verdana" w:hAnsi="Verdana"/>
          <w:i/>
          <w:iCs/>
          <w:sz w:val="20"/>
          <w:szCs w:val="4"/>
          <w:lang w:val="fr-FR"/>
        </w:rPr>
        <w:t>nombre</w:t>
      </w:r>
      <w:r w:rsidRPr="00311D84">
        <w:rPr>
          <w:rFonts w:ascii="Verdana" w:hAnsi="Verdana"/>
          <w:sz w:val="20"/>
          <w:szCs w:val="4"/>
          <w:lang w:val="fr-FR"/>
        </w:rPr>
        <w:t>) ; (c) l’augmentation du nombre de systèmes d'approvisionnement en eau courante en milieu rural gérés de manière durable avec une meilleure résilience aux sécheresses, aux inondations et aux cyclones dans tout le pays (</w:t>
      </w:r>
      <w:r w:rsidRPr="00311D84">
        <w:rPr>
          <w:rFonts w:ascii="Verdana" w:hAnsi="Verdana"/>
          <w:i/>
          <w:iCs/>
          <w:sz w:val="20"/>
          <w:szCs w:val="4"/>
          <w:lang w:val="fr-FR"/>
        </w:rPr>
        <w:t>nombre</w:t>
      </w:r>
      <w:r w:rsidRPr="00311D84">
        <w:rPr>
          <w:rFonts w:ascii="Verdana" w:hAnsi="Verdana"/>
          <w:sz w:val="20"/>
          <w:szCs w:val="4"/>
          <w:lang w:val="fr-FR"/>
        </w:rPr>
        <w:t>). Ces objectifs seront atteints à travers la mise en œuvre de activités des quatre composantes du projet qui sont décrites dans les paragraphes suivants.</w:t>
      </w:r>
    </w:p>
    <w:p w14:paraId="0E2EE644" w14:textId="5405BC5F" w:rsidR="00F14338" w:rsidRPr="00311D84" w:rsidRDefault="00F14338" w:rsidP="00F14338">
      <w:pPr>
        <w:autoSpaceDE w:val="0"/>
        <w:autoSpaceDN w:val="0"/>
        <w:adjustRightInd w:val="0"/>
        <w:spacing w:before="0" w:after="0" w:line="240" w:lineRule="auto"/>
        <w:textAlignment w:val="baseline"/>
        <w:rPr>
          <w:rFonts w:ascii="Verdana" w:hAnsi="Verdana"/>
          <w:sz w:val="20"/>
          <w:szCs w:val="20"/>
          <w:lang w:val="fr-FR"/>
        </w:rPr>
      </w:pPr>
    </w:p>
    <w:bookmarkEnd w:id="141"/>
    <w:p w14:paraId="7555035A" w14:textId="77777777" w:rsidR="00E2093D" w:rsidRPr="00311D84" w:rsidRDefault="00E2093D" w:rsidP="00E2093D">
      <w:pPr>
        <w:tabs>
          <w:tab w:val="left" w:pos="180"/>
        </w:tabs>
        <w:spacing w:before="0" w:after="0" w:line="240" w:lineRule="auto"/>
        <w:rPr>
          <w:rFonts w:ascii="Verdana" w:hAnsi="Verdana"/>
          <w:sz w:val="20"/>
          <w:szCs w:val="20"/>
          <w:lang w:val="fr-FR"/>
        </w:rPr>
      </w:pPr>
    </w:p>
    <w:p w14:paraId="596E7EC4" w14:textId="01C00BA3" w:rsidR="00E2093D" w:rsidRPr="00311D84" w:rsidRDefault="00E2093D" w:rsidP="00497363">
      <w:pPr>
        <w:pStyle w:val="Heading2"/>
        <w:numPr>
          <w:ilvl w:val="1"/>
          <w:numId w:val="21"/>
        </w:numPr>
        <w:spacing w:before="0" w:after="0" w:line="240" w:lineRule="auto"/>
        <w:ind w:left="720" w:hanging="720"/>
        <w:jc w:val="left"/>
        <w:rPr>
          <w:rFonts w:ascii="Tw Cen MT Condensed" w:hAnsi="Tw Cen MT Condensed"/>
          <w:color w:val="2F5496" w:themeColor="accent1" w:themeShade="BF"/>
          <w:sz w:val="40"/>
          <w:szCs w:val="40"/>
          <w:lang w:val="fr-FR"/>
        </w:rPr>
      </w:pPr>
      <w:bookmarkStart w:id="142" w:name="_Toc31903562"/>
      <w:bookmarkStart w:id="143" w:name="_Toc42898745"/>
      <w:bookmarkStart w:id="144" w:name="_Toc43089212"/>
      <w:bookmarkStart w:id="145" w:name="_Toc43089415"/>
      <w:bookmarkStart w:id="146" w:name="_Toc45694711"/>
      <w:r w:rsidRPr="00311D84">
        <w:rPr>
          <w:rFonts w:ascii="Tw Cen MT Condensed" w:hAnsi="Tw Cen MT Condensed"/>
          <w:color w:val="2F5496" w:themeColor="accent1" w:themeShade="BF"/>
          <w:sz w:val="40"/>
          <w:szCs w:val="40"/>
          <w:lang w:val="fr-FR"/>
        </w:rPr>
        <w:t xml:space="preserve"> </w:t>
      </w:r>
      <w:bookmarkStart w:id="147" w:name="_Toc128080522"/>
      <w:r w:rsidRPr="00311D84">
        <w:rPr>
          <w:rFonts w:ascii="Tw Cen MT Condensed" w:hAnsi="Tw Cen MT Condensed"/>
          <w:color w:val="2F5496" w:themeColor="accent1" w:themeShade="BF"/>
          <w:sz w:val="40"/>
          <w:szCs w:val="40"/>
          <w:lang w:val="fr-FR"/>
        </w:rPr>
        <w:t>Composantes du projet eau</w:t>
      </w:r>
      <w:r w:rsidR="009E19E8" w:rsidRPr="00311D84">
        <w:rPr>
          <w:rFonts w:ascii="Tw Cen MT Condensed" w:hAnsi="Tw Cen MT Condensed"/>
          <w:color w:val="2F5496" w:themeColor="accent1" w:themeShade="BF"/>
          <w:sz w:val="40"/>
          <w:szCs w:val="40"/>
          <w:lang w:val="fr-FR"/>
        </w:rPr>
        <w:t xml:space="preserve"> potable</w:t>
      </w:r>
      <w:r w:rsidRPr="00311D84">
        <w:rPr>
          <w:rFonts w:ascii="Tw Cen MT Condensed" w:hAnsi="Tw Cen MT Condensed"/>
          <w:color w:val="2F5496" w:themeColor="accent1" w:themeShade="BF"/>
          <w:sz w:val="40"/>
          <w:szCs w:val="40"/>
          <w:lang w:val="fr-FR"/>
        </w:rPr>
        <w:t xml:space="preserve"> et </w:t>
      </w:r>
      <w:r w:rsidR="00A83745" w:rsidRPr="00311D84">
        <w:rPr>
          <w:rFonts w:ascii="Tw Cen MT Condensed" w:hAnsi="Tw Cen MT Condensed"/>
          <w:color w:val="2F5496" w:themeColor="accent1" w:themeShade="BF"/>
          <w:sz w:val="40"/>
          <w:szCs w:val="40"/>
          <w:lang w:val="fr-FR"/>
        </w:rPr>
        <w:t xml:space="preserve">assainissement rural </w:t>
      </w:r>
      <w:r w:rsidRPr="00311D84">
        <w:rPr>
          <w:rFonts w:ascii="Tw Cen MT Condensed" w:hAnsi="Tw Cen MT Condensed"/>
          <w:color w:val="2F5496" w:themeColor="accent1" w:themeShade="BF"/>
          <w:sz w:val="40"/>
          <w:szCs w:val="40"/>
          <w:lang w:val="fr-FR"/>
        </w:rPr>
        <w:t>résilient</w:t>
      </w:r>
      <w:r w:rsidR="00A83745" w:rsidRPr="00311D84">
        <w:rPr>
          <w:rFonts w:ascii="Tw Cen MT Condensed" w:hAnsi="Tw Cen MT Condensed"/>
          <w:color w:val="2F5496" w:themeColor="accent1" w:themeShade="BF"/>
          <w:sz w:val="40"/>
          <w:szCs w:val="40"/>
          <w:lang w:val="fr-FR"/>
        </w:rPr>
        <w:t xml:space="preserve">, </w:t>
      </w:r>
      <w:r w:rsidRPr="00311D84">
        <w:rPr>
          <w:rFonts w:ascii="Tw Cen MT Condensed" w:hAnsi="Tw Cen MT Condensed"/>
          <w:color w:val="2F5496" w:themeColor="accent1" w:themeShade="BF"/>
          <w:sz w:val="40"/>
          <w:szCs w:val="40"/>
          <w:lang w:val="fr-FR"/>
        </w:rPr>
        <w:t xml:space="preserve">durable </w:t>
      </w:r>
      <w:r w:rsidR="00A83745" w:rsidRPr="00311D84">
        <w:rPr>
          <w:rFonts w:ascii="Tw Cen MT Condensed" w:hAnsi="Tw Cen MT Condensed"/>
          <w:color w:val="2F5496" w:themeColor="accent1" w:themeShade="BF"/>
          <w:sz w:val="40"/>
          <w:szCs w:val="40"/>
          <w:lang w:val="fr-FR"/>
        </w:rPr>
        <w:t>et décentralisé</w:t>
      </w:r>
      <w:bookmarkEnd w:id="147"/>
      <w:r w:rsidR="00A83745" w:rsidRPr="00311D84">
        <w:rPr>
          <w:rFonts w:ascii="Tw Cen MT Condensed" w:hAnsi="Tw Cen MT Condensed"/>
          <w:color w:val="2F5496" w:themeColor="accent1" w:themeShade="BF"/>
          <w:sz w:val="40"/>
          <w:szCs w:val="40"/>
          <w:lang w:val="fr-FR"/>
        </w:rPr>
        <w:t xml:space="preserve"> </w:t>
      </w:r>
      <w:r w:rsidRPr="00311D84">
        <w:rPr>
          <w:rFonts w:ascii="Tw Cen MT Condensed" w:hAnsi="Tw Cen MT Condensed"/>
          <w:color w:val="2F5496" w:themeColor="accent1" w:themeShade="BF"/>
          <w:sz w:val="40"/>
          <w:szCs w:val="40"/>
          <w:lang w:val="fr-FR"/>
        </w:rPr>
        <w:t xml:space="preserve">  </w:t>
      </w:r>
      <w:bookmarkEnd w:id="142"/>
      <w:bookmarkEnd w:id="143"/>
      <w:bookmarkEnd w:id="144"/>
      <w:bookmarkEnd w:id="145"/>
      <w:bookmarkEnd w:id="146"/>
    </w:p>
    <w:p w14:paraId="7F0214C5" w14:textId="77777777" w:rsidR="00E2093D" w:rsidRPr="00311D84" w:rsidRDefault="00E2093D" w:rsidP="00E2093D">
      <w:pPr>
        <w:tabs>
          <w:tab w:val="left" w:pos="180"/>
        </w:tabs>
        <w:spacing w:before="0" w:after="0" w:line="240" w:lineRule="auto"/>
        <w:rPr>
          <w:szCs w:val="24"/>
          <w:lang w:val="fr-FR"/>
        </w:rPr>
      </w:pPr>
    </w:p>
    <w:p w14:paraId="0DE3B52B" w14:textId="5381A28C" w:rsidR="00E2093D" w:rsidRPr="00311D84" w:rsidRDefault="00E2093D">
      <w:pPr>
        <w:pStyle w:val="ListParagraph"/>
        <w:numPr>
          <w:ilvl w:val="0"/>
          <w:numId w:val="18"/>
        </w:numPr>
        <w:autoSpaceDE w:val="0"/>
        <w:autoSpaceDN w:val="0"/>
        <w:adjustRightInd w:val="0"/>
        <w:spacing w:before="0" w:after="0" w:line="240" w:lineRule="auto"/>
        <w:ind w:left="357" w:hanging="360"/>
        <w:textAlignment w:val="baseline"/>
        <w:rPr>
          <w:rFonts w:ascii="Verdana" w:hAnsi="Verdana"/>
          <w:sz w:val="20"/>
          <w:szCs w:val="20"/>
          <w:lang w:val="fr-FR"/>
        </w:rPr>
      </w:pPr>
      <w:bookmarkStart w:id="148" w:name="_Hlk113714611"/>
      <w:r w:rsidRPr="00311D84">
        <w:rPr>
          <w:rFonts w:ascii="Verdana" w:hAnsi="Verdana"/>
          <w:sz w:val="20"/>
          <w:szCs w:val="20"/>
          <w:lang w:val="fr-FR"/>
        </w:rPr>
        <w:t xml:space="preserve">Le </w:t>
      </w:r>
      <w:r w:rsidRPr="00311D84">
        <w:rPr>
          <w:rFonts w:ascii="Verdana" w:hAnsi="Verdana"/>
          <w:sz w:val="20"/>
          <w:szCs w:val="4"/>
          <w:lang w:val="fr-FR"/>
        </w:rPr>
        <w:t xml:space="preserve">projet </w:t>
      </w:r>
      <w:r w:rsidR="000678D8" w:rsidRPr="00311D84">
        <w:rPr>
          <w:rFonts w:ascii="Verdana" w:hAnsi="Verdana"/>
          <w:sz w:val="20"/>
          <w:szCs w:val="4"/>
          <w:lang w:val="fr-FR"/>
        </w:rPr>
        <w:t>eau</w:t>
      </w:r>
      <w:r w:rsidR="00A83745" w:rsidRPr="00311D84">
        <w:rPr>
          <w:rFonts w:ascii="Verdana" w:hAnsi="Verdana"/>
          <w:sz w:val="20"/>
          <w:szCs w:val="4"/>
          <w:lang w:val="fr-FR"/>
        </w:rPr>
        <w:t xml:space="preserve"> potable</w:t>
      </w:r>
      <w:r w:rsidR="000678D8" w:rsidRPr="00311D84">
        <w:rPr>
          <w:rFonts w:ascii="Verdana" w:hAnsi="Verdana"/>
          <w:sz w:val="20"/>
          <w:szCs w:val="4"/>
          <w:lang w:val="fr-FR"/>
        </w:rPr>
        <w:t xml:space="preserve"> et</w:t>
      </w:r>
      <w:r w:rsidR="006C72DB" w:rsidRPr="00311D84">
        <w:rPr>
          <w:rFonts w:ascii="Verdana" w:hAnsi="Verdana"/>
          <w:sz w:val="20"/>
          <w:szCs w:val="4"/>
          <w:lang w:val="fr-FR"/>
        </w:rPr>
        <w:t xml:space="preserve"> assainissement</w:t>
      </w:r>
      <w:r w:rsidR="00A83745" w:rsidRPr="00311D84">
        <w:rPr>
          <w:rFonts w:ascii="Verdana" w:hAnsi="Verdana"/>
          <w:sz w:val="20"/>
          <w:szCs w:val="4"/>
          <w:lang w:val="fr-FR"/>
        </w:rPr>
        <w:t xml:space="preserve"> rural,</w:t>
      </w:r>
      <w:r w:rsidR="006C72DB" w:rsidRPr="00311D84">
        <w:rPr>
          <w:rFonts w:ascii="Verdana" w:hAnsi="Verdana"/>
          <w:sz w:val="20"/>
          <w:szCs w:val="4"/>
          <w:lang w:val="fr-FR"/>
        </w:rPr>
        <w:t xml:space="preserve"> résilient</w:t>
      </w:r>
      <w:r w:rsidR="00A83745" w:rsidRPr="00311D84">
        <w:rPr>
          <w:rFonts w:ascii="Verdana" w:hAnsi="Verdana"/>
          <w:sz w:val="20"/>
          <w:szCs w:val="4"/>
          <w:lang w:val="fr-FR"/>
        </w:rPr>
        <w:t>,</w:t>
      </w:r>
      <w:r w:rsidR="006C72DB" w:rsidRPr="00311D84">
        <w:rPr>
          <w:rFonts w:ascii="Verdana" w:hAnsi="Verdana"/>
          <w:sz w:val="20"/>
          <w:szCs w:val="4"/>
          <w:lang w:val="fr-FR"/>
        </w:rPr>
        <w:t xml:space="preserve"> durable </w:t>
      </w:r>
      <w:r w:rsidR="00A83745" w:rsidRPr="00311D84">
        <w:rPr>
          <w:rFonts w:ascii="Verdana" w:hAnsi="Verdana"/>
          <w:sz w:val="20"/>
          <w:szCs w:val="4"/>
          <w:lang w:val="fr-FR"/>
        </w:rPr>
        <w:t>et décentralisé</w:t>
      </w:r>
      <w:r w:rsidR="006C72DB" w:rsidRPr="00311D84">
        <w:rPr>
          <w:rFonts w:ascii="Verdana" w:hAnsi="Verdana"/>
          <w:sz w:val="20"/>
          <w:szCs w:val="4"/>
          <w:lang w:val="fr-FR"/>
        </w:rPr>
        <w:t xml:space="preserve"> </w:t>
      </w:r>
      <w:r w:rsidRPr="00311D84">
        <w:rPr>
          <w:rFonts w:ascii="Verdana" w:hAnsi="Verdana"/>
          <w:sz w:val="20"/>
          <w:szCs w:val="20"/>
          <w:lang w:val="fr-FR"/>
        </w:rPr>
        <w:t xml:space="preserve">est estimé à Quatre-vingts (80) millions USD et il sera mis en œuvre pendant une durée de </w:t>
      </w:r>
      <w:r w:rsidR="00552E1F" w:rsidRPr="00311D84">
        <w:rPr>
          <w:rFonts w:ascii="Verdana" w:hAnsi="Verdana"/>
          <w:sz w:val="20"/>
          <w:szCs w:val="20"/>
          <w:lang w:val="fr-FR"/>
        </w:rPr>
        <w:t>six</w:t>
      </w:r>
      <w:r w:rsidRPr="00311D84">
        <w:rPr>
          <w:rFonts w:ascii="Verdana" w:hAnsi="Verdana"/>
          <w:sz w:val="20"/>
          <w:szCs w:val="20"/>
          <w:lang w:val="fr-FR"/>
        </w:rPr>
        <w:t xml:space="preserve"> (</w:t>
      </w:r>
      <w:r w:rsidR="00552E1F" w:rsidRPr="00311D84">
        <w:rPr>
          <w:rFonts w:ascii="Verdana" w:hAnsi="Verdana"/>
          <w:sz w:val="20"/>
          <w:szCs w:val="20"/>
          <w:lang w:val="fr-FR"/>
        </w:rPr>
        <w:t>6</w:t>
      </w:r>
      <w:r w:rsidRPr="00311D84">
        <w:rPr>
          <w:rFonts w:ascii="Verdana" w:hAnsi="Verdana"/>
          <w:sz w:val="20"/>
          <w:szCs w:val="20"/>
          <w:lang w:val="fr-FR"/>
        </w:rPr>
        <w:t>) ans (2023-202</w:t>
      </w:r>
      <w:r w:rsidR="00F92B16" w:rsidRPr="00311D84">
        <w:rPr>
          <w:rFonts w:ascii="Verdana" w:hAnsi="Verdana"/>
          <w:sz w:val="20"/>
          <w:szCs w:val="20"/>
          <w:lang w:val="fr-FR"/>
        </w:rPr>
        <w:t>9</w:t>
      </w:r>
      <w:r w:rsidRPr="00311D84">
        <w:rPr>
          <w:rFonts w:ascii="Verdana" w:hAnsi="Verdana"/>
          <w:sz w:val="20"/>
          <w:szCs w:val="20"/>
          <w:lang w:val="fr-FR"/>
        </w:rPr>
        <w:t>).  Le tableau ci-après présente les quatre (4) composantes du projet.</w:t>
      </w:r>
    </w:p>
    <w:bookmarkEnd w:id="148"/>
    <w:p w14:paraId="73A9DFCD" w14:textId="77777777" w:rsidR="00E2093D" w:rsidRPr="00311D84" w:rsidRDefault="00E2093D" w:rsidP="00E2093D">
      <w:pPr>
        <w:pStyle w:val="Caption"/>
        <w:keepNext/>
        <w:spacing w:before="0" w:after="0" w:line="240" w:lineRule="auto"/>
        <w:rPr>
          <w:sz w:val="20"/>
          <w:szCs w:val="20"/>
          <w:lang w:val="fr-FR"/>
        </w:rPr>
      </w:pPr>
    </w:p>
    <w:p w14:paraId="56FBA99E" w14:textId="52AD747A" w:rsidR="00E2093D" w:rsidRPr="00311D84" w:rsidRDefault="00E2093D" w:rsidP="00E2093D">
      <w:pPr>
        <w:pStyle w:val="Caption"/>
        <w:keepNext/>
        <w:spacing w:before="0" w:after="0" w:line="240" w:lineRule="auto"/>
        <w:rPr>
          <w:rFonts w:ascii="Verdana" w:hAnsi="Verdana"/>
          <w:sz w:val="16"/>
          <w:szCs w:val="16"/>
          <w:lang w:val="fr-CA"/>
        </w:rPr>
      </w:pPr>
      <w:bookmarkStart w:id="149" w:name="_Hlk113714678"/>
    </w:p>
    <w:p w14:paraId="54235E19" w14:textId="06BA0EC6" w:rsidR="00B10AEF" w:rsidRPr="00311D84" w:rsidRDefault="00B10AEF" w:rsidP="00E31B82">
      <w:pPr>
        <w:pStyle w:val="Caption"/>
        <w:keepNext/>
        <w:spacing w:before="0" w:after="0" w:line="240" w:lineRule="auto"/>
        <w:rPr>
          <w:rFonts w:ascii="Verdana" w:hAnsi="Verdana"/>
          <w:sz w:val="16"/>
          <w:szCs w:val="16"/>
          <w:lang w:val="fr-CA"/>
        </w:rPr>
      </w:pPr>
      <w:r w:rsidRPr="00311D84">
        <w:rPr>
          <w:rFonts w:ascii="Verdana" w:hAnsi="Verdana"/>
          <w:sz w:val="16"/>
          <w:szCs w:val="16"/>
          <w:lang w:val="fr-CA"/>
        </w:rPr>
        <w:t xml:space="preserve">Tableau </w:t>
      </w:r>
      <w:r w:rsidRPr="00311D84">
        <w:rPr>
          <w:rFonts w:ascii="Verdana" w:hAnsi="Verdana"/>
          <w:sz w:val="16"/>
          <w:szCs w:val="16"/>
        </w:rPr>
        <w:fldChar w:fldCharType="begin"/>
      </w:r>
      <w:r w:rsidRPr="00311D84">
        <w:rPr>
          <w:rFonts w:ascii="Verdana" w:hAnsi="Verdana"/>
          <w:sz w:val="16"/>
          <w:szCs w:val="16"/>
          <w:lang w:val="fr-CA"/>
        </w:rPr>
        <w:instrText xml:space="preserve"> SEQ Table \* ARABIC </w:instrText>
      </w:r>
      <w:r w:rsidRPr="00311D84">
        <w:rPr>
          <w:rFonts w:ascii="Verdana" w:hAnsi="Verdana"/>
          <w:sz w:val="16"/>
          <w:szCs w:val="16"/>
        </w:rPr>
        <w:fldChar w:fldCharType="separate"/>
      </w:r>
      <w:r w:rsidRPr="00311D84">
        <w:rPr>
          <w:rFonts w:ascii="Verdana" w:hAnsi="Verdana"/>
          <w:noProof/>
          <w:sz w:val="16"/>
          <w:szCs w:val="16"/>
          <w:lang w:val="fr-CA"/>
        </w:rPr>
        <w:t>1</w:t>
      </w:r>
      <w:r w:rsidRPr="00311D84">
        <w:rPr>
          <w:rFonts w:ascii="Verdana" w:hAnsi="Verdana"/>
          <w:sz w:val="16"/>
          <w:szCs w:val="16"/>
        </w:rPr>
        <w:fldChar w:fldCharType="end"/>
      </w:r>
      <w:r w:rsidRPr="00311D84">
        <w:rPr>
          <w:rFonts w:ascii="Verdana" w:hAnsi="Verdana"/>
          <w:sz w:val="16"/>
          <w:szCs w:val="16"/>
          <w:lang w:val="fr-CA"/>
        </w:rPr>
        <w:t>: Les composantes du projet</w:t>
      </w:r>
    </w:p>
    <w:tbl>
      <w:tblPr>
        <w:tblStyle w:val="TableGrid"/>
        <w:tblW w:w="0" w:type="auto"/>
        <w:tblLook w:val="04A0" w:firstRow="1" w:lastRow="0" w:firstColumn="1" w:lastColumn="0" w:noHBand="0" w:noVBand="1"/>
      </w:tblPr>
      <w:tblGrid>
        <w:gridCol w:w="562"/>
        <w:gridCol w:w="3261"/>
        <w:gridCol w:w="5239"/>
      </w:tblGrid>
      <w:tr w:rsidR="00E2093D" w:rsidRPr="00311D84" w14:paraId="39A9026A" w14:textId="77777777" w:rsidTr="00D31278">
        <w:trPr>
          <w:cantSplit/>
          <w:tblHeader/>
        </w:trPr>
        <w:tc>
          <w:tcPr>
            <w:tcW w:w="562" w:type="dxa"/>
            <w:shd w:val="clear" w:color="auto" w:fill="2F5496" w:themeFill="accent1" w:themeFillShade="BF"/>
          </w:tcPr>
          <w:p w14:paraId="0FA6ECD7" w14:textId="77777777" w:rsidR="00E2093D" w:rsidRPr="00311D84" w:rsidRDefault="00E2093D" w:rsidP="00D31278">
            <w:pPr>
              <w:pStyle w:val="xmsocaption"/>
              <w:jc w:val="center"/>
              <w:rPr>
                <w:rFonts w:ascii="Verdana" w:hAnsi="Verdana" w:cs="Times New Roman"/>
                <w:b/>
                <w:bCs/>
                <w:color w:val="FFFFFF" w:themeColor="background1"/>
                <w:sz w:val="20"/>
                <w:szCs w:val="20"/>
              </w:rPr>
            </w:pPr>
            <w:r w:rsidRPr="00311D84">
              <w:rPr>
                <w:rFonts w:ascii="Verdana" w:hAnsi="Verdana" w:cs="Times New Roman"/>
                <w:b/>
                <w:bCs/>
                <w:color w:val="FFFFFF" w:themeColor="background1"/>
                <w:sz w:val="20"/>
                <w:szCs w:val="20"/>
              </w:rPr>
              <w:t>N°</w:t>
            </w:r>
          </w:p>
        </w:tc>
        <w:tc>
          <w:tcPr>
            <w:tcW w:w="3261" w:type="dxa"/>
            <w:shd w:val="clear" w:color="auto" w:fill="2F5496" w:themeFill="accent1" w:themeFillShade="BF"/>
          </w:tcPr>
          <w:p w14:paraId="11D8B0CD" w14:textId="77777777" w:rsidR="00E2093D" w:rsidRPr="00311D84" w:rsidRDefault="00E2093D" w:rsidP="00D31278">
            <w:pPr>
              <w:pStyle w:val="xmsocaption"/>
              <w:jc w:val="center"/>
              <w:rPr>
                <w:rFonts w:ascii="Verdana" w:hAnsi="Verdana" w:cs="Times New Roman"/>
                <w:b/>
                <w:bCs/>
                <w:color w:val="FFFFFF" w:themeColor="background1"/>
                <w:sz w:val="20"/>
                <w:szCs w:val="20"/>
              </w:rPr>
            </w:pPr>
            <w:r w:rsidRPr="00311D84">
              <w:rPr>
                <w:rFonts w:ascii="Verdana" w:hAnsi="Verdana" w:cs="Times New Roman"/>
                <w:b/>
                <w:bCs/>
                <w:color w:val="FFFFFF" w:themeColor="background1"/>
                <w:sz w:val="20"/>
                <w:szCs w:val="20"/>
              </w:rPr>
              <w:t>Composantes</w:t>
            </w:r>
          </w:p>
        </w:tc>
        <w:tc>
          <w:tcPr>
            <w:tcW w:w="5239" w:type="dxa"/>
            <w:shd w:val="clear" w:color="auto" w:fill="2F5496" w:themeFill="accent1" w:themeFillShade="BF"/>
          </w:tcPr>
          <w:p w14:paraId="410360E5" w14:textId="77777777" w:rsidR="00E2093D" w:rsidRPr="00311D84" w:rsidRDefault="00E2093D" w:rsidP="00D31278">
            <w:pPr>
              <w:pStyle w:val="xmsocaption"/>
              <w:jc w:val="center"/>
              <w:rPr>
                <w:rFonts w:ascii="Verdana" w:hAnsi="Verdana" w:cs="Times New Roman"/>
                <w:b/>
                <w:bCs/>
                <w:color w:val="FFFFFF" w:themeColor="background1"/>
                <w:sz w:val="20"/>
                <w:szCs w:val="20"/>
              </w:rPr>
            </w:pPr>
            <w:r w:rsidRPr="00311D84">
              <w:rPr>
                <w:rFonts w:ascii="Verdana" w:hAnsi="Verdana" w:cs="Times New Roman"/>
                <w:b/>
                <w:bCs/>
                <w:color w:val="FFFFFF" w:themeColor="background1"/>
                <w:sz w:val="20"/>
                <w:szCs w:val="20"/>
              </w:rPr>
              <w:t>Sous-composantes</w:t>
            </w:r>
          </w:p>
        </w:tc>
      </w:tr>
      <w:tr w:rsidR="00E2093D" w:rsidRPr="00D77167" w14:paraId="6185C8CB" w14:textId="77777777" w:rsidTr="00D31278">
        <w:trPr>
          <w:trHeight w:val="471"/>
        </w:trPr>
        <w:tc>
          <w:tcPr>
            <w:tcW w:w="562" w:type="dxa"/>
            <w:vAlign w:val="center"/>
          </w:tcPr>
          <w:p w14:paraId="23CE7274" w14:textId="77777777" w:rsidR="00E2093D" w:rsidRPr="00311D84" w:rsidRDefault="00E2093D" w:rsidP="00D31278">
            <w:pPr>
              <w:pStyle w:val="xmsocaption"/>
              <w:rPr>
                <w:rFonts w:ascii="Verdana" w:hAnsi="Verdana" w:cs="Times New Roman"/>
                <w:sz w:val="16"/>
                <w:szCs w:val="16"/>
              </w:rPr>
            </w:pPr>
            <w:r w:rsidRPr="00311D84">
              <w:rPr>
                <w:rFonts w:ascii="Verdana" w:hAnsi="Verdana" w:cs="Times New Roman"/>
                <w:sz w:val="16"/>
                <w:szCs w:val="16"/>
              </w:rPr>
              <w:t>1</w:t>
            </w:r>
          </w:p>
        </w:tc>
        <w:tc>
          <w:tcPr>
            <w:tcW w:w="3261" w:type="dxa"/>
            <w:vAlign w:val="center"/>
          </w:tcPr>
          <w:p w14:paraId="42098CBB" w14:textId="0A0876B5" w:rsidR="00E2093D" w:rsidRPr="00311D84" w:rsidRDefault="00F120A6" w:rsidP="00D31278">
            <w:pPr>
              <w:spacing w:before="0" w:after="0" w:line="240" w:lineRule="auto"/>
              <w:jc w:val="left"/>
              <w:rPr>
                <w:rFonts w:ascii="Verdana" w:hAnsi="Verdana"/>
                <w:bCs/>
                <w:sz w:val="16"/>
                <w:szCs w:val="16"/>
              </w:rPr>
            </w:pPr>
            <w:r w:rsidRPr="00311D84">
              <w:rPr>
                <w:rFonts w:ascii="Verdana" w:hAnsi="Verdana"/>
                <w:bCs/>
                <w:sz w:val="16"/>
                <w:szCs w:val="2"/>
                <w:lang w:val="fr-FR"/>
              </w:rPr>
              <w:t>Réponse Eau, Assainissement et Hygiène (EAH) au choléra et préparation aux situations d'urgence (8 millions de dollars)</w:t>
            </w:r>
          </w:p>
        </w:tc>
        <w:tc>
          <w:tcPr>
            <w:tcW w:w="5239" w:type="dxa"/>
            <w:vAlign w:val="center"/>
          </w:tcPr>
          <w:p w14:paraId="0368AB71" w14:textId="77777777" w:rsidR="00E2093D" w:rsidRPr="00311D84" w:rsidRDefault="00E2093D" w:rsidP="00D31278">
            <w:pPr>
              <w:tabs>
                <w:tab w:val="left" w:pos="360"/>
              </w:tabs>
              <w:spacing w:before="0" w:after="0" w:line="240" w:lineRule="auto"/>
              <w:rPr>
                <w:rFonts w:ascii="Verdana" w:hAnsi="Verdana"/>
                <w:bCs/>
                <w:iCs/>
                <w:sz w:val="16"/>
                <w:szCs w:val="16"/>
              </w:rPr>
            </w:pPr>
          </w:p>
        </w:tc>
      </w:tr>
      <w:tr w:rsidR="00CE7B4A" w:rsidRPr="00D77167" w14:paraId="2EB639C8" w14:textId="77777777" w:rsidTr="00D31278">
        <w:trPr>
          <w:trHeight w:val="920"/>
        </w:trPr>
        <w:tc>
          <w:tcPr>
            <w:tcW w:w="562" w:type="dxa"/>
            <w:vMerge w:val="restart"/>
            <w:vAlign w:val="center"/>
          </w:tcPr>
          <w:p w14:paraId="6474FD2B" w14:textId="5417B0F8" w:rsidR="00CE7B4A" w:rsidRPr="00311D84" w:rsidRDefault="00CE7B4A" w:rsidP="00D31278">
            <w:pPr>
              <w:pStyle w:val="xmsocaption"/>
              <w:rPr>
                <w:rFonts w:ascii="Verdana" w:hAnsi="Verdana" w:cs="Times New Roman"/>
                <w:sz w:val="16"/>
                <w:szCs w:val="16"/>
                <w:lang w:val="fr-CA"/>
              </w:rPr>
            </w:pPr>
            <w:r w:rsidRPr="00311D84">
              <w:rPr>
                <w:rFonts w:ascii="Verdana" w:hAnsi="Verdana" w:cs="Times New Roman"/>
                <w:sz w:val="16"/>
                <w:szCs w:val="16"/>
              </w:rPr>
              <w:t>2</w:t>
            </w:r>
          </w:p>
        </w:tc>
        <w:tc>
          <w:tcPr>
            <w:tcW w:w="3261" w:type="dxa"/>
            <w:vMerge w:val="restart"/>
            <w:vAlign w:val="center"/>
          </w:tcPr>
          <w:p w14:paraId="77214A43" w14:textId="356A5869" w:rsidR="00CE7B4A" w:rsidRPr="00311D84" w:rsidRDefault="00F120A6" w:rsidP="00D31278">
            <w:pPr>
              <w:tabs>
                <w:tab w:val="left" w:pos="360"/>
              </w:tabs>
              <w:spacing w:before="0" w:after="0" w:line="240" w:lineRule="auto"/>
              <w:jc w:val="left"/>
              <w:rPr>
                <w:rFonts w:ascii="Verdana" w:hAnsi="Verdana"/>
                <w:bCs/>
                <w:sz w:val="16"/>
                <w:szCs w:val="16"/>
              </w:rPr>
            </w:pPr>
            <w:r w:rsidRPr="00311D84">
              <w:rPr>
                <w:rFonts w:ascii="Verdana" w:hAnsi="Verdana"/>
                <w:sz w:val="16"/>
                <w:szCs w:val="16"/>
              </w:rPr>
              <w:t>Composante 2 : Développement des services EAH (60 millions de dollars)</w:t>
            </w:r>
          </w:p>
        </w:tc>
        <w:tc>
          <w:tcPr>
            <w:tcW w:w="5239" w:type="dxa"/>
            <w:vAlign w:val="center"/>
          </w:tcPr>
          <w:p w14:paraId="532ADEE8" w14:textId="4EFE9090" w:rsidR="00CE7B4A" w:rsidRPr="00311D84" w:rsidRDefault="00F120A6" w:rsidP="00D31278">
            <w:pPr>
              <w:pStyle w:val="xmsocaption"/>
              <w:rPr>
                <w:rFonts w:ascii="Verdana" w:hAnsi="Verdana" w:cs="Times New Roman"/>
                <w:sz w:val="16"/>
                <w:szCs w:val="16"/>
                <w:lang w:val="fr-FR"/>
              </w:rPr>
            </w:pPr>
            <w:r w:rsidRPr="00311D84">
              <w:rPr>
                <w:rFonts w:ascii="Verdana" w:hAnsi="Verdana" w:cs="Times New Roman"/>
                <w:sz w:val="16"/>
                <w:szCs w:val="16"/>
                <w:lang w:val="fr-FR"/>
              </w:rPr>
              <w:t>Sous-composante 2.1 : Infrastructure d'approvisionnement en eau prioritaire (50 millions de dollars)</w:t>
            </w:r>
          </w:p>
        </w:tc>
      </w:tr>
      <w:tr w:rsidR="00CE7B4A" w:rsidRPr="00D77167" w14:paraId="54409DAD" w14:textId="77777777" w:rsidTr="00D31278">
        <w:trPr>
          <w:trHeight w:val="920"/>
        </w:trPr>
        <w:tc>
          <w:tcPr>
            <w:tcW w:w="562" w:type="dxa"/>
            <w:vMerge/>
            <w:vAlign w:val="center"/>
          </w:tcPr>
          <w:p w14:paraId="23192429" w14:textId="77777777" w:rsidR="00CE7B4A" w:rsidRPr="00311D84" w:rsidRDefault="00CE7B4A" w:rsidP="00D31278">
            <w:pPr>
              <w:pStyle w:val="xmsocaption"/>
              <w:rPr>
                <w:rFonts w:ascii="Verdana" w:hAnsi="Verdana" w:cs="Times New Roman"/>
                <w:sz w:val="16"/>
                <w:szCs w:val="16"/>
                <w:lang w:val="fr-CA"/>
              </w:rPr>
            </w:pPr>
          </w:p>
        </w:tc>
        <w:tc>
          <w:tcPr>
            <w:tcW w:w="3261" w:type="dxa"/>
            <w:vMerge/>
            <w:vAlign w:val="center"/>
          </w:tcPr>
          <w:p w14:paraId="168CFEBB" w14:textId="77777777" w:rsidR="00CE7B4A" w:rsidRPr="00311D84" w:rsidRDefault="00CE7B4A" w:rsidP="00D31278">
            <w:pPr>
              <w:tabs>
                <w:tab w:val="left" w:pos="360"/>
              </w:tabs>
              <w:spacing w:before="0" w:after="0" w:line="240" w:lineRule="auto"/>
              <w:jc w:val="left"/>
              <w:rPr>
                <w:rFonts w:ascii="Verdana" w:hAnsi="Verdana"/>
                <w:sz w:val="16"/>
                <w:szCs w:val="16"/>
              </w:rPr>
            </w:pPr>
          </w:p>
        </w:tc>
        <w:tc>
          <w:tcPr>
            <w:tcW w:w="5239" w:type="dxa"/>
            <w:vAlign w:val="center"/>
          </w:tcPr>
          <w:p w14:paraId="3A150A80" w14:textId="15B2051F" w:rsidR="00CE7B4A" w:rsidRPr="00311D84" w:rsidRDefault="00F120A6" w:rsidP="00D31278">
            <w:pPr>
              <w:pStyle w:val="xmsocaption"/>
              <w:rPr>
                <w:rFonts w:ascii="Verdana" w:hAnsi="Verdana" w:cs="Times New Roman"/>
                <w:sz w:val="16"/>
                <w:szCs w:val="16"/>
                <w:lang w:val="fr-FR"/>
              </w:rPr>
            </w:pPr>
            <w:r w:rsidRPr="00311D84">
              <w:rPr>
                <w:rFonts w:ascii="Verdana" w:hAnsi="Verdana" w:cs="Times New Roman"/>
                <w:sz w:val="16"/>
                <w:szCs w:val="16"/>
                <w:lang w:val="fr-FR"/>
              </w:rPr>
              <w:t>Sous-composante 2.2 : Développement Local des Services EAH à grande échelle (10 millions de dollars)</w:t>
            </w:r>
          </w:p>
        </w:tc>
      </w:tr>
      <w:tr w:rsidR="00E2093D" w:rsidRPr="00BF7831" w14:paraId="01364C17" w14:textId="77777777" w:rsidTr="00D31278">
        <w:trPr>
          <w:trHeight w:val="177"/>
        </w:trPr>
        <w:tc>
          <w:tcPr>
            <w:tcW w:w="562" w:type="dxa"/>
            <w:vMerge w:val="restart"/>
            <w:vAlign w:val="center"/>
          </w:tcPr>
          <w:p w14:paraId="1FD37CC8" w14:textId="77777777" w:rsidR="00E2093D" w:rsidRPr="00311D84" w:rsidRDefault="00E2093D" w:rsidP="00D31278">
            <w:pPr>
              <w:pStyle w:val="xmsocaption"/>
              <w:rPr>
                <w:rFonts w:ascii="Verdana" w:hAnsi="Verdana" w:cs="Times New Roman"/>
                <w:sz w:val="16"/>
                <w:szCs w:val="16"/>
              </w:rPr>
            </w:pPr>
            <w:r w:rsidRPr="00311D84">
              <w:rPr>
                <w:rFonts w:ascii="Verdana" w:hAnsi="Verdana" w:cs="Times New Roman"/>
                <w:sz w:val="16"/>
                <w:szCs w:val="16"/>
              </w:rPr>
              <w:t>3</w:t>
            </w:r>
          </w:p>
        </w:tc>
        <w:tc>
          <w:tcPr>
            <w:tcW w:w="3261" w:type="dxa"/>
            <w:vMerge w:val="restart"/>
            <w:vAlign w:val="center"/>
          </w:tcPr>
          <w:p w14:paraId="0F66D74E" w14:textId="644C26C0" w:rsidR="00E2093D" w:rsidRPr="00311D84" w:rsidRDefault="00F120A6" w:rsidP="00D31278">
            <w:pPr>
              <w:pStyle w:val="xmsocaption"/>
              <w:rPr>
                <w:rFonts w:ascii="Verdana" w:hAnsi="Verdana" w:cs="Times New Roman"/>
                <w:bCs/>
                <w:sz w:val="16"/>
                <w:szCs w:val="16"/>
                <w:lang w:val="fr-FR"/>
              </w:rPr>
            </w:pPr>
            <w:r w:rsidRPr="00311D84">
              <w:rPr>
                <w:rFonts w:ascii="Verdana" w:hAnsi="Verdana"/>
                <w:sz w:val="16"/>
                <w:szCs w:val="16"/>
                <w:lang w:val="fr-CA"/>
              </w:rPr>
              <w:t>Composante 3 : Renforcement sectoriel axé sur les résultats (12 millions de dollars)</w:t>
            </w:r>
          </w:p>
        </w:tc>
        <w:tc>
          <w:tcPr>
            <w:tcW w:w="5239" w:type="dxa"/>
            <w:vAlign w:val="center"/>
          </w:tcPr>
          <w:p w14:paraId="775E8C39" w14:textId="49A035CC" w:rsidR="00E2093D" w:rsidRPr="00311D84" w:rsidRDefault="00F120A6" w:rsidP="00D31278">
            <w:pPr>
              <w:pStyle w:val="xmsocaption"/>
              <w:rPr>
                <w:rFonts w:ascii="Verdana" w:hAnsi="Verdana" w:cs="Times New Roman"/>
                <w:sz w:val="16"/>
                <w:szCs w:val="16"/>
                <w:lang w:val="fr-CA"/>
              </w:rPr>
            </w:pPr>
            <w:r w:rsidRPr="00311D84">
              <w:rPr>
                <w:rFonts w:ascii="Verdana" w:hAnsi="Verdana"/>
                <w:sz w:val="16"/>
                <w:szCs w:val="16"/>
                <w:lang w:val="fr-CA"/>
              </w:rPr>
              <w:t>Sous-composante 3.1 : Gestion du projet (5 millions d'USD)</w:t>
            </w:r>
          </w:p>
        </w:tc>
      </w:tr>
      <w:tr w:rsidR="00E2093D" w:rsidRPr="00BF7831" w14:paraId="6ADE702B" w14:textId="77777777" w:rsidTr="00D31278">
        <w:tc>
          <w:tcPr>
            <w:tcW w:w="562" w:type="dxa"/>
            <w:vMerge/>
            <w:vAlign w:val="center"/>
          </w:tcPr>
          <w:p w14:paraId="1B11B8B1" w14:textId="77777777" w:rsidR="00E2093D" w:rsidRPr="00311D84" w:rsidRDefault="00E2093D" w:rsidP="00D31278">
            <w:pPr>
              <w:pStyle w:val="xmsocaption"/>
              <w:rPr>
                <w:rFonts w:ascii="Verdana" w:hAnsi="Verdana" w:cs="Times New Roman"/>
                <w:sz w:val="16"/>
                <w:szCs w:val="16"/>
                <w:lang w:val="fr-CA"/>
              </w:rPr>
            </w:pPr>
          </w:p>
        </w:tc>
        <w:tc>
          <w:tcPr>
            <w:tcW w:w="3261" w:type="dxa"/>
            <w:vMerge/>
            <w:vAlign w:val="center"/>
          </w:tcPr>
          <w:p w14:paraId="11E729D5" w14:textId="77777777" w:rsidR="00E2093D" w:rsidRPr="00311D84" w:rsidRDefault="00E2093D" w:rsidP="00D31278">
            <w:pPr>
              <w:pStyle w:val="xmsocaption"/>
              <w:rPr>
                <w:rFonts w:ascii="Verdana" w:hAnsi="Verdana"/>
                <w:sz w:val="16"/>
                <w:szCs w:val="16"/>
                <w:lang w:val="fr-FR"/>
              </w:rPr>
            </w:pPr>
          </w:p>
        </w:tc>
        <w:tc>
          <w:tcPr>
            <w:tcW w:w="5239" w:type="dxa"/>
            <w:vAlign w:val="center"/>
          </w:tcPr>
          <w:p w14:paraId="6C3C92F3" w14:textId="11F2A890" w:rsidR="00E2093D" w:rsidRPr="00311D84" w:rsidRDefault="00F120A6" w:rsidP="00D31278">
            <w:pPr>
              <w:pStyle w:val="xmsocaption"/>
              <w:rPr>
                <w:rFonts w:ascii="Verdana" w:hAnsi="Verdana" w:cs="Times New Roman"/>
                <w:sz w:val="16"/>
                <w:szCs w:val="16"/>
                <w:lang w:val="fr-CA"/>
              </w:rPr>
            </w:pPr>
            <w:r w:rsidRPr="00311D84">
              <w:rPr>
                <w:rFonts w:ascii="Verdana" w:hAnsi="Verdana"/>
                <w:sz w:val="16"/>
                <w:szCs w:val="16"/>
                <w:lang w:val="fr-CA"/>
              </w:rPr>
              <w:t>Sous-composante 3.2 : Développement des capacités institutionnelles (4 millions de dollars)</w:t>
            </w:r>
          </w:p>
        </w:tc>
      </w:tr>
      <w:tr w:rsidR="00E2093D" w:rsidRPr="00BF7831" w14:paraId="687DF642" w14:textId="77777777" w:rsidTr="00D31278">
        <w:tc>
          <w:tcPr>
            <w:tcW w:w="562" w:type="dxa"/>
            <w:vMerge/>
            <w:vAlign w:val="center"/>
          </w:tcPr>
          <w:p w14:paraId="72821BD4" w14:textId="77777777" w:rsidR="00E2093D" w:rsidRPr="00311D84" w:rsidRDefault="00E2093D" w:rsidP="00D31278">
            <w:pPr>
              <w:pStyle w:val="xmsocaption"/>
              <w:rPr>
                <w:rFonts w:ascii="Verdana" w:hAnsi="Verdana" w:cs="Times New Roman"/>
                <w:sz w:val="16"/>
                <w:szCs w:val="16"/>
                <w:lang w:val="fr-CA"/>
              </w:rPr>
            </w:pPr>
          </w:p>
        </w:tc>
        <w:tc>
          <w:tcPr>
            <w:tcW w:w="3261" w:type="dxa"/>
            <w:vMerge/>
            <w:vAlign w:val="center"/>
          </w:tcPr>
          <w:p w14:paraId="047277C0" w14:textId="77777777" w:rsidR="00E2093D" w:rsidRPr="00311D84" w:rsidRDefault="00E2093D" w:rsidP="00D31278">
            <w:pPr>
              <w:pStyle w:val="xmsocaption"/>
              <w:rPr>
                <w:rFonts w:ascii="Verdana" w:hAnsi="Verdana"/>
                <w:sz w:val="16"/>
                <w:szCs w:val="16"/>
                <w:lang w:val="fr-FR"/>
              </w:rPr>
            </w:pPr>
          </w:p>
        </w:tc>
        <w:tc>
          <w:tcPr>
            <w:tcW w:w="5239" w:type="dxa"/>
            <w:vAlign w:val="center"/>
          </w:tcPr>
          <w:p w14:paraId="3668AB3C" w14:textId="0FA19300" w:rsidR="00E2093D" w:rsidRPr="00311D84" w:rsidRDefault="00F120A6" w:rsidP="00D31278">
            <w:pPr>
              <w:pStyle w:val="xmsocaption"/>
              <w:rPr>
                <w:rFonts w:ascii="Verdana" w:hAnsi="Verdana" w:cs="Times New Roman"/>
                <w:sz w:val="16"/>
                <w:szCs w:val="16"/>
                <w:lang w:val="fr-CA"/>
              </w:rPr>
            </w:pPr>
            <w:r w:rsidRPr="00311D84">
              <w:rPr>
                <w:rFonts w:ascii="Verdana" w:hAnsi="Verdana"/>
                <w:sz w:val="16"/>
                <w:szCs w:val="16"/>
                <w:lang w:val="fr-CA"/>
              </w:rPr>
              <w:t>Sous-composante 3.3 : Appui à la structure de la DINEPA pour la durabilité (3 millions de dollars)</w:t>
            </w:r>
          </w:p>
        </w:tc>
      </w:tr>
      <w:tr w:rsidR="00E2093D" w:rsidRPr="00BF7831" w14:paraId="6A220A00" w14:textId="77777777" w:rsidTr="00D31278">
        <w:tc>
          <w:tcPr>
            <w:tcW w:w="562" w:type="dxa"/>
            <w:vAlign w:val="center"/>
          </w:tcPr>
          <w:p w14:paraId="435D3D89" w14:textId="77777777" w:rsidR="00E2093D" w:rsidRPr="00311D84" w:rsidRDefault="00E2093D" w:rsidP="00D31278">
            <w:pPr>
              <w:pStyle w:val="xmsocaption"/>
              <w:rPr>
                <w:rFonts w:ascii="Verdana" w:hAnsi="Verdana" w:cs="Times New Roman"/>
                <w:sz w:val="16"/>
                <w:szCs w:val="16"/>
              </w:rPr>
            </w:pPr>
            <w:r w:rsidRPr="00311D84">
              <w:rPr>
                <w:rFonts w:ascii="Verdana" w:hAnsi="Verdana" w:cs="Times New Roman"/>
                <w:sz w:val="16"/>
                <w:szCs w:val="16"/>
              </w:rPr>
              <w:t>4</w:t>
            </w:r>
          </w:p>
        </w:tc>
        <w:tc>
          <w:tcPr>
            <w:tcW w:w="3261" w:type="dxa"/>
            <w:vAlign w:val="center"/>
          </w:tcPr>
          <w:p w14:paraId="6B0E7866" w14:textId="2BE16E99" w:rsidR="00E2093D" w:rsidRPr="00311D84" w:rsidRDefault="00A74721" w:rsidP="00D31278">
            <w:pPr>
              <w:pStyle w:val="xmsocaption"/>
              <w:rPr>
                <w:rFonts w:ascii="Verdana" w:hAnsi="Verdana" w:cs="Times New Roman"/>
                <w:bCs/>
                <w:sz w:val="16"/>
                <w:szCs w:val="16"/>
                <w:lang w:val="fr-CA"/>
              </w:rPr>
            </w:pPr>
            <w:proofErr w:type="gramStart"/>
            <w:r w:rsidRPr="00311D84">
              <w:rPr>
                <w:rFonts w:ascii="Verdana" w:hAnsi="Verdana"/>
                <w:sz w:val="16"/>
                <w:szCs w:val="16"/>
                <w:lang w:val="fr-CA"/>
              </w:rPr>
              <w:t>Composante  d'urgence</w:t>
            </w:r>
            <w:proofErr w:type="gramEnd"/>
            <w:r w:rsidRPr="00311D84">
              <w:rPr>
                <w:rFonts w:ascii="Verdana" w:hAnsi="Verdana"/>
                <w:sz w:val="16"/>
                <w:szCs w:val="16"/>
                <w:lang w:val="fr-CA"/>
              </w:rPr>
              <w:t xml:space="preserve"> contingente (CERC)</w:t>
            </w:r>
            <w:r w:rsidR="006E3F1F" w:rsidRPr="00311D84">
              <w:rPr>
                <w:rFonts w:ascii="Verdana" w:hAnsi="Verdana"/>
                <w:sz w:val="16"/>
                <w:szCs w:val="16"/>
                <w:lang w:val="fr-CA"/>
              </w:rPr>
              <w:t xml:space="preserve"> (0 million USD)</w:t>
            </w:r>
          </w:p>
        </w:tc>
        <w:tc>
          <w:tcPr>
            <w:tcW w:w="5239" w:type="dxa"/>
            <w:vAlign w:val="center"/>
          </w:tcPr>
          <w:p w14:paraId="252DD3C6" w14:textId="77777777" w:rsidR="00E2093D" w:rsidRPr="00311D84" w:rsidRDefault="00E2093D" w:rsidP="00D31278">
            <w:pPr>
              <w:pStyle w:val="xmsocaption"/>
              <w:rPr>
                <w:rFonts w:ascii="Verdana" w:hAnsi="Verdana" w:cs="Times New Roman"/>
                <w:sz w:val="16"/>
                <w:szCs w:val="16"/>
                <w:lang w:val="fr-FR"/>
              </w:rPr>
            </w:pPr>
          </w:p>
        </w:tc>
      </w:tr>
      <w:bookmarkEnd w:id="149"/>
    </w:tbl>
    <w:p w14:paraId="36E68F3F" w14:textId="77777777" w:rsidR="00E2093D" w:rsidRPr="00311D84" w:rsidRDefault="00E2093D" w:rsidP="006C5BC7">
      <w:pPr>
        <w:spacing w:before="0" w:after="0" w:line="240" w:lineRule="auto"/>
        <w:contextualSpacing/>
        <w:rPr>
          <w:b/>
          <w:bCs/>
          <w:u w:val="single"/>
          <w:lang w:val="fr-FR"/>
        </w:rPr>
      </w:pPr>
    </w:p>
    <w:p w14:paraId="46123748" w14:textId="0D4CC665" w:rsidR="00E2093D" w:rsidRPr="00311D84" w:rsidRDefault="00E2093D" w:rsidP="006C5BC7">
      <w:pPr>
        <w:spacing w:before="0" w:after="0" w:line="240" w:lineRule="auto"/>
        <w:contextualSpacing/>
        <w:rPr>
          <w:rFonts w:ascii="Verdana" w:hAnsi="Verdana"/>
          <w:b/>
          <w:bCs/>
          <w:color w:val="1F3864" w:themeColor="accent1" w:themeShade="80"/>
          <w:sz w:val="20"/>
          <w:szCs w:val="20"/>
          <w:lang w:val="fr-FR"/>
        </w:rPr>
      </w:pPr>
      <w:bookmarkStart w:id="150" w:name="_Hlk113310995"/>
      <w:bookmarkStart w:id="151" w:name="_Hlk128078167"/>
      <w:r w:rsidRPr="00311D84">
        <w:rPr>
          <w:rFonts w:ascii="Verdana" w:hAnsi="Verdana"/>
          <w:b/>
          <w:bCs/>
          <w:color w:val="1F3864" w:themeColor="accent1" w:themeShade="80"/>
          <w:sz w:val="20"/>
          <w:szCs w:val="20"/>
          <w:lang w:val="fr-FR"/>
        </w:rPr>
        <w:t xml:space="preserve">Composante 1 : </w:t>
      </w:r>
      <w:r w:rsidR="00BE7E24" w:rsidRPr="00311D84">
        <w:rPr>
          <w:rFonts w:ascii="Verdana" w:hAnsi="Verdana"/>
          <w:b/>
          <w:bCs/>
          <w:color w:val="1F3864" w:themeColor="accent1" w:themeShade="80"/>
          <w:sz w:val="20"/>
          <w:szCs w:val="20"/>
          <w:lang w:val="fr-FR"/>
        </w:rPr>
        <w:t>Réponse E</w:t>
      </w:r>
      <w:r w:rsidR="00F120A6" w:rsidRPr="00311D84">
        <w:rPr>
          <w:rFonts w:ascii="Verdana" w:hAnsi="Verdana"/>
          <w:b/>
          <w:bCs/>
          <w:color w:val="1F3864" w:themeColor="accent1" w:themeShade="80"/>
          <w:sz w:val="20"/>
          <w:szCs w:val="20"/>
          <w:lang w:val="fr-FR"/>
        </w:rPr>
        <w:t xml:space="preserve">au, Assainissement et Hygiène (EAH) au choléra </w:t>
      </w:r>
      <w:r w:rsidR="006E3F1F" w:rsidRPr="00311D84">
        <w:rPr>
          <w:rFonts w:ascii="Verdana" w:hAnsi="Verdana"/>
          <w:b/>
          <w:bCs/>
          <w:color w:val="1F3864" w:themeColor="accent1" w:themeShade="80"/>
          <w:sz w:val="20"/>
          <w:szCs w:val="20"/>
          <w:lang w:val="fr-FR"/>
        </w:rPr>
        <w:t>aux situations d’urgence</w:t>
      </w:r>
      <w:r w:rsidR="00BE7E24" w:rsidRPr="00311D84">
        <w:rPr>
          <w:rFonts w:ascii="Verdana" w:hAnsi="Verdana"/>
          <w:b/>
          <w:bCs/>
          <w:color w:val="1F3864" w:themeColor="accent1" w:themeShade="80"/>
          <w:sz w:val="20"/>
          <w:szCs w:val="20"/>
          <w:lang w:val="fr-FR"/>
        </w:rPr>
        <w:t xml:space="preserve"> (</w:t>
      </w:r>
      <w:r w:rsidR="00F120A6" w:rsidRPr="00311D84">
        <w:rPr>
          <w:rFonts w:ascii="Verdana" w:hAnsi="Verdana"/>
          <w:b/>
          <w:bCs/>
          <w:color w:val="1F3864" w:themeColor="accent1" w:themeShade="80"/>
          <w:sz w:val="20"/>
          <w:szCs w:val="20"/>
          <w:lang w:val="fr-FR"/>
        </w:rPr>
        <w:t>8</w:t>
      </w:r>
      <w:r w:rsidR="00BE7E24" w:rsidRPr="00311D84">
        <w:rPr>
          <w:rFonts w:ascii="Verdana" w:hAnsi="Verdana"/>
          <w:b/>
          <w:bCs/>
          <w:color w:val="1F3864" w:themeColor="accent1" w:themeShade="80"/>
          <w:sz w:val="20"/>
          <w:szCs w:val="20"/>
          <w:lang w:val="fr-FR"/>
        </w:rPr>
        <w:t xml:space="preserve"> millions</w:t>
      </w:r>
      <w:r w:rsidR="00F120A6" w:rsidRPr="00311D84">
        <w:rPr>
          <w:rFonts w:ascii="Verdana" w:hAnsi="Verdana"/>
          <w:b/>
          <w:bCs/>
          <w:color w:val="1F3864" w:themeColor="accent1" w:themeShade="80"/>
          <w:sz w:val="20"/>
          <w:szCs w:val="20"/>
          <w:lang w:val="fr-FR"/>
        </w:rPr>
        <w:t xml:space="preserve"> de dollars</w:t>
      </w:r>
      <w:r w:rsidR="00BE7E24" w:rsidRPr="00311D84">
        <w:rPr>
          <w:rFonts w:ascii="Verdana" w:hAnsi="Verdana"/>
          <w:b/>
          <w:bCs/>
          <w:color w:val="1F3864" w:themeColor="accent1" w:themeShade="80"/>
          <w:sz w:val="20"/>
          <w:szCs w:val="20"/>
          <w:lang w:val="fr-FR"/>
        </w:rPr>
        <w:t>)</w:t>
      </w:r>
    </w:p>
    <w:p w14:paraId="43DFA55D" w14:textId="77777777" w:rsidR="00E2093D" w:rsidRPr="00311D84" w:rsidRDefault="00E2093D" w:rsidP="006C5BC7">
      <w:pPr>
        <w:spacing w:before="0" w:after="0" w:line="240" w:lineRule="auto"/>
        <w:contextualSpacing/>
        <w:rPr>
          <w:rFonts w:ascii="Verdana" w:hAnsi="Verdana"/>
          <w:b/>
          <w:bCs/>
          <w:sz w:val="20"/>
          <w:szCs w:val="20"/>
          <w:lang w:val="fr-FR"/>
        </w:rPr>
      </w:pPr>
    </w:p>
    <w:p w14:paraId="393358F1" w14:textId="68976C95" w:rsidR="00F120A6" w:rsidRPr="00311D84" w:rsidRDefault="00F120A6" w:rsidP="006C5BC7">
      <w:pPr>
        <w:pStyle w:val="ListParagraph"/>
        <w:numPr>
          <w:ilvl w:val="0"/>
          <w:numId w:val="18"/>
        </w:numPr>
        <w:autoSpaceDE w:val="0"/>
        <w:autoSpaceDN w:val="0"/>
        <w:adjustRightInd w:val="0"/>
        <w:spacing w:before="0" w:after="0" w:line="240" w:lineRule="auto"/>
        <w:textAlignment w:val="baseline"/>
        <w:rPr>
          <w:rFonts w:ascii="Verdana" w:hAnsi="Verdana"/>
          <w:sz w:val="16"/>
          <w:szCs w:val="16"/>
          <w:lang w:val="fr-FR"/>
        </w:rPr>
      </w:pPr>
      <w:bookmarkStart w:id="152" w:name="_Hlk113715321"/>
      <w:r w:rsidRPr="00311D84">
        <w:rPr>
          <w:rFonts w:ascii="Verdana" w:hAnsi="Verdana"/>
          <w:sz w:val="20"/>
          <w:szCs w:val="4"/>
          <w:lang w:val="fr-FR"/>
        </w:rPr>
        <w:t>Cette composante soutiendra (a) des mesures de réponse immédiate au choléra, (b) le renforcement de l'assainissement et de l'hygiène dans 10 communes prioritaires du pays touchées par le choléra, et (c) le renforcement des capacités du secteur EAH pour la réponse d'urgence</w:t>
      </w:r>
      <w:r w:rsidRPr="00311D84">
        <w:rPr>
          <w:rFonts w:ascii="Verdana" w:hAnsi="Verdana"/>
          <w:b/>
          <w:bCs/>
          <w:sz w:val="20"/>
          <w:szCs w:val="4"/>
          <w:lang w:val="fr-FR"/>
        </w:rPr>
        <w:t>.</w:t>
      </w:r>
      <w:r w:rsidRPr="00311D84">
        <w:rPr>
          <w:rFonts w:ascii="Verdana" w:hAnsi="Verdana"/>
          <w:sz w:val="20"/>
          <w:szCs w:val="4"/>
          <w:lang w:val="fr-FR"/>
        </w:rPr>
        <w:t xml:space="preserve"> </w:t>
      </w:r>
    </w:p>
    <w:p w14:paraId="142D8EC3" w14:textId="77777777" w:rsidR="00F120A6" w:rsidRPr="00311D84" w:rsidRDefault="00F120A6" w:rsidP="008757D6">
      <w:pPr>
        <w:pStyle w:val="ListParagraph"/>
        <w:autoSpaceDE w:val="0"/>
        <w:autoSpaceDN w:val="0"/>
        <w:adjustRightInd w:val="0"/>
        <w:spacing w:before="0" w:after="0" w:line="240" w:lineRule="auto"/>
        <w:textAlignment w:val="baseline"/>
        <w:rPr>
          <w:rFonts w:ascii="Verdana" w:hAnsi="Verdana"/>
          <w:sz w:val="16"/>
          <w:szCs w:val="16"/>
          <w:lang w:val="fr-FR"/>
        </w:rPr>
      </w:pPr>
    </w:p>
    <w:p w14:paraId="3C6AED7E" w14:textId="28B3D2AE" w:rsidR="00F120A6" w:rsidRPr="00311D84" w:rsidRDefault="00F120A6" w:rsidP="006C5BC7">
      <w:pPr>
        <w:pStyle w:val="ListParagraph"/>
        <w:numPr>
          <w:ilvl w:val="0"/>
          <w:numId w:val="18"/>
        </w:numPr>
        <w:autoSpaceDE w:val="0"/>
        <w:autoSpaceDN w:val="0"/>
        <w:adjustRightInd w:val="0"/>
        <w:spacing w:before="0" w:after="0" w:line="240" w:lineRule="auto"/>
        <w:textAlignment w:val="baseline"/>
        <w:rPr>
          <w:rFonts w:ascii="Verdana" w:hAnsi="Verdana"/>
          <w:sz w:val="16"/>
          <w:szCs w:val="16"/>
          <w:lang w:val="fr-FR"/>
        </w:rPr>
      </w:pPr>
      <w:r w:rsidRPr="00311D84">
        <w:rPr>
          <w:rFonts w:ascii="Verdana" w:hAnsi="Verdana"/>
          <w:sz w:val="20"/>
          <w:szCs w:val="4"/>
          <w:lang w:val="fr-FR"/>
        </w:rPr>
        <w:t>Cette composante financera : (a) la mise en œuvre de la stratégie nationale de chloration, y compris les tests de qualité de l'eau et la chloration au niveau local ; (b) une campagne dans les 10 communes prioritaires touchées par le choléra pour promouvoir le lavage des mains et mettre fin à la défécation à l'air libre grâce à une approche communautaire d'assainissement total sensible au genre (appelée Approche Communautaire pour l'Assainissement Total en Haïti), le marketing de l'assainissement, la promotion de l'hygiène, et la communication pour le changement de comportement; et c) l’étude des dispositions institutionnelles, réglementaires, commerciales et financières appropriées pour mettre en place d’un service intégré dans un centre urbain pour assurer la chaine intégrale de services d’assainissement, comprenant le suivi et le contrôle des toilettes améliorées, ii) un service d’évacuation et de transport des eaux usées et boues de vidange et iii) un système de traitement afin d'assurer une chaîne de services sûre et durable.</w:t>
      </w:r>
    </w:p>
    <w:p w14:paraId="15A62020" w14:textId="77777777" w:rsidR="006C5BC7" w:rsidRPr="00311D84" w:rsidRDefault="006C5BC7" w:rsidP="008757D6">
      <w:pPr>
        <w:pStyle w:val="ListParagraph"/>
        <w:autoSpaceDE w:val="0"/>
        <w:autoSpaceDN w:val="0"/>
        <w:adjustRightInd w:val="0"/>
        <w:spacing w:before="0" w:after="0" w:line="240" w:lineRule="auto"/>
        <w:textAlignment w:val="baseline"/>
        <w:rPr>
          <w:rFonts w:ascii="Verdana" w:hAnsi="Verdana"/>
          <w:sz w:val="16"/>
          <w:szCs w:val="16"/>
          <w:lang w:val="fr-FR"/>
        </w:rPr>
      </w:pPr>
    </w:p>
    <w:p w14:paraId="6288211D" w14:textId="3AD047B0" w:rsidR="006C5BC7" w:rsidRPr="00311D84" w:rsidRDefault="006C5BC7" w:rsidP="008757D6">
      <w:pPr>
        <w:pStyle w:val="ListParagraph"/>
        <w:numPr>
          <w:ilvl w:val="0"/>
          <w:numId w:val="18"/>
        </w:numPr>
        <w:autoSpaceDE w:val="0"/>
        <w:autoSpaceDN w:val="0"/>
        <w:adjustRightInd w:val="0"/>
        <w:spacing w:before="0" w:after="0" w:line="240" w:lineRule="auto"/>
        <w:textAlignment w:val="baseline"/>
        <w:rPr>
          <w:rFonts w:ascii="Verdana" w:hAnsi="Verdana"/>
          <w:sz w:val="20"/>
          <w:szCs w:val="20"/>
          <w:lang w:val="fr-FR"/>
        </w:rPr>
      </w:pPr>
      <w:r w:rsidRPr="00311D84">
        <w:rPr>
          <w:rFonts w:ascii="Verdana" w:hAnsi="Verdana"/>
          <w:sz w:val="20"/>
          <w:szCs w:val="4"/>
          <w:lang w:val="fr-FR"/>
        </w:rPr>
        <w:t xml:space="preserve">En outre, cette composante financera des activités visant à renforcer la capacité de la DINEPA à répondre aux urgences, y compris le choléra ainsi qu'aux événements et catastrophes extrêmes climatiques et non climatiques, comprenant (a) élaborer un plan d'intervention d'urgence propre au secteur EAH, (b) élaborer des outils spécifiques pour évaluer la vulnérabilité, améliorer la résilience et communiquer pour prévenir et répondre aux urgences, (c) ) en facilitant l’acquisition  de biens et de fournitures d'urgence, ainsi que la distribution  de comprimés de chloration, de carburant et de réservoirs d'eau ; et des petites interventions a impacts rapides  (PIRAD) pour  assurer la continuité du service EAH en cas </w:t>
      </w:r>
      <w:r w:rsidRPr="00311D84">
        <w:rPr>
          <w:rFonts w:ascii="Verdana" w:hAnsi="Verdana"/>
          <w:sz w:val="20"/>
          <w:szCs w:val="20"/>
          <w:lang w:val="fr-FR"/>
        </w:rPr>
        <w:t xml:space="preserve">d’incidents localisés. </w:t>
      </w:r>
    </w:p>
    <w:p w14:paraId="1B6B2F3A" w14:textId="77777777" w:rsidR="006C5BC7" w:rsidRPr="00311D84" w:rsidRDefault="006C5BC7" w:rsidP="008757D6">
      <w:pPr>
        <w:pStyle w:val="ListParagraph"/>
        <w:rPr>
          <w:rFonts w:ascii="Verdana" w:hAnsi="Verdana"/>
          <w:sz w:val="20"/>
          <w:szCs w:val="20"/>
          <w:lang w:val="fr-FR"/>
        </w:rPr>
      </w:pPr>
    </w:p>
    <w:p w14:paraId="0C94AD96" w14:textId="33B03DA6" w:rsidR="00525669" w:rsidRPr="00311D84" w:rsidRDefault="00E2093D" w:rsidP="00525669">
      <w:pPr>
        <w:spacing w:before="0" w:after="0" w:line="240" w:lineRule="auto"/>
        <w:contextualSpacing/>
        <w:rPr>
          <w:rFonts w:ascii="Verdana" w:hAnsi="Verdana"/>
          <w:b/>
          <w:bCs/>
          <w:color w:val="1F3864" w:themeColor="accent1" w:themeShade="80"/>
          <w:sz w:val="20"/>
          <w:szCs w:val="20"/>
          <w:lang w:val="fr-FR"/>
        </w:rPr>
      </w:pPr>
      <w:bookmarkStart w:id="153" w:name="_Hlk113715941"/>
      <w:bookmarkEnd w:id="150"/>
      <w:bookmarkEnd w:id="152"/>
      <w:r w:rsidRPr="00311D84">
        <w:rPr>
          <w:rFonts w:ascii="Verdana" w:hAnsi="Verdana"/>
          <w:b/>
          <w:bCs/>
          <w:color w:val="1F3864" w:themeColor="accent1" w:themeShade="80"/>
          <w:sz w:val="20"/>
          <w:szCs w:val="20"/>
          <w:lang w:val="fr-FR"/>
        </w:rPr>
        <w:t xml:space="preserve">Composante 2 : </w:t>
      </w:r>
      <w:r w:rsidR="00525669" w:rsidRPr="00311D84">
        <w:rPr>
          <w:rFonts w:ascii="Verdana" w:hAnsi="Verdana"/>
          <w:b/>
          <w:bCs/>
          <w:color w:val="1F3864" w:themeColor="accent1" w:themeShade="80"/>
          <w:sz w:val="20"/>
          <w:szCs w:val="20"/>
          <w:lang w:val="fr-FR"/>
        </w:rPr>
        <w:t xml:space="preserve"> Développement des services </w:t>
      </w:r>
      <w:r w:rsidR="00CC021B" w:rsidRPr="00311D84">
        <w:rPr>
          <w:rFonts w:ascii="Verdana" w:hAnsi="Verdana"/>
          <w:b/>
          <w:bCs/>
          <w:color w:val="1F3864" w:themeColor="accent1" w:themeShade="80"/>
          <w:sz w:val="20"/>
          <w:szCs w:val="20"/>
          <w:lang w:val="fr-FR"/>
        </w:rPr>
        <w:t>EA</w:t>
      </w:r>
      <w:r w:rsidR="006C5BC7" w:rsidRPr="00311D84">
        <w:rPr>
          <w:rFonts w:ascii="Verdana" w:hAnsi="Verdana"/>
          <w:b/>
          <w:bCs/>
          <w:color w:val="1F3864" w:themeColor="accent1" w:themeShade="80"/>
          <w:sz w:val="20"/>
          <w:szCs w:val="20"/>
          <w:lang w:val="fr-FR"/>
        </w:rPr>
        <w:t>H</w:t>
      </w:r>
      <w:r w:rsidR="00CC021B" w:rsidRPr="00311D84">
        <w:rPr>
          <w:rFonts w:ascii="Verdana" w:hAnsi="Verdana"/>
          <w:b/>
          <w:bCs/>
          <w:color w:val="1F3864" w:themeColor="accent1" w:themeShade="80"/>
          <w:sz w:val="20"/>
          <w:szCs w:val="20"/>
          <w:lang w:val="fr-FR"/>
        </w:rPr>
        <w:t xml:space="preserve"> (</w:t>
      </w:r>
      <w:r w:rsidR="00945BAC" w:rsidRPr="00311D84">
        <w:rPr>
          <w:rFonts w:ascii="Verdana" w:hAnsi="Verdana"/>
          <w:b/>
          <w:bCs/>
          <w:color w:val="1F3864" w:themeColor="accent1" w:themeShade="80"/>
          <w:sz w:val="20"/>
          <w:szCs w:val="20"/>
          <w:lang w:val="fr-FR"/>
        </w:rPr>
        <w:t>6</w:t>
      </w:r>
      <w:r w:rsidR="006C5BC7" w:rsidRPr="00311D84">
        <w:rPr>
          <w:rFonts w:ascii="Verdana" w:hAnsi="Verdana"/>
          <w:b/>
          <w:bCs/>
          <w:color w:val="1F3864" w:themeColor="accent1" w:themeShade="80"/>
          <w:sz w:val="20"/>
          <w:szCs w:val="20"/>
          <w:lang w:val="fr-FR"/>
        </w:rPr>
        <w:t>0</w:t>
      </w:r>
      <w:r w:rsidR="00945BAC" w:rsidRPr="00311D84">
        <w:rPr>
          <w:rFonts w:ascii="Verdana" w:hAnsi="Verdana"/>
          <w:b/>
          <w:bCs/>
          <w:color w:val="1F3864" w:themeColor="accent1" w:themeShade="80"/>
          <w:sz w:val="20"/>
          <w:szCs w:val="20"/>
          <w:lang w:val="fr-FR"/>
        </w:rPr>
        <w:t xml:space="preserve"> millions</w:t>
      </w:r>
      <w:r w:rsidR="00525669" w:rsidRPr="00311D84">
        <w:rPr>
          <w:rFonts w:ascii="Verdana" w:hAnsi="Verdana"/>
          <w:b/>
          <w:bCs/>
          <w:color w:val="1F3864" w:themeColor="accent1" w:themeShade="80"/>
          <w:sz w:val="20"/>
          <w:szCs w:val="20"/>
          <w:lang w:val="fr-FR"/>
        </w:rPr>
        <w:t xml:space="preserve"> USD)</w:t>
      </w:r>
    </w:p>
    <w:p w14:paraId="3ED402B3" w14:textId="77777777" w:rsidR="00525669" w:rsidRPr="00311D84" w:rsidRDefault="00525669" w:rsidP="00525669">
      <w:pPr>
        <w:spacing w:before="0" w:after="0" w:line="240" w:lineRule="auto"/>
        <w:contextualSpacing/>
        <w:rPr>
          <w:rFonts w:ascii="Verdana" w:hAnsi="Verdana"/>
          <w:b/>
          <w:bCs/>
          <w:color w:val="1F3864" w:themeColor="accent1" w:themeShade="80"/>
          <w:sz w:val="20"/>
          <w:szCs w:val="20"/>
          <w:lang w:val="fr-FR"/>
        </w:rPr>
      </w:pPr>
    </w:p>
    <w:bookmarkEnd w:id="153"/>
    <w:p w14:paraId="641CCA64" w14:textId="13286C07" w:rsidR="006C5BC7" w:rsidRPr="00BF7831" w:rsidRDefault="00525669" w:rsidP="00525669">
      <w:pPr>
        <w:autoSpaceDE w:val="0"/>
        <w:autoSpaceDN w:val="0"/>
        <w:adjustRightInd w:val="0"/>
        <w:spacing w:before="0" w:after="0" w:line="240" w:lineRule="auto"/>
        <w:textAlignment w:val="baseline"/>
        <w:rPr>
          <w:rFonts w:asciiTheme="minorHAnsi" w:hAnsiTheme="minorHAnsi" w:cstheme="minorHAnsi"/>
          <w:b/>
          <w:bCs/>
          <w:sz w:val="20"/>
          <w:szCs w:val="20"/>
          <w:lang w:val="fr-FR"/>
        </w:rPr>
      </w:pPr>
      <w:r w:rsidRPr="00BF7831">
        <w:rPr>
          <w:rFonts w:asciiTheme="minorHAnsi" w:hAnsiTheme="minorHAnsi" w:cstheme="minorHAnsi"/>
          <w:b/>
          <w:bCs/>
          <w:sz w:val="20"/>
          <w:szCs w:val="20"/>
          <w:lang w:val="fr-FR"/>
        </w:rPr>
        <w:t xml:space="preserve">Sous-composante </w:t>
      </w:r>
      <w:r w:rsidR="002D7273" w:rsidRPr="00BF7831">
        <w:rPr>
          <w:rFonts w:asciiTheme="minorHAnsi" w:hAnsiTheme="minorHAnsi" w:cstheme="minorHAnsi"/>
          <w:b/>
          <w:bCs/>
          <w:sz w:val="20"/>
          <w:szCs w:val="20"/>
          <w:lang w:val="fr-FR"/>
        </w:rPr>
        <w:t xml:space="preserve">2.1 </w:t>
      </w:r>
      <w:r w:rsidRPr="00BF7831">
        <w:rPr>
          <w:rFonts w:asciiTheme="minorHAnsi" w:hAnsiTheme="minorHAnsi" w:cstheme="minorHAnsi"/>
          <w:b/>
          <w:bCs/>
          <w:sz w:val="20"/>
          <w:szCs w:val="20"/>
          <w:lang w:val="fr-FR"/>
        </w:rPr>
        <w:t>: Infrastructure</w:t>
      </w:r>
      <w:r w:rsidR="001070B1" w:rsidRPr="00BF7831">
        <w:rPr>
          <w:rFonts w:asciiTheme="minorHAnsi" w:hAnsiTheme="minorHAnsi" w:cstheme="minorHAnsi"/>
          <w:b/>
          <w:bCs/>
          <w:sz w:val="20"/>
          <w:szCs w:val="20"/>
          <w:lang w:val="fr-FR"/>
        </w:rPr>
        <w:t xml:space="preserve"> </w:t>
      </w:r>
      <w:r w:rsidRPr="00BF7831">
        <w:rPr>
          <w:rFonts w:asciiTheme="minorHAnsi" w:hAnsiTheme="minorHAnsi" w:cstheme="minorHAnsi"/>
          <w:b/>
          <w:bCs/>
          <w:sz w:val="20"/>
          <w:szCs w:val="20"/>
          <w:lang w:val="fr-FR"/>
        </w:rPr>
        <w:t xml:space="preserve">d'approvisionnement en eau </w:t>
      </w:r>
      <w:r w:rsidR="006C5BC7" w:rsidRPr="00BF7831">
        <w:rPr>
          <w:rFonts w:asciiTheme="minorHAnsi" w:hAnsiTheme="minorHAnsi" w:cstheme="minorHAnsi"/>
          <w:b/>
          <w:bCs/>
          <w:sz w:val="20"/>
          <w:szCs w:val="20"/>
          <w:lang w:val="fr-FR"/>
        </w:rPr>
        <w:t>prioritaire</w:t>
      </w:r>
      <w:r w:rsidRPr="00BF7831">
        <w:rPr>
          <w:rFonts w:asciiTheme="minorHAnsi" w:hAnsiTheme="minorHAnsi" w:cstheme="minorHAnsi"/>
          <w:b/>
          <w:bCs/>
          <w:sz w:val="20"/>
          <w:szCs w:val="20"/>
          <w:lang w:val="fr-FR"/>
        </w:rPr>
        <w:t xml:space="preserve"> </w:t>
      </w:r>
      <w:r w:rsidR="00CC021B" w:rsidRPr="00BF7831">
        <w:rPr>
          <w:rFonts w:asciiTheme="minorHAnsi" w:hAnsiTheme="minorHAnsi" w:cstheme="minorHAnsi"/>
          <w:b/>
          <w:bCs/>
          <w:sz w:val="20"/>
          <w:szCs w:val="20"/>
          <w:lang w:val="fr-FR"/>
        </w:rPr>
        <w:t>(</w:t>
      </w:r>
      <w:r w:rsidR="006C5BC7" w:rsidRPr="00BF7831">
        <w:rPr>
          <w:rFonts w:asciiTheme="minorHAnsi" w:hAnsiTheme="minorHAnsi" w:cstheme="minorHAnsi"/>
          <w:b/>
          <w:bCs/>
          <w:sz w:val="20"/>
          <w:szCs w:val="20"/>
          <w:lang w:val="fr-FR"/>
        </w:rPr>
        <w:t>50</w:t>
      </w:r>
      <w:r w:rsidRPr="00BF7831">
        <w:rPr>
          <w:rFonts w:asciiTheme="minorHAnsi" w:hAnsiTheme="minorHAnsi" w:cstheme="minorHAnsi"/>
          <w:b/>
          <w:bCs/>
          <w:sz w:val="20"/>
          <w:szCs w:val="20"/>
          <w:lang w:val="fr-FR"/>
        </w:rPr>
        <w:t xml:space="preserve"> millions USD)</w:t>
      </w:r>
    </w:p>
    <w:p w14:paraId="6DBFA49D" w14:textId="77777777" w:rsidR="006C5BC7" w:rsidRPr="00BF7831" w:rsidRDefault="006C5BC7" w:rsidP="00525669">
      <w:pPr>
        <w:autoSpaceDE w:val="0"/>
        <w:autoSpaceDN w:val="0"/>
        <w:adjustRightInd w:val="0"/>
        <w:spacing w:before="0" w:after="0" w:line="240" w:lineRule="auto"/>
        <w:textAlignment w:val="baseline"/>
        <w:rPr>
          <w:rFonts w:asciiTheme="minorHAnsi" w:hAnsiTheme="minorHAnsi" w:cstheme="minorHAnsi"/>
          <w:b/>
          <w:bCs/>
          <w:sz w:val="20"/>
          <w:szCs w:val="20"/>
          <w:lang w:val="fr-FR"/>
        </w:rPr>
      </w:pPr>
    </w:p>
    <w:p w14:paraId="45B8A11D" w14:textId="6B25E29B" w:rsidR="006C5BC7" w:rsidRPr="00BF7831" w:rsidRDefault="006C5BC7" w:rsidP="006C5BC7">
      <w:pPr>
        <w:pStyle w:val="ListParagraph"/>
        <w:numPr>
          <w:ilvl w:val="0"/>
          <w:numId w:val="18"/>
        </w:numPr>
        <w:spacing w:before="0" w:after="160" w:line="240" w:lineRule="auto"/>
        <w:contextualSpacing/>
        <w:rPr>
          <w:rFonts w:asciiTheme="minorHAnsi" w:hAnsiTheme="minorHAnsi" w:cstheme="minorHAnsi"/>
          <w:sz w:val="22"/>
          <w:szCs w:val="22"/>
          <w:lang w:val="fr-FR"/>
        </w:rPr>
      </w:pPr>
      <w:bookmarkStart w:id="154" w:name="_Hlk113316097"/>
      <w:r w:rsidRPr="00BF7831">
        <w:rPr>
          <w:rFonts w:asciiTheme="minorHAnsi" w:hAnsiTheme="minorHAnsi" w:cstheme="minorHAnsi"/>
          <w:lang w:val="fr-FR"/>
        </w:rPr>
        <w:t xml:space="preserve">Cette sous-composante soutiendra le développement de services d’eau potable dans une trentaine de communes à travers la construction/réhabilitation/extension de SAEP pré-identifiés pour lesquels les activités de mobilisation communautaire ont déjà eu lieu de manière satisfaisante et des études techniques ainsi que environnementales et sociales (E&amp;S) sont disponibles, permettant une mise en œuvre rapide de ces sous-projets. Fait partie également de cette liste de SAEP celui de Lascahobas dont les travaux sont à terminer. </w:t>
      </w:r>
    </w:p>
    <w:p w14:paraId="27A031E3" w14:textId="77777777" w:rsidR="006C5BC7" w:rsidRPr="00311D84" w:rsidRDefault="006C5BC7" w:rsidP="008757D6">
      <w:pPr>
        <w:pStyle w:val="ListParagraph"/>
        <w:spacing w:before="0" w:after="160" w:line="240" w:lineRule="auto"/>
        <w:contextualSpacing/>
        <w:rPr>
          <w:rFonts w:eastAsia="Times New Roman"/>
          <w:sz w:val="22"/>
          <w:szCs w:val="22"/>
          <w:lang w:val="fr-FR"/>
        </w:rPr>
      </w:pPr>
    </w:p>
    <w:p w14:paraId="11525130" w14:textId="77777777" w:rsidR="006C5BC7" w:rsidRPr="00311D84" w:rsidRDefault="006C5BC7" w:rsidP="008757D6">
      <w:pPr>
        <w:pStyle w:val="ListParagraph"/>
        <w:autoSpaceDE w:val="0"/>
        <w:autoSpaceDN w:val="0"/>
        <w:adjustRightInd w:val="0"/>
        <w:spacing w:before="0" w:after="0" w:line="240" w:lineRule="auto"/>
        <w:textAlignment w:val="baseline"/>
        <w:rPr>
          <w:rFonts w:ascii="Verdana" w:hAnsi="Verdana"/>
          <w:sz w:val="20"/>
          <w:szCs w:val="20"/>
          <w:lang w:val="fr-FR"/>
        </w:rPr>
      </w:pPr>
    </w:p>
    <w:p w14:paraId="436F03DB" w14:textId="3AC81C02" w:rsidR="00B30DA5" w:rsidRPr="00311D84" w:rsidRDefault="00B30DA5" w:rsidP="00B30DA5">
      <w:pPr>
        <w:autoSpaceDE w:val="0"/>
        <w:autoSpaceDN w:val="0"/>
        <w:adjustRightInd w:val="0"/>
        <w:spacing w:before="0" w:after="0" w:line="240" w:lineRule="auto"/>
        <w:textAlignment w:val="baseline"/>
        <w:rPr>
          <w:rFonts w:ascii="Verdana" w:hAnsi="Verdana"/>
          <w:b/>
          <w:bCs/>
          <w:sz w:val="20"/>
          <w:szCs w:val="20"/>
          <w:lang w:val="fr-FR"/>
        </w:rPr>
      </w:pPr>
      <w:r w:rsidRPr="00311D84">
        <w:rPr>
          <w:rFonts w:ascii="Verdana" w:hAnsi="Verdana"/>
          <w:b/>
          <w:bCs/>
          <w:sz w:val="20"/>
          <w:szCs w:val="20"/>
          <w:lang w:val="fr-FR"/>
        </w:rPr>
        <w:t>Sous-composante</w:t>
      </w:r>
      <w:r w:rsidR="002D7273" w:rsidRPr="00311D84">
        <w:rPr>
          <w:rFonts w:ascii="Verdana" w:hAnsi="Verdana"/>
          <w:b/>
          <w:bCs/>
          <w:sz w:val="20"/>
          <w:szCs w:val="20"/>
          <w:lang w:val="fr-FR"/>
        </w:rPr>
        <w:t xml:space="preserve"> </w:t>
      </w:r>
      <w:r w:rsidR="00945BAC" w:rsidRPr="00311D84">
        <w:rPr>
          <w:rFonts w:ascii="Verdana" w:hAnsi="Verdana"/>
          <w:b/>
          <w:bCs/>
          <w:sz w:val="20"/>
          <w:szCs w:val="20"/>
          <w:lang w:val="fr-FR"/>
        </w:rPr>
        <w:t>2.2 :</w:t>
      </w:r>
      <w:r w:rsidRPr="00311D84">
        <w:rPr>
          <w:rFonts w:ascii="Verdana" w:hAnsi="Verdana"/>
          <w:b/>
          <w:bCs/>
          <w:sz w:val="20"/>
          <w:szCs w:val="20"/>
          <w:lang w:val="fr-FR"/>
        </w:rPr>
        <w:t xml:space="preserve"> </w:t>
      </w:r>
      <w:r w:rsidR="00B9052B" w:rsidRPr="00311D84">
        <w:rPr>
          <w:rFonts w:ascii="Verdana" w:hAnsi="Verdana"/>
          <w:b/>
          <w:bCs/>
          <w:sz w:val="20"/>
          <w:szCs w:val="20"/>
          <w:lang w:val="fr-FR"/>
        </w:rPr>
        <w:t xml:space="preserve">Développement Local des Services EAH </w:t>
      </w:r>
      <w:r w:rsidR="002D7273" w:rsidRPr="00311D84">
        <w:rPr>
          <w:rFonts w:ascii="Verdana" w:hAnsi="Verdana"/>
          <w:b/>
          <w:bCs/>
          <w:sz w:val="20"/>
          <w:szCs w:val="20"/>
          <w:lang w:val="fr-FR"/>
        </w:rPr>
        <w:t xml:space="preserve">à grande </w:t>
      </w:r>
      <w:r w:rsidR="00945BAC" w:rsidRPr="00311D84">
        <w:rPr>
          <w:rFonts w:ascii="Verdana" w:hAnsi="Verdana"/>
          <w:b/>
          <w:bCs/>
          <w:sz w:val="20"/>
          <w:szCs w:val="20"/>
          <w:lang w:val="fr-FR"/>
        </w:rPr>
        <w:t xml:space="preserve">échelle </w:t>
      </w:r>
      <w:r w:rsidR="00552E1F" w:rsidRPr="00311D84">
        <w:rPr>
          <w:rFonts w:ascii="Verdana" w:hAnsi="Verdana"/>
          <w:b/>
          <w:bCs/>
          <w:sz w:val="20"/>
          <w:szCs w:val="20"/>
          <w:lang w:val="fr-FR"/>
        </w:rPr>
        <w:t>(</w:t>
      </w:r>
      <w:r w:rsidR="00B9052B" w:rsidRPr="00311D84">
        <w:rPr>
          <w:rFonts w:ascii="Verdana" w:hAnsi="Verdana"/>
          <w:b/>
          <w:bCs/>
          <w:sz w:val="20"/>
          <w:szCs w:val="20"/>
          <w:lang w:val="fr-FR"/>
        </w:rPr>
        <w:t xml:space="preserve">10 </w:t>
      </w:r>
      <w:r w:rsidRPr="00311D84">
        <w:rPr>
          <w:rFonts w:ascii="Verdana" w:hAnsi="Verdana"/>
          <w:b/>
          <w:bCs/>
          <w:sz w:val="20"/>
          <w:szCs w:val="20"/>
          <w:lang w:val="fr-FR"/>
        </w:rPr>
        <w:t>millions</w:t>
      </w:r>
      <w:r w:rsidR="00B9052B" w:rsidRPr="00311D84">
        <w:rPr>
          <w:rFonts w:ascii="Verdana" w:hAnsi="Verdana"/>
          <w:b/>
          <w:bCs/>
          <w:sz w:val="20"/>
          <w:szCs w:val="20"/>
          <w:lang w:val="fr-FR"/>
        </w:rPr>
        <w:t xml:space="preserve"> de dollars</w:t>
      </w:r>
      <w:r w:rsidRPr="00311D84">
        <w:rPr>
          <w:rFonts w:ascii="Verdana" w:hAnsi="Verdana"/>
          <w:b/>
          <w:bCs/>
          <w:sz w:val="20"/>
          <w:szCs w:val="20"/>
          <w:lang w:val="fr-FR"/>
        </w:rPr>
        <w:t>)</w:t>
      </w:r>
    </w:p>
    <w:p w14:paraId="29EC1841" w14:textId="77777777" w:rsidR="00B9052B" w:rsidRPr="00311D84" w:rsidRDefault="00B9052B" w:rsidP="00B30DA5">
      <w:pPr>
        <w:autoSpaceDE w:val="0"/>
        <w:autoSpaceDN w:val="0"/>
        <w:adjustRightInd w:val="0"/>
        <w:spacing w:before="0" w:after="0" w:line="240" w:lineRule="auto"/>
        <w:textAlignment w:val="baseline"/>
        <w:rPr>
          <w:rFonts w:ascii="Verdana" w:hAnsi="Verdana"/>
          <w:b/>
          <w:bCs/>
          <w:sz w:val="16"/>
          <w:szCs w:val="16"/>
          <w:lang w:val="fr-FR"/>
        </w:rPr>
      </w:pPr>
    </w:p>
    <w:p w14:paraId="100EDED6" w14:textId="718669AE" w:rsidR="00B9052B" w:rsidRPr="00311D84" w:rsidRDefault="00B9052B" w:rsidP="00B9052B">
      <w:pPr>
        <w:pStyle w:val="ListParagraph"/>
        <w:numPr>
          <w:ilvl w:val="0"/>
          <w:numId w:val="18"/>
        </w:numPr>
        <w:spacing w:before="0" w:after="160" w:line="240" w:lineRule="auto"/>
        <w:contextualSpacing/>
        <w:rPr>
          <w:rFonts w:ascii="Verdana" w:hAnsi="Verdana"/>
          <w:sz w:val="18"/>
          <w:szCs w:val="18"/>
          <w:lang w:val="fr-FR"/>
        </w:rPr>
      </w:pPr>
      <w:bookmarkStart w:id="155" w:name="_Hlk113793452"/>
      <w:bookmarkEnd w:id="154"/>
      <w:r w:rsidRPr="00311D84">
        <w:rPr>
          <w:rFonts w:ascii="Verdana" w:hAnsi="Verdana"/>
          <w:sz w:val="20"/>
          <w:szCs w:val="4"/>
          <w:lang w:val="fr-FR"/>
        </w:rPr>
        <w:t xml:space="preserve">Cette sous-composante soutiendra le développement de services EAH dans une quinzaine de communes dans la région couverte par l’OREPA Sud à travers l'octroi de subventions aux porteurs de sous-projets visant (a) à rétablir et/ou améliorer le niveau de service des systèmes d'approvisionnement en eau existants, (b) améliorer les services publics d'assainissement, (c) protéger les ressources en eau, et (d) améliorer la sécurité hydrique et alimentaire des communautés. </w:t>
      </w:r>
    </w:p>
    <w:p w14:paraId="4C913677" w14:textId="77777777" w:rsidR="00B9052B" w:rsidRPr="00311D84" w:rsidRDefault="00B9052B" w:rsidP="008757D6">
      <w:pPr>
        <w:pStyle w:val="ListParagraph"/>
        <w:spacing w:before="0" w:after="160" w:line="240" w:lineRule="auto"/>
        <w:contextualSpacing/>
        <w:rPr>
          <w:rFonts w:ascii="Verdana" w:hAnsi="Verdana"/>
          <w:sz w:val="18"/>
          <w:szCs w:val="18"/>
          <w:lang w:val="fr-FR"/>
        </w:rPr>
      </w:pPr>
    </w:p>
    <w:p w14:paraId="20D8F596" w14:textId="43CD6101" w:rsidR="00B9052B" w:rsidRPr="00311D84" w:rsidRDefault="00B9052B" w:rsidP="00A767F2">
      <w:pPr>
        <w:pStyle w:val="ListParagraph"/>
        <w:numPr>
          <w:ilvl w:val="0"/>
          <w:numId w:val="18"/>
        </w:numPr>
        <w:spacing w:before="0" w:after="160" w:line="240" w:lineRule="auto"/>
        <w:contextualSpacing/>
        <w:rPr>
          <w:rFonts w:ascii="Verdana" w:hAnsi="Verdana"/>
          <w:sz w:val="18"/>
          <w:szCs w:val="18"/>
          <w:lang w:val="fr-FR"/>
        </w:rPr>
      </w:pPr>
      <w:r w:rsidRPr="00311D84">
        <w:rPr>
          <w:rFonts w:ascii="Verdana" w:hAnsi="Verdana"/>
          <w:sz w:val="20"/>
          <w:szCs w:val="4"/>
          <w:lang w:val="fr-FR"/>
        </w:rPr>
        <w:t xml:space="preserve">Les porteurs de sous-projets dans les communes participantes seront identifiés au cours d’un processus participatif. Ils peuvent être la commune, une organisation à base communautaire, un opérateur de l'eau (CAEPA ou OP) ou une ONG. Les communes </w:t>
      </w:r>
      <w:proofErr w:type="gramStart"/>
      <w:r w:rsidRPr="00311D84">
        <w:rPr>
          <w:rFonts w:ascii="Verdana" w:hAnsi="Verdana"/>
          <w:sz w:val="20"/>
          <w:szCs w:val="4"/>
          <w:lang w:val="fr-FR"/>
        </w:rPr>
        <w:t>participantes</w:t>
      </w:r>
      <w:proofErr w:type="gramEnd"/>
      <w:r w:rsidRPr="00311D84">
        <w:rPr>
          <w:rFonts w:ascii="Verdana" w:hAnsi="Verdana"/>
          <w:sz w:val="20"/>
          <w:szCs w:val="4"/>
          <w:lang w:val="fr-FR"/>
        </w:rPr>
        <w:t xml:space="preserve"> seront identifiées sur la base d'un processus axé sur la demande en répondant à une manifestation d'intérêt et sous réserve de satisfaire aux critères de sélection. Il est à noter que dans le but de promouvoir l’assainissement de base pour tous, il sera demandé un engagement de la localité des sous-projets à éliminer la défécation a l’aire libre avec 100% des ménages utilisant de toilette de base afin de lancer les travaux. </w:t>
      </w:r>
    </w:p>
    <w:p w14:paraId="390F3915" w14:textId="77777777" w:rsidR="00B9052B" w:rsidRPr="00311D84" w:rsidRDefault="00B9052B" w:rsidP="008757D6">
      <w:pPr>
        <w:pStyle w:val="ListParagraph"/>
        <w:spacing w:before="0" w:after="160" w:line="240" w:lineRule="auto"/>
        <w:contextualSpacing/>
        <w:rPr>
          <w:rFonts w:ascii="Verdana" w:hAnsi="Verdana"/>
          <w:sz w:val="18"/>
          <w:szCs w:val="18"/>
          <w:lang w:val="fr-FR"/>
        </w:rPr>
      </w:pPr>
    </w:p>
    <w:p w14:paraId="33750702" w14:textId="77777777" w:rsidR="00B9052B" w:rsidRPr="00311D84" w:rsidRDefault="00B9052B" w:rsidP="008757D6">
      <w:pPr>
        <w:pStyle w:val="ListParagraph"/>
        <w:autoSpaceDE w:val="0"/>
        <w:autoSpaceDN w:val="0"/>
        <w:adjustRightInd w:val="0"/>
        <w:spacing w:before="0" w:after="0" w:line="240" w:lineRule="auto"/>
        <w:textAlignment w:val="baseline"/>
        <w:rPr>
          <w:rFonts w:ascii="Verdana" w:hAnsi="Verdana"/>
          <w:sz w:val="20"/>
          <w:szCs w:val="20"/>
          <w:lang w:val="fr-FR"/>
        </w:rPr>
      </w:pPr>
    </w:p>
    <w:p w14:paraId="12011BF9" w14:textId="3AFC27C3" w:rsidR="00CC5C9B" w:rsidRPr="00311D84" w:rsidRDefault="00B30DA5" w:rsidP="003B05EC">
      <w:pPr>
        <w:autoSpaceDE w:val="0"/>
        <w:autoSpaceDN w:val="0"/>
        <w:adjustRightInd w:val="0"/>
        <w:spacing w:before="0" w:after="0" w:line="240" w:lineRule="auto"/>
        <w:textAlignment w:val="baseline"/>
        <w:rPr>
          <w:rFonts w:ascii="Verdana" w:hAnsi="Verdana"/>
          <w:b/>
          <w:bCs/>
          <w:sz w:val="20"/>
          <w:szCs w:val="20"/>
          <w:lang w:val="fr-FR"/>
        </w:rPr>
      </w:pPr>
      <w:bookmarkStart w:id="156" w:name="_Hlk113793509"/>
      <w:bookmarkEnd w:id="155"/>
      <w:r w:rsidRPr="00311D84">
        <w:rPr>
          <w:rFonts w:ascii="Verdana" w:hAnsi="Verdana"/>
          <w:b/>
          <w:bCs/>
          <w:color w:val="1F3864" w:themeColor="accent1" w:themeShade="80"/>
          <w:sz w:val="20"/>
          <w:szCs w:val="20"/>
          <w:lang w:val="fr-FR"/>
        </w:rPr>
        <w:t xml:space="preserve">Composante 3 : </w:t>
      </w:r>
      <w:r w:rsidR="00CC5C9B" w:rsidRPr="00311D84">
        <w:rPr>
          <w:rFonts w:ascii="Verdana" w:hAnsi="Verdana"/>
          <w:b/>
          <w:bCs/>
          <w:color w:val="1F3864" w:themeColor="accent1" w:themeShade="80"/>
          <w:sz w:val="20"/>
          <w:szCs w:val="20"/>
          <w:lang w:val="fr-FR"/>
        </w:rPr>
        <w:t xml:space="preserve">Renforcement sectoriel axé sur les résultats (12 millions USD) </w:t>
      </w:r>
    </w:p>
    <w:p w14:paraId="03B9E125" w14:textId="77777777" w:rsidR="00B30DA5" w:rsidRPr="00311D84" w:rsidRDefault="00B30DA5" w:rsidP="003B05EC">
      <w:pPr>
        <w:spacing w:before="0" w:after="0" w:line="240" w:lineRule="auto"/>
        <w:contextualSpacing/>
        <w:rPr>
          <w:rFonts w:ascii="Verdana" w:hAnsi="Verdana"/>
          <w:b/>
          <w:bCs/>
          <w:color w:val="1F3864" w:themeColor="accent1" w:themeShade="80"/>
          <w:sz w:val="20"/>
          <w:szCs w:val="20"/>
          <w:lang w:val="fr-FR"/>
        </w:rPr>
      </w:pPr>
    </w:p>
    <w:p w14:paraId="48D54B5A" w14:textId="77777777" w:rsidR="00B9052B" w:rsidRPr="00311D84" w:rsidRDefault="00B9052B" w:rsidP="008757D6">
      <w:pPr>
        <w:pStyle w:val="ListParagraph"/>
        <w:numPr>
          <w:ilvl w:val="0"/>
          <w:numId w:val="18"/>
        </w:numPr>
        <w:spacing w:before="0" w:after="0" w:line="240" w:lineRule="auto"/>
        <w:contextualSpacing/>
        <w:rPr>
          <w:rFonts w:ascii="Verdana" w:hAnsi="Verdana"/>
          <w:b/>
          <w:bCs/>
          <w:i/>
          <w:sz w:val="18"/>
          <w:szCs w:val="18"/>
          <w:lang w:val="fr-FR"/>
        </w:rPr>
      </w:pPr>
      <w:r w:rsidRPr="00311D84">
        <w:rPr>
          <w:rFonts w:ascii="Verdana" w:hAnsi="Verdana"/>
          <w:sz w:val="20"/>
          <w:szCs w:val="4"/>
          <w:lang w:val="fr-FR"/>
        </w:rPr>
        <w:t>Cette composante vise à soutenir la gestion de projet et à renforcer les institutions du secteur pour consolider l'approche programmatique sectorielle axée sur les résultats afin d'améliorer la planification, la budgétisation, l'établissement de rapports, le suivi et l'évaluation, la responsabilité, la réglementation et la durabilité afin d'accélérer l’accès universel aux services EPAH.</w:t>
      </w:r>
    </w:p>
    <w:p w14:paraId="2391433E" w14:textId="77777777" w:rsidR="003B05EC" w:rsidRPr="00311D84" w:rsidRDefault="003B05EC" w:rsidP="003B05EC">
      <w:pPr>
        <w:pStyle w:val="ListParagraph"/>
        <w:spacing w:before="0" w:after="0" w:line="240" w:lineRule="auto"/>
        <w:rPr>
          <w:rFonts w:ascii="Verdana" w:hAnsi="Verdana"/>
          <w:sz w:val="20"/>
          <w:szCs w:val="20"/>
          <w:lang w:val="fr-FR"/>
        </w:rPr>
      </w:pPr>
    </w:p>
    <w:p w14:paraId="6BD37919" w14:textId="2A0F7995" w:rsidR="003B05EC" w:rsidRPr="00311D84" w:rsidRDefault="00B30DA5" w:rsidP="003B05EC">
      <w:pPr>
        <w:pStyle w:val="ListParagraph"/>
        <w:spacing w:before="0" w:after="0" w:line="240" w:lineRule="auto"/>
        <w:rPr>
          <w:rFonts w:ascii="Verdana" w:hAnsi="Verdana"/>
          <w:b/>
          <w:bCs/>
          <w:color w:val="2F5496" w:themeColor="accent1" w:themeShade="BF"/>
          <w:sz w:val="20"/>
          <w:szCs w:val="20"/>
          <w:lang w:val="fr-FR"/>
        </w:rPr>
      </w:pPr>
      <w:r w:rsidRPr="00311D84">
        <w:rPr>
          <w:rFonts w:ascii="Verdana" w:hAnsi="Verdana"/>
          <w:b/>
          <w:bCs/>
          <w:color w:val="2F5496" w:themeColor="accent1" w:themeShade="BF"/>
          <w:sz w:val="20"/>
          <w:szCs w:val="20"/>
          <w:lang w:val="fr-FR"/>
        </w:rPr>
        <w:t xml:space="preserve">Sous-composante 3.1 : </w:t>
      </w:r>
      <w:r w:rsidR="00CC5C9B" w:rsidRPr="00311D84">
        <w:rPr>
          <w:rFonts w:ascii="Verdana" w:hAnsi="Verdana"/>
          <w:b/>
          <w:bCs/>
          <w:color w:val="2F5496" w:themeColor="accent1" w:themeShade="BF"/>
          <w:sz w:val="20"/>
          <w:szCs w:val="20"/>
          <w:lang w:val="fr-FR"/>
        </w:rPr>
        <w:t>Gestion d</w:t>
      </w:r>
      <w:r w:rsidR="00B9052B" w:rsidRPr="00311D84">
        <w:rPr>
          <w:rFonts w:ascii="Verdana" w:hAnsi="Verdana"/>
          <w:b/>
          <w:bCs/>
          <w:color w:val="2F5496" w:themeColor="accent1" w:themeShade="BF"/>
          <w:sz w:val="20"/>
          <w:szCs w:val="20"/>
          <w:lang w:val="fr-FR"/>
        </w:rPr>
        <w:t>u</w:t>
      </w:r>
      <w:r w:rsidR="00CC5C9B" w:rsidRPr="00311D84">
        <w:rPr>
          <w:rFonts w:ascii="Verdana" w:hAnsi="Verdana"/>
          <w:b/>
          <w:bCs/>
          <w:color w:val="2F5496" w:themeColor="accent1" w:themeShade="BF"/>
          <w:sz w:val="20"/>
          <w:szCs w:val="20"/>
          <w:lang w:val="fr-FR"/>
        </w:rPr>
        <w:t xml:space="preserve"> projet </w:t>
      </w:r>
      <w:r w:rsidR="00975AC8" w:rsidRPr="00311D84">
        <w:rPr>
          <w:rFonts w:ascii="Verdana" w:hAnsi="Verdana"/>
          <w:b/>
          <w:bCs/>
          <w:sz w:val="20"/>
          <w:szCs w:val="20"/>
          <w:lang w:val="fr-FR"/>
        </w:rPr>
        <w:t>(5 million</w:t>
      </w:r>
      <w:r w:rsidR="00CC5C9B" w:rsidRPr="00311D84">
        <w:rPr>
          <w:rFonts w:ascii="Verdana" w:hAnsi="Verdana"/>
          <w:b/>
          <w:bCs/>
          <w:sz w:val="20"/>
          <w:szCs w:val="20"/>
          <w:lang w:val="fr-FR"/>
        </w:rPr>
        <w:t>s</w:t>
      </w:r>
      <w:r w:rsidR="00975AC8" w:rsidRPr="00311D84">
        <w:rPr>
          <w:rFonts w:ascii="Verdana" w:hAnsi="Verdana"/>
          <w:b/>
          <w:bCs/>
          <w:sz w:val="20"/>
          <w:szCs w:val="20"/>
          <w:lang w:val="fr-FR"/>
        </w:rPr>
        <w:t xml:space="preserve"> USD)</w:t>
      </w:r>
      <w:bookmarkEnd w:id="156"/>
    </w:p>
    <w:p w14:paraId="0841E980" w14:textId="77777777" w:rsidR="003B05EC" w:rsidRPr="00311D84" w:rsidRDefault="003B05EC" w:rsidP="008757D6">
      <w:pPr>
        <w:pStyle w:val="ListParagraph"/>
        <w:spacing w:before="0" w:after="0" w:line="240" w:lineRule="auto"/>
        <w:rPr>
          <w:rFonts w:ascii="Verdana" w:hAnsi="Verdana"/>
          <w:sz w:val="20"/>
          <w:szCs w:val="20"/>
          <w:lang w:val="fr-FR"/>
        </w:rPr>
      </w:pPr>
    </w:p>
    <w:p w14:paraId="47363D27" w14:textId="54779947" w:rsidR="003B05EC" w:rsidRPr="00311D84" w:rsidRDefault="003B05EC" w:rsidP="003B05EC">
      <w:pPr>
        <w:pStyle w:val="ListParagraph"/>
        <w:numPr>
          <w:ilvl w:val="0"/>
          <w:numId w:val="18"/>
        </w:numPr>
        <w:spacing w:before="0" w:after="0" w:line="240" w:lineRule="auto"/>
        <w:rPr>
          <w:rFonts w:ascii="Verdana" w:hAnsi="Verdana"/>
          <w:sz w:val="20"/>
          <w:szCs w:val="20"/>
          <w:lang w:val="fr-FR"/>
        </w:rPr>
      </w:pPr>
      <w:r w:rsidRPr="00311D84">
        <w:rPr>
          <w:rFonts w:ascii="Verdana" w:hAnsi="Verdana"/>
          <w:sz w:val="20"/>
          <w:szCs w:val="20"/>
          <w:lang w:val="fr-FR"/>
        </w:rPr>
        <w:t xml:space="preserve">Cette sous-composante financera les dépenses associées de l’Unité de Gestion du Projet (UGP) pour la gestion, la supervision des activités du projet et les audits. Cette sous-composante financera également les coûts de l'agent de vérification indépendant (AVI) qui évaluera la conformité avec les Conditions Basées sur les Performances (CBP) respectives sous la sous-composante 3.3 (y compris la vérification de l'éligibilité des dépenses et le calcul des </w:t>
      </w:r>
      <w:r w:rsidRPr="00311D84">
        <w:rPr>
          <w:rFonts w:ascii="Verdana" w:hAnsi="Verdana"/>
          <w:sz w:val="20"/>
          <w:szCs w:val="20"/>
          <w:lang w:val="fr-FR"/>
        </w:rPr>
        <w:lastRenderedPageBreak/>
        <w:t>décaissements). Cette sous-composante financera aussi les dépenses liées à la réinstallation involontaire jusqu'à 100 000 dollars US.</w:t>
      </w:r>
    </w:p>
    <w:p w14:paraId="1D206BF1" w14:textId="77777777" w:rsidR="003B05EC" w:rsidRPr="00311D84" w:rsidRDefault="003B05EC" w:rsidP="008757D6">
      <w:pPr>
        <w:pStyle w:val="ListParagraph"/>
        <w:spacing w:before="0" w:after="0" w:line="240" w:lineRule="auto"/>
        <w:rPr>
          <w:rFonts w:ascii="Verdana" w:hAnsi="Verdana"/>
          <w:sz w:val="16"/>
          <w:szCs w:val="16"/>
          <w:lang w:val="fr-FR"/>
        </w:rPr>
      </w:pPr>
    </w:p>
    <w:p w14:paraId="28E4AB43" w14:textId="77777777" w:rsidR="001208E7" w:rsidRPr="00311D84" w:rsidRDefault="001208E7" w:rsidP="001208E7">
      <w:pPr>
        <w:pStyle w:val="ListParagraph"/>
        <w:spacing w:before="0" w:after="0" w:line="240" w:lineRule="auto"/>
        <w:rPr>
          <w:rFonts w:ascii="Verdana" w:hAnsi="Verdana"/>
          <w:sz w:val="20"/>
          <w:szCs w:val="20"/>
          <w:lang w:val="fr-FR"/>
        </w:rPr>
      </w:pPr>
    </w:p>
    <w:p w14:paraId="171BC5E2" w14:textId="11B45B88" w:rsidR="003B05EC" w:rsidRPr="00311D84" w:rsidRDefault="00E2093D" w:rsidP="008757D6">
      <w:pPr>
        <w:pStyle w:val="ListParagraph"/>
        <w:spacing w:before="0" w:after="0" w:line="240" w:lineRule="auto"/>
        <w:rPr>
          <w:rFonts w:ascii="Verdana" w:hAnsi="Verdana"/>
          <w:sz w:val="20"/>
          <w:szCs w:val="20"/>
          <w:lang w:val="fr-FR"/>
        </w:rPr>
      </w:pPr>
      <w:bookmarkStart w:id="157" w:name="_Hlk113794021"/>
      <w:r w:rsidRPr="00311D84">
        <w:rPr>
          <w:rFonts w:ascii="Verdana" w:hAnsi="Verdana"/>
          <w:b/>
          <w:bCs/>
          <w:color w:val="2F5496" w:themeColor="accent1" w:themeShade="BF"/>
          <w:sz w:val="20"/>
          <w:szCs w:val="20"/>
          <w:lang w:val="fr-FR"/>
        </w:rPr>
        <w:t xml:space="preserve">Sous-composante 3.2 : </w:t>
      </w:r>
      <w:r w:rsidR="00DA0DB9" w:rsidRPr="00311D84">
        <w:rPr>
          <w:rFonts w:ascii="Verdana" w:hAnsi="Verdana"/>
          <w:b/>
          <w:bCs/>
          <w:color w:val="2F5496" w:themeColor="accent1" w:themeShade="BF"/>
          <w:sz w:val="20"/>
          <w:szCs w:val="20"/>
          <w:lang w:val="fr-FR"/>
        </w:rPr>
        <w:t>Développement de</w:t>
      </w:r>
      <w:r w:rsidR="00CE109F" w:rsidRPr="00311D84">
        <w:rPr>
          <w:rFonts w:ascii="Verdana" w:hAnsi="Verdana"/>
          <w:b/>
          <w:bCs/>
          <w:color w:val="2F5496" w:themeColor="accent1" w:themeShade="BF"/>
          <w:sz w:val="20"/>
          <w:szCs w:val="20"/>
          <w:lang w:val="fr-FR"/>
        </w:rPr>
        <w:t>s</w:t>
      </w:r>
      <w:r w:rsidR="00DA0DB9" w:rsidRPr="00311D84">
        <w:rPr>
          <w:rFonts w:ascii="Verdana" w:hAnsi="Verdana"/>
          <w:b/>
          <w:bCs/>
          <w:color w:val="2F5496" w:themeColor="accent1" w:themeShade="BF"/>
          <w:sz w:val="20"/>
          <w:szCs w:val="20"/>
          <w:lang w:val="fr-FR"/>
        </w:rPr>
        <w:t xml:space="preserve"> capacité</w:t>
      </w:r>
      <w:r w:rsidR="00CE109F" w:rsidRPr="00311D84">
        <w:rPr>
          <w:rFonts w:ascii="Verdana" w:hAnsi="Verdana"/>
          <w:b/>
          <w:bCs/>
          <w:color w:val="2F5496" w:themeColor="accent1" w:themeShade="BF"/>
          <w:sz w:val="20"/>
          <w:szCs w:val="20"/>
          <w:lang w:val="fr-FR"/>
        </w:rPr>
        <w:t>s</w:t>
      </w:r>
      <w:r w:rsidR="00DA0DB9" w:rsidRPr="00311D84">
        <w:rPr>
          <w:rFonts w:ascii="Verdana" w:hAnsi="Verdana"/>
          <w:b/>
          <w:bCs/>
          <w:color w:val="2F5496" w:themeColor="accent1" w:themeShade="BF"/>
          <w:sz w:val="20"/>
          <w:szCs w:val="20"/>
          <w:lang w:val="fr-FR"/>
        </w:rPr>
        <w:t xml:space="preserve"> institutionnelle</w:t>
      </w:r>
      <w:r w:rsidR="00CE109F" w:rsidRPr="00311D84">
        <w:rPr>
          <w:rFonts w:ascii="Verdana" w:hAnsi="Verdana"/>
          <w:b/>
          <w:bCs/>
          <w:color w:val="2F5496" w:themeColor="accent1" w:themeShade="BF"/>
          <w:sz w:val="20"/>
          <w:szCs w:val="20"/>
          <w:lang w:val="fr-FR"/>
        </w:rPr>
        <w:t>s</w:t>
      </w:r>
      <w:r w:rsidR="00DA0DB9" w:rsidRPr="00311D84">
        <w:rPr>
          <w:rFonts w:ascii="Verdana" w:hAnsi="Verdana"/>
          <w:b/>
          <w:bCs/>
          <w:color w:val="2F5496" w:themeColor="accent1" w:themeShade="BF"/>
          <w:sz w:val="20"/>
          <w:szCs w:val="20"/>
          <w:lang w:val="fr-FR"/>
        </w:rPr>
        <w:t xml:space="preserve"> (4 millions USD) </w:t>
      </w:r>
      <w:bookmarkStart w:id="158" w:name="_Hlk113793993"/>
      <w:bookmarkEnd w:id="157"/>
      <w:r w:rsidR="00DA0DB9" w:rsidRPr="00311D84">
        <w:rPr>
          <w:lang w:val="fr-CA"/>
        </w:rPr>
        <w:t xml:space="preserve"> </w:t>
      </w:r>
    </w:p>
    <w:p w14:paraId="79D6B72A" w14:textId="01A0A0A7" w:rsidR="00CE109F" w:rsidRPr="00311D84" w:rsidRDefault="00CE109F" w:rsidP="00CE109F">
      <w:pPr>
        <w:pStyle w:val="ListParagraph"/>
        <w:numPr>
          <w:ilvl w:val="0"/>
          <w:numId w:val="18"/>
        </w:numPr>
        <w:spacing w:before="0" w:after="0" w:line="240" w:lineRule="auto"/>
        <w:contextualSpacing/>
        <w:rPr>
          <w:rFonts w:ascii="Verdana" w:eastAsiaTheme="minorEastAsia" w:hAnsi="Verdana"/>
          <w:sz w:val="20"/>
          <w:szCs w:val="20"/>
          <w:lang w:val="fr-FR"/>
        </w:rPr>
      </w:pPr>
      <w:r w:rsidRPr="00311D84">
        <w:rPr>
          <w:rFonts w:ascii="Verdana" w:hAnsi="Verdana"/>
          <w:sz w:val="20"/>
          <w:szCs w:val="20"/>
          <w:lang w:val="fr-FR"/>
        </w:rPr>
        <w:t>Cette sous-composante financera l'assistance technique et le renforcement des capacités pour (a) l'opérationnalisation du programme budgétaire axé sur les résultats de la DINEPA, (b) la mise à niveau du SIEPA, (c) la préparation et la mise en œuvre d'une Stratégie d'inclusion et plan d'action, (d) l'élaboration de procédures standard pour la régulation du secteur, (e) des études visant à améliorer la connaissance sur les ressources en eau (f) un programme de formation nationale des opérateurs de l'eau (CAEPA et OP) pour assurer une prestation de services résiliente et durable et (g) des activités d'échange de connaissances à caractère intersectoriel  et de transfert de compétences vers les municipalités.</w:t>
      </w:r>
    </w:p>
    <w:p w14:paraId="1E202DF4" w14:textId="79AE47A6" w:rsidR="001208E7" w:rsidRPr="00311D84" w:rsidRDefault="00CE109F" w:rsidP="001208E7">
      <w:pPr>
        <w:pStyle w:val="ListParagraph"/>
        <w:spacing w:before="0" w:after="0" w:line="240" w:lineRule="auto"/>
        <w:contextualSpacing/>
        <w:rPr>
          <w:rFonts w:ascii="Verdana" w:eastAsiaTheme="minorEastAsia" w:hAnsi="Verdana"/>
          <w:sz w:val="20"/>
          <w:szCs w:val="20"/>
          <w:lang w:val="fr-FR"/>
        </w:rPr>
      </w:pPr>
      <w:r w:rsidRPr="00311D84">
        <w:rPr>
          <w:rFonts w:ascii="Verdana" w:hAnsi="Verdana"/>
          <w:sz w:val="20"/>
          <w:szCs w:val="20"/>
          <w:lang w:val="fr-FR"/>
        </w:rPr>
        <w:t xml:space="preserve"> </w:t>
      </w:r>
    </w:p>
    <w:p w14:paraId="60A26657" w14:textId="209F1181" w:rsidR="00CE109F" w:rsidRPr="00311D84" w:rsidRDefault="001208E7" w:rsidP="00CE109F">
      <w:pPr>
        <w:pStyle w:val="ListParagraph"/>
        <w:spacing w:before="0" w:after="0" w:line="240" w:lineRule="auto"/>
        <w:rPr>
          <w:rFonts w:ascii="Verdana" w:hAnsi="Verdana"/>
          <w:sz w:val="20"/>
          <w:szCs w:val="20"/>
          <w:lang w:val="fr-FR"/>
        </w:rPr>
      </w:pPr>
      <w:r w:rsidRPr="00311D84">
        <w:rPr>
          <w:rFonts w:ascii="Verdana" w:hAnsi="Verdana"/>
          <w:b/>
          <w:bCs/>
          <w:color w:val="2F5496" w:themeColor="accent1" w:themeShade="BF"/>
          <w:sz w:val="20"/>
          <w:szCs w:val="20"/>
          <w:lang w:val="fr-FR"/>
        </w:rPr>
        <w:t xml:space="preserve">Sous-composante 3.3 : Soutien de la DINEPA pour la durabilité (3 millions USD). </w:t>
      </w:r>
    </w:p>
    <w:p w14:paraId="116F4D8B" w14:textId="77777777" w:rsidR="00CE109F" w:rsidRPr="00311D84" w:rsidRDefault="00CE109F" w:rsidP="008757D6">
      <w:pPr>
        <w:pStyle w:val="ListParagraph"/>
        <w:spacing w:before="0" w:after="0" w:line="240" w:lineRule="auto"/>
        <w:rPr>
          <w:rFonts w:ascii="Verdana" w:hAnsi="Verdana"/>
          <w:sz w:val="20"/>
          <w:szCs w:val="20"/>
          <w:lang w:val="fr-FR"/>
        </w:rPr>
      </w:pPr>
    </w:p>
    <w:p w14:paraId="55C1F20A" w14:textId="6E9B53D3" w:rsidR="00CE109F" w:rsidRPr="00311D84" w:rsidRDefault="00CE109F" w:rsidP="008757D6">
      <w:pPr>
        <w:pStyle w:val="ListParagraph"/>
        <w:numPr>
          <w:ilvl w:val="0"/>
          <w:numId w:val="18"/>
        </w:numPr>
        <w:spacing w:before="0" w:after="0" w:line="240" w:lineRule="auto"/>
        <w:rPr>
          <w:rFonts w:ascii="Verdana" w:hAnsi="Verdana"/>
          <w:sz w:val="20"/>
          <w:szCs w:val="20"/>
          <w:lang w:val="fr-FR"/>
        </w:rPr>
      </w:pPr>
      <w:r w:rsidRPr="00311D84">
        <w:rPr>
          <w:rFonts w:ascii="Verdana" w:hAnsi="Verdana"/>
          <w:sz w:val="20"/>
          <w:szCs w:val="20"/>
          <w:lang w:val="fr-FR"/>
        </w:rPr>
        <w:t>Cette sous-composante soutiendra l'amélioration de la performance institutionnelle de la DINEPA en fournissant des paiements incitatifs pour les principaux éléments constitutifs des services durables</w:t>
      </w:r>
      <w:r w:rsidRPr="00311D84">
        <w:rPr>
          <w:rFonts w:ascii="Verdana" w:hAnsi="Verdana"/>
          <w:b/>
          <w:bCs/>
          <w:sz w:val="20"/>
          <w:szCs w:val="20"/>
          <w:lang w:val="fr-FR"/>
        </w:rPr>
        <w:t xml:space="preserve">. </w:t>
      </w:r>
      <w:r w:rsidRPr="00311D84">
        <w:rPr>
          <w:rFonts w:ascii="Verdana" w:hAnsi="Verdana"/>
          <w:sz w:val="20"/>
          <w:szCs w:val="20"/>
          <w:lang w:val="fr-FR"/>
        </w:rPr>
        <w:t xml:space="preserve">Les paiements seront obtenus après avoir atteint les objectifs de trois CBP : </w:t>
      </w:r>
    </w:p>
    <w:p w14:paraId="0C6F49EB" w14:textId="01A70BED" w:rsidR="00CE109F" w:rsidRPr="00311D84" w:rsidRDefault="00CE109F">
      <w:pPr>
        <w:pStyle w:val="ListParagraph"/>
        <w:numPr>
          <w:ilvl w:val="0"/>
          <w:numId w:val="148"/>
        </w:numPr>
        <w:spacing w:before="0" w:after="0" w:line="240" w:lineRule="auto"/>
        <w:rPr>
          <w:rFonts w:ascii="Verdana" w:hAnsi="Verdana"/>
          <w:sz w:val="20"/>
          <w:szCs w:val="20"/>
          <w:lang w:val="fr-FR"/>
        </w:rPr>
      </w:pPr>
      <w:r w:rsidRPr="00311D84">
        <w:rPr>
          <w:rFonts w:ascii="Verdana" w:hAnsi="Verdana"/>
          <w:sz w:val="20"/>
          <w:szCs w:val="20"/>
          <w:lang w:val="fr-FR"/>
        </w:rPr>
        <w:t>La CBP 1 cherche à disposer d'une base de données numérique fiable et complète (SIEPA) pouvant être utilisée pour suivre et évaluer les activités et les performances du secteur en Haïti. La condition de performance sera satisfaite par la mise à jour annuelle du SIEPA par les TEPAC et l'OREPA/ONEPA, conformément au mode opératoire standard du SIEPA.</w:t>
      </w:r>
    </w:p>
    <w:p w14:paraId="1B68726F" w14:textId="77777777" w:rsidR="00CE109F" w:rsidRPr="00311D84" w:rsidRDefault="00CE109F">
      <w:pPr>
        <w:pStyle w:val="ListParagraph"/>
        <w:numPr>
          <w:ilvl w:val="0"/>
          <w:numId w:val="148"/>
        </w:numPr>
        <w:spacing w:before="0" w:after="0" w:line="240" w:lineRule="auto"/>
        <w:rPr>
          <w:rFonts w:ascii="Verdana" w:hAnsi="Verdana"/>
          <w:sz w:val="20"/>
          <w:szCs w:val="20"/>
          <w:lang w:val="fr-FR"/>
        </w:rPr>
      </w:pPr>
      <w:r w:rsidRPr="00311D84">
        <w:rPr>
          <w:rFonts w:ascii="Verdana" w:hAnsi="Verdana"/>
          <w:sz w:val="20"/>
          <w:szCs w:val="20"/>
          <w:lang w:val="fr-FR"/>
        </w:rPr>
        <w:t>La CBP 2 vise à augmenter le nombre de SAEP gérés de manière durable et résiliente grâce à un meilleur appui de post-construction aux communes et communautés et aux opérateurs d’eau fournis par l'OREPA, l'URD et les TEPAC. La condition de performance sera remplie si au moins 25 SAEP supplémentaires par an sont gérés de manière résiliente et durable.</w:t>
      </w:r>
    </w:p>
    <w:p w14:paraId="25C998EC" w14:textId="5B78A873" w:rsidR="00CE109F" w:rsidRPr="00311D84" w:rsidRDefault="00CE109F">
      <w:pPr>
        <w:pStyle w:val="ListParagraph"/>
        <w:numPr>
          <w:ilvl w:val="0"/>
          <w:numId w:val="148"/>
        </w:numPr>
        <w:spacing w:before="0" w:after="0" w:line="240" w:lineRule="auto"/>
        <w:rPr>
          <w:rFonts w:ascii="Verdana" w:hAnsi="Verdana"/>
          <w:sz w:val="20"/>
          <w:szCs w:val="20"/>
          <w:lang w:val="fr-FR"/>
        </w:rPr>
      </w:pPr>
      <w:r w:rsidRPr="00311D84">
        <w:rPr>
          <w:rFonts w:ascii="Verdana" w:hAnsi="Verdana"/>
          <w:sz w:val="20"/>
          <w:szCs w:val="20"/>
          <w:lang w:val="fr-FR"/>
        </w:rPr>
        <w:t>La CBP 3 vise à améliorer la performance de la gestion financière de la DINEPA. La condition de performance sera remplie par la DINEPA chaque année en publiant sur son site Internet (a) un budget simplifié qui résume et explique les informations budgétaires de base présentées dans un format accessible en utilisant un langage simple et clair chaque année en octobre, (b) un rapport d’exécution technique et financier chaque année en décembre, et (c) ses états financiers en décembre</w:t>
      </w:r>
      <w:r w:rsidR="00F32040" w:rsidRPr="00311D84">
        <w:rPr>
          <w:rFonts w:ascii="Verdana" w:hAnsi="Verdana"/>
          <w:sz w:val="20"/>
          <w:szCs w:val="20"/>
          <w:lang w:val="fr-FR"/>
        </w:rPr>
        <w:t>.</w:t>
      </w:r>
    </w:p>
    <w:p w14:paraId="4ADBC476" w14:textId="1FEAB7B3" w:rsidR="00E2093D" w:rsidRPr="00311D84" w:rsidRDefault="00E2093D" w:rsidP="00E2093D">
      <w:pPr>
        <w:spacing w:before="0" w:after="0" w:line="240" w:lineRule="auto"/>
        <w:contextualSpacing/>
        <w:rPr>
          <w:rFonts w:ascii="Verdana" w:hAnsi="Verdana"/>
          <w:b/>
          <w:bCs/>
          <w:color w:val="1F3864" w:themeColor="accent1" w:themeShade="80"/>
          <w:sz w:val="20"/>
          <w:szCs w:val="20"/>
          <w:lang w:val="fr-FR"/>
        </w:rPr>
      </w:pPr>
      <w:bookmarkStart w:id="159" w:name="_Hlk113801507"/>
      <w:bookmarkEnd w:id="158"/>
      <w:r w:rsidRPr="00311D84">
        <w:rPr>
          <w:rFonts w:ascii="Verdana" w:hAnsi="Verdana"/>
          <w:b/>
          <w:bCs/>
          <w:color w:val="1F3864" w:themeColor="accent1" w:themeShade="80"/>
          <w:sz w:val="20"/>
          <w:szCs w:val="20"/>
          <w:lang w:val="fr-FR"/>
        </w:rPr>
        <w:t xml:space="preserve">Composante 4 : </w:t>
      </w:r>
      <w:r w:rsidR="00CB7604" w:rsidRPr="00311D84">
        <w:rPr>
          <w:rFonts w:ascii="Verdana" w:hAnsi="Verdana"/>
          <w:b/>
          <w:bCs/>
          <w:sz w:val="20"/>
          <w:szCs w:val="20"/>
          <w:lang w:val="fr-FR"/>
        </w:rPr>
        <w:t>Composante d'urgence contingente (</w:t>
      </w:r>
      <w:r w:rsidR="00F32040" w:rsidRPr="00311D84">
        <w:rPr>
          <w:rFonts w:ascii="Verdana" w:hAnsi="Verdana"/>
          <w:b/>
          <w:bCs/>
          <w:sz w:val="20"/>
          <w:szCs w:val="20"/>
          <w:lang w:val="fr-FR"/>
        </w:rPr>
        <w:t>0 million dollar</w:t>
      </w:r>
      <w:r w:rsidR="00CB7604" w:rsidRPr="00311D84">
        <w:rPr>
          <w:rFonts w:ascii="Verdana" w:hAnsi="Verdana"/>
          <w:b/>
          <w:bCs/>
          <w:sz w:val="20"/>
          <w:szCs w:val="20"/>
          <w:lang w:val="fr-FR"/>
        </w:rPr>
        <w:t>)</w:t>
      </w:r>
    </w:p>
    <w:p w14:paraId="2A10B7E1" w14:textId="39DA24EF" w:rsidR="00E2093D" w:rsidRPr="00311D84" w:rsidRDefault="00F32040" w:rsidP="0080302E">
      <w:pPr>
        <w:pStyle w:val="ListParagraph"/>
        <w:numPr>
          <w:ilvl w:val="0"/>
          <w:numId w:val="18"/>
        </w:numPr>
        <w:spacing w:before="0" w:after="0" w:line="240" w:lineRule="auto"/>
        <w:contextualSpacing/>
        <w:rPr>
          <w:lang w:val="fr-FR"/>
        </w:rPr>
        <w:sectPr w:rsidR="00E2093D" w:rsidRPr="00311D84" w:rsidSect="00E31B82">
          <w:headerReference w:type="default" r:id="rId20"/>
          <w:pgSz w:w="12240" w:h="15840" w:code="1"/>
          <w:pgMar w:top="1418" w:right="1418" w:bottom="1418" w:left="1418" w:header="709" w:footer="709" w:gutter="0"/>
          <w:pgNumType w:start="14"/>
          <w:cols w:space="720"/>
          <w:noEndnote/>
          <w:docGrid w:linePitch="326"/>
        </w:sectPr>
      </w:pPr>
      <w:r w:rsidRPr="00311D84">
        <w:rPr>
          <w:rFonts w:ascii="Verdana" w:hAnsi="Verdana"/>
          <w:sz w:val="20"/>
          <w:szCs w:val="4"/>
          <w:lang w:val="fr-FR"/>
        </w:rPr>
        <w:t xml:space="preserve">En raison de la grande vulnérabilité d'Haïti aux catastrophes naturelles et aux chocs, y compris ceux exacerbés par le changement climatique, une réponse d’urgence contingente est incluse dans le projet. Cette composante provisoire est conçue comme un mécanisme de réponse rapide en cas d'urgence éligible. Cette composante serait activée à la demande du Gouvernement, conformément aux dispositions du manuel des opérations du projet. </w:t>
      </w:r>
      <w:bookmarkEnd w:id="151"/>
      <w:bookmarkEnd w:id="159"/>
    </w:p>
    <w:p w14:paraId="5E6B0C33" w14:textId="77777777" w:rsidR="00E2093D" w:rsidRPr="00311D84" w:rsidRDefault="00E2093D" w:rsidP="00E2093D">
      <w:pPr>
        <w:pStyle w:val="Heading1"/>
        <w:spacing w:before="0" w:after="0" w:line="240" w:lineRule="auto"/>
        <w:ind w:left="720" w:hanging="720"/>
        <w:jc w:val="both"/>
        <w:rPr>
          <w:rFonts w:ascii="Tw Cen MT Condensed" w:hAnsi="Tw Cen MT Condensed"/>
          <w:color w:val="1F3864" w:themeColor="accent1" w:themeShade="80"/>
          <w:sz w:val="50"/>
          <w:szCs w:val="50"/>
          <w:lang w:val="fr-FR"/>
        </w:rPr>
      </w:pPr>
      <w:bookmarkStart w:id="160" w:name="_Toc128080523"/>
      <w:bookmarkStart w:id="161" w:name="_Toc42898746"/>
      <w:bookmarkStart w:id="162" w:name="_Toc43089213"/>
      <w:bookmarkStart w:id="163" w:name="_Toc43089416"/>
      <w:bookmarkStart w:id="164" w:name="_Toc45694712"/>
      <w:r w:rsidRPr="00311D84">
        <w:rPr>
          <w:rFonts w:ascii="Tw Cen MT Condensed" w:hAnsi="Tw Cen MT Condensed"/>
          <w:caps w:val="0"/>
          <w:color w:val="1F3864" w:themeColor="accent1" w:themeShade="80"/>
          <w:sz w:val="50"/>
          <w:szCs w:val="50"/>
          <w:lang w:val="fr-FR"/>
        </w:rPr>
        <w:lastRenderedPageBreak/>
        <w:t>PROFIL BIOPHYSIQUE ET SOCIAL DU PAYS</w:t>
      </w:r>
      <w:bookmarkEnd w:id="160"/>
      <w:r w:rsidRPr="00311D84">
        <w:rPr>
          <w:rFonts w:ascii="Tw Cen MT Condensed" w:hAnsi="Tw Cen MT Condensed"/>
          <w:caps w:val="0"/>
          <w:color w:val="1F3864" w:themeColor="accent1" w:themeShade="80"/>
          <w:sz w:val="50"/>
          <w:szCs w:val="50"/>
          <w:lang w:val="fr-FR"/>
        </w:rPr>
        <w:t xml:space="preserve"> </w:t>
      </w:r>
      <w:bookmarkEnd w:id="161"/>
      <w:bookmarkEnd w:id="162"/>
      <w:bookmarkEnd w:id="163"/>
      <w:bookmarkEnd w:id="164"/>
    </w:p>
    <w:p w14:paraId="4BBFFC15" w14:textId="77777777" w:rsidR="00E2093D" w:rsidRPr="00311D84" w:rsidRDefault="00E2093D" w:rsidP="00E2093D">
      <w:pPr>
        <w:pStyle w:val="Para"/>
        <w:spacing w:before="0" w:after="0" w:line="240" w:lineRule="auto"/>
        <w:rPr>
          <w:rFonts w:ascii="Verdana" w:hAnsi="Verdana"/>
          <w:sz w:val="20"/>
          <w:szCs w:val="4"/>
          <w:lang w:val="fr-FR"/>
        </w:rPr>
      </w:pPr>
    </w:p>
    <w:p w14:paraId="1F369FA0" w14:textId="77777777" w:rsidR="00E2093D" w:rsidRPr="00311D84" w:rsidRDefault="00E2093D" w:rsidP="00497363">
      <w:pPr>
        <w:pStyle w:val="Heading2"/>
        <w:numPr>
          <w:ilvl w:val="1"/>
          <w:numId w:val="19"/>
        </w:numPr>
        <w:spacing w:before="0" w:after="0" w:line="240" w:lineRule="auto"/>
        <w:rPr>
          <w:rFonts w:ascii="Tw Cen MT Condensed" w:hAnsi="Tw Cen MT Condensed"/>
          <w:b w:val="0"/>
          <w:bCs/>
          <w:sz w:val="28"/>
          <w:szCs w:val="6"/>
          <w:lang w:val="fr-FR"/>
        </w:rPr>
      </w:pPr>
      <w:bookmarkStart w:id="165" w:name="_Toc42898747"/>
      <w:bookmarkStart w:id="166" w:name="_Toc43089214"/>
      <w:bookmarkStart w:id="167" w:name="_Toc43089417"/>
      <w:bookmarkStart w:id="168" w:name="_Toc45694713"/>
      <w:r w:rsidRPr="00311D84">
        <w:rPr>
          <w:rFonts w:ascii="Tw Cen MT Condensed" w:hAnsi="Tw Cen MT Condensed"/>
          <w:color w:val="2F5496" w:themeColor="accent1" w:themeShade="BF"/>
          <w:sz w:val="40"/>
          <w:szCs w:val="12"/>
          <w:lang w:val="fr-FR"/>
        </w:rPr>
        <w:t xml:space="preserve"> </w:t>
      </w:r>
      <w:r w:rsidRPr="00311D84">
        <w:rPr>
          <w:rFonts w:ascii="Tw Cen MT Condensed" w:hAnsi="Tw Cen MT Condensed"/>
          <w:color w:val="2F5496" w:themeColor="accent1" w:themeShade="BF"/>
          <w:sz w:val="40"/>
          <w:szCs w:val="12"/>
          <w:lang w:val="fr-FR"/>
        </w:rPr>
        <w:tab/>
      </w:r>
      <w:bookmarkStart w:id="169" w:name="_Toc128080524"/>
      <w:r w:rsidRPr="00311D84">
        <w:rPr>
          <w:rFonts w:ascii="Tw Cen MT Condensed" w:hAnsi="Tw Cen MT Condensed"/>
          <w:b w:val="0"/>
          <w:bCs/>
          <w:color w:val="2F5496" w:themeColor="accent1" w:themeShade="BF"/>
          <w:sz w:val="40"/>
          <w:szCs w:val="12"/>
          <w:lang w:val="fr-FR"/>
        </w:rPr>
        <w:t>Profil biophysique du pays</w:t>
      </w:r>
      <w:bookmarkEnd w:id="169"/>
      <w:r w:rsidRPr="00311D84">
        <w:rPr>
          <w:rFonts w:ascii="Tw Cen MT Condensed" w:hAnsi="Tw Cen MT Condensed"/>
          <w:b w:val="0"/>
          <w:bCs/>
          <w:color w:val="2F5496" w:themeColor="accent1" w:themeShade="BF"/>
          <w:sz w:val="40"/>
          <w:szCs w:val="12"/>
          <w:lang w:val="fr-FR"/>
        </w:rPr>
        <w:t xml:space="preserve"> </w:t>
      </w:r>
      <w:bookmarkEnd w:id="165"/>
      <w:bookmarkEnd w:id="166"/>
      <w:bookmarkEnd w:id="167"/>
      <w:bookmarkEnd w:id="168"/>
      <w:r w:rsidRPr="00311D84">
        <w:rPr>
          <w:rFonts w:ascii="Tw Cen MT Condensed" w:hAnsi="Tw Cen MT Condensed"/>
          <w:b w:val="0"/>
          <w:bCs/>
          <w:color w:val="2F5496" w:themeColor="accent1" w:themeShade="BF"/>
          <w:sz w:val="40"/>
          <w:szCs w:val="12"/>
          <w:lang w:val="fr-FR"/>
        </w:rPr>
        <w:t xml:space="preserve"> </w:t>
      </w:r>
    </w:p>
    <w:p w14:paraId="0D96897B" w14:textId="77777777" w:rsidR="00E2093D" w:rsidRPr="00311D84" w:rsidRDefault="00E2093D" w:rsidP="00E2093D">
      <w:pPr>
        <w:pStyle w:val="Para"/>
        <w:spacing w:before="0" w:after="0" w:line="240" w:lineRule="auto"/>
        <w:rPr>
          <w:rFonts w:ascii="Verdana" w:hAnsi="Verdana"/>
          <w:color w:val="000000"/>
          <w:sz w:val="20"/>
          <w:szCs w:val="4"/>
          <w:shd w:val="clear" w:color="auto" w:fill="FFFFFF"/>
          <w:lang w:val="fr-FR"/>
        </w:rPr>
      </w:pPr>
    </w:p>
    <w:p w14:paraId="6324EAAE" w14:textId="17A24D61" w:rsidR="00E2093D" w:rsidRPr="00311D84" w:rsidRDefault="00E2093D">
      <w:pPr>
        <w:pStyle w:val="ListParagraph"/>
        <w:numPr>
          <w:ilvl w:val="0"/>
          <w:numId w:val="18"/>
        </w:numPr>
        <w:autoSpaceDE w:val="0"/>
        <w:autoSpaceDN w:val="0"/>
        <w:adjustRightInd w:val="0"/>
        <w:spacing w:before="0" w:after="0" w:line="240" w:lineRule="auto"/>
        <w:ind w:left="360" w:hanging="360"/>
        <w:textAlignment w:val="baseline"/>
        <w:rPr>
          <w:rFonts w:ascii="Verdana" w:hAnsi="Verdana"/>
          <w:sz w:val="20"/>
          <w:szCs w:val="20"/>
          <w:lang w:val="fr-FR"/>
        </w:rPr>
      </w:pPr>
      <w:bookmarkStart w:id="170" w:name="_Hlk127952432"/>
      <w:r w:rsidRPr="00311D84">
        <w:rPr>
          <w:rFonts w:ascii="Verdana" w:hAnsi="Verdana"/>
          <w:bCs/>
          <w:sz w:val="20"/>
          <w:szCs w:val="20"/>
          <w:lang w:val="fr-CA"/>
        </w:rPr>
        <w:t>La république d’Haïti occupe la partie Ouest de l’île d’Hispaniola. Son territoire mesure environ 27.700 km</w:t>
      </w:r>
      <w:r w:rsidRPr="00311D84">
        <w:rPr>
          <w:rFonts w:ascii="Verdana" w:hAnsi="Verdana"/>
          <w:bCs/>
          <w:sz w:val="20"/>
          <w:szCs w:val="20"/>
          <w:vertAlign w:val="superscript"/>
          <w:lang w:val="fr-CA"/>
        </w:rPr>
        <w:t>2</w:t>
      </w:r>
      <w:r w:rsidRPr="00311D84">
        <w:rPr>
          <w:rFonts w:ascii="Verdana" w:hAnsi="Verdana"/>
          <w:bCs/>
          <w:sz w:val="20"/>
          <w:szCs w:val="20"/>
          <w:lang w:val="fr-CA"/>
        </w:rPr>
        <w:t xml:space="preserve">. Elle est localisée </w:t>
      </w:r>
      <w:r w:rsidRPr="00311D84">
        <w:rPr>
          <w:rFonts w:ascii="Verdana" w:hAnsi="Verdana"/>
          <w:sz w:val="20"/>
          <w:szCs w:val="20"/>
          <w:lang w:val="fr-CA"/>
        </w:rPr>
        <w:t>au centre des Caraïbes entre les coordonnées géographiques suivantes : 18</w:t>
      </w:r>
      <w:r w:rsidRPr="00311D84">
        <w:rPr>
          <w:rFonts w:ascii="Verdana" w:hAnsi="Verdana"/>
          <w:sz w:val="20"/>
          <w:szCs w:val="20"/>
          <w:vertAlign w:val="superscript"/>
          <w:lang w:val="fr-CA"/>
        </w:rPr>
        <w:t>o</w:t>
      </w:r>
      <w:r w:rsidRPr="00311D84">
        <w:rPr>
          <w:rFonts w:ascii="Verdana" w:hAnsi="Verdana"/>
          <w:sz w:val="20"/>
          <w:szCs w:val="20"/>
          <w:lang w:val="fr-CA"/>
        </w:rPr>
        <w:t xml:space="preserve"> et 20</w:t>
      </w:r>
      <w:r w:rsidRPr="00311D84">
        <w:rPr>
          <w:rFonts w:ascii="Verdana" w:hAnsi="Verdana"/>
          <w:sz w:val="20"/>
          <w:szCs w:val="20"/>
          <w:vertAlign w:val="superscript"/>
          <w:lang w:val="fr-CA"/>
        </w:rPr>
        <w:t>o</w:t>
      </w:r>
      <w:r w:rsidRPr="00311D84">
        <w:rPr>
          <w:rFonts w:ascii="Verdana" w:hAnsi="Verdana"/>
          <w:sz w:val="20"/>
          <w:szCs w:val="20"/>
          <w:lang w:val="fr-CA"/>
        </w:rPr>
        <w:t xml:space="preserve"> 6’ de latitude Nord et entre 71</w:t>
      </w:r>
      <w:r w:rsidRPr="00311D84">
        <w:rPr>
          <w:rFonts w:ascii="Verdana" w:hAnsi="Verdana"/>
          <w:sz w:val="20"/>
          <w:szCs w:val="20"/>
          <w:vertAlign w:val="superscript"/>
          <w:lang w:val="fr-CA"/>
        </w:rPr>
        <w:t>o</w:t>
      </w:r>
      <w:r w:rsidRPr="00311D84">
        <w:rPr>
          <w:rFonts w:ascii="Verdana" w:hAnsi="Verdana"/>
          <w:sz w:val="20"/>
          <w:szCs w:val="20"/>
          <w:lang w:val="fr-CA"/>
        </w:rPr>
        <w:t xml:space="preserve"> 20’ et 74</w:t>
      </w:r>
      <w:r w:rsidRPr="00311D84">
        <w:rPr>
          <w:rFonts w:ascii="Verdana" w:hAnsi="Verdana"/>
          <w:sz w:val="20"/>
          <w:szCs w:val="20"/>
          <w:vertAlign w:val="superscript"/>
          <w:lang w:val="fr-CA"/>
        </w:rPr>
        <w:t>o</w:t>
      </w:r>
      <w:r w:rsidRPr="00311D84">
        <w:rPr>
          <w:rFonts w:ascii="Verdana" w:hAnsi="Verdana"/>
          <w:sz w:val="20"/>
          <w:szCs w:val="20"/>
          <w:lang w:val="fr-CA"/>
        </w:rPr>
        <w:t xml:space="preserve"> 30’ de longitude Ouest. Dans certaines régions, les côtes d’Haïti sont découpées en de nombreuses baies rocheuses ou sablonneuses. Dans d’autres régions, les côtes sont des falaises. Haïti est un pays montagneux. La plus grande partie de son territoire est formée de mornes qui ne dépassent pas 1500 m d’altitude. Les rares exceptions sont le Pic la Selle et le PIC Macaya </w:t>
      </w:r>
      <w:bookmarkEnd w:id="170"/>
      <w:sdt>
        <w:sdtPr>
          <w:rPr>
            <w:rFonts w:ascii="Verdana" w:hAnsi="Verdana"/>
            <w:sz w:val="20"/>
            <w:szCs w:val="20"/>
          </w:rPr>
          <w:id w:val="1979027885"/>
          <w:citation/>
        </w:sdtPr>
        <w:sdtContent>
          <w:r w:rsidRPr="00311D84">
            <w:rPr>
              <w:rFonts w:ascii="Verdana" w:hAnsi="Verdana"/>
              <w:sz w:val="20"/>
              <w:szCs w:val="20"/>
            </w:rPr>
            <w:fldChar w:fldCharType="begin"/>
          </w:r>
          <w:r w:rsidRPr="00311D84">
            <w:rPr>
              <w:rFonts w:ascii="Verdana" w:hAnsi="Verdana"/>
              <w:sz w:val="20"/>
              <w:szCs w:val="20"/>
              <w:lang w:val="fr-CA"/>
            </w:rPr>
            <w:instrText xml:space="preserve"> CITATION Péa12 \l 1036 </w:instrText>
          </w:r>
          <w:r w:rsidRPr="00311D84">
            <w:rPr>
              <w:rFonts w:ascii="Verdana" w:hAnsi="Verdana"/>
              <w:sz w:val="20"/>
              <w:szCs w:val="20"/>
            </w:rPr>
            <w:fldChar w:fldCharType="separate"/>
          </w:r>
          <w:r w:rsidRPr="00311D84">
            <w:rPr>
              <w:rFonts w:ascii="Verdana" w:hAnsi="Verdana"/>
              <w:noProof/>
              <w:sz w:val="20"/>
              <w:szCs w:val="20"/>
              <w:lang w:val="fr-CA"/>
            </w:rPr>
            <w:t>(Péan &amp; Jadotte, 2012)</w:t>
          </w:r>
          <w:r w:rsidRPr="00311D84">
            <w:rPr>
              <w:rFonts w:ascii="Verdana" w:hAnsi="Verdana"/>
              <w:sz w:val="20"/>
              <w:szCs w:val="20"/>
            </w:rPr>
            <w:fldChar w:fldCharType="end"/>
          </w:r>
        </w:sdtContent>
      </w:sdt>
      <w:r w:rsidRPr="00311D84">
        <w:rPr>
          <w:rFonts w:ascii="Verdana" w:hAnsi="Verdana"/>
          <w:sz w:val="20"/>
          <w:szCs w:val="20"/>
          <w:lang w:val="fr-CA"/>
        </w:rPr>
        <w:t>.</w:t>
      </w:r>
    </w:p>
    <w:p w14:paraId="1A4BFB7E" w14:textId="77777777" w:rsidR="00E2093D" w:rsidRPr="00311D84" w:rsidRDefault="00E2093D" w:rsidP="00E2093D">
      <w:pPr>
        <w:pStyle w:val="ListParagraph"/>
        <w:autoSpaceDE w:val="0"/>
        <w:autoSpaceDN w:val="0"/>
        <w:adjustRightInd w:val="0"/>
        <w:spacing w:before="0" w:after="0" w:line="240" w:lineRule="auto"/>
        <w:ind w:left="360"/>
        <w:textAlignment w:val="baseline"/>
        <w:rPr>
          <w:rFonts w:ascii="Verdana" w:hAnsi="Verdana"/>
          <w:sz w:val="20"/>
          <w:szCs w:val="20"/>
          <w:lang w:val="fr-FR"/>
        </w:rPr>
      </w:pPr>
    </w:p>
    <w:p w14:paraId="6FFBC1EC" w14:textId="39BF402B" w:rsidR="00E2093D" w:rsidRPr="00311D84" w:rsidRDefault="00E2093D">
      <w:pPr>
        <w:pStyle w:val="ListParagraph"/>
        <w:numPr>
          <w:ilvl w:val="0"/>
          <w:numId w:val="18"/>
        </w:numPr>
        <w:autoSpaceDE w:val="0"/>
        <w:autoSpaceDN w:val="0"/>
        <w:adjustRightInd w:val="0"/>
        <w:spacing w:before="0" w:after="0" w:line="240" w:lineRule="auto"/>
        <w:ind w:left="360" w:hanging="360"/>
        <w:textAlignment w:val="baseline"/>
        <w:rPr>
          <w:rFonts w:ascii="Verdana" w:hAnsi="Verdana"/>
          <w:sz w:val="20"/>
          <w:szCs w:val="20"/>
          <w:lang w:val="fr-FR"/>
        </w:rPr>
      </w:pPr>
      <w:r w:rsidRPr="00311D84">
        <w:rPr>
          <w:rFonts w:ascii="Verdana" w:hAnsi="Verdana"/>
          <w:sz w:val="20"/>
          <w:szCs w:val="20"/>
          <w:lang w:val="fr-CA"/>
        </w:rPr>
        <w:t xml:space="preserve">La biodiversité d’Haïti compte de nombreuses espèces. Selon la Convention sur la Diversité Biologique, la biodiversité est la variabilité des organismes vivants de toute origine y compris, entre autres, les écosystèmes terrestres, marins et autres écosystèmes aquatiques et les complexes écologiques dont ils font partie ; cela comprend la diversité au sein des espèces et entre espèces ainsi que celle des écosystèmes </w:t>
      </w:r>
      <w:sdt>
        <w:sdtPr>
          <w:id w:val="1879663836"/>
          <w:citation/>
        </w:sdtPr>
        <w:sdtContent>
          <w:r w:rsidRPr="00311D84">
            <w:rPr>
              <w:rFonts w:ascii="Verdana" w:hAnsi="Verdana"/>
              <w:sz w:val="20"/>
              <w:szCs w:val="20"/>
            </w:rPr>
            <w:fldChar w:fldCharType="begin"/>
          </w:r>
          <w:r w:rsidRPr="00311D84">
            <w:rPr>
              <w:rFonts w:ascii="Verdana" w:hAnsi="Verdana"/>
              <w:sz w:val="20"/>
              <w:szCs w:val="20"/>
              <w:lang w:val="fr-CA"/>
            </w:rPr>
            <w:instrText xml:space="preserve">CITATION NAT92 \l 1036 </w:instrText>
          </w:r>
          <w:r w:rsidRPr="00311D84">
            <w:rPr>
              <w:rFonts w:ascii="Verdana" w:hAnsi="Verdana"/>
              <w:sz w:val="20"/>
              <w:szCs w:val="20"/>
            </w:rPr>
            <w:fldChar w:fldCharType="separate"/>
          </w:r>
          <w:r w:rsidRPr="00311D84">
            <w:rPr>
              <w:rFonts w:ascii="Verdana" w:hAnsi="Verdana"/>
              <w:noProof/>
              <w:sz w:val="20"/>
              <w:szCs w:val="20"/>
              <w:lang w:val="fr-CA"/>
            </w:rPr>
            <w:t>(NATIONS UNIS, 1992)</w:t>
          </w:r>
          <w:r w:rsidRPr="00311D84">
            <w:rPr>
              <w:rFonts w:ascii="Verdana" w:hAnsi="Verdana"/>
              <w:sz w:val="20"/>
              <w:szCs w:val="20"/>
            </w:rPr>
            <w:fldChar w:fldCharType="end"/>
          </w:r>
        </w:sdtContent>
      </w:sdt>
      <w:r w:rsidRPr="00311D84">
        <w:rPr>
          <w:rFonts w:ascii="Verdana" w:hAnsi="Verdana"/>
          <w:sz w:val="20"/>
          <w:szCs w:val="20"/>
          <w:lang w:val="fr-CA"/>
        </w:rPr>
        <w:t>. Plus de 5000 plantes vasculaires abritent en Haïti dont 37% sont endémiques, environ 300 espèces de rubiacées, 300 espèces d’orchidées, 330 espèces d’astéracées, 300 espèces de graminées et 3 espèces de conifères ont été recensées. Quant à la faune, plus de 2000 espèces de vertébrés dont 75% sont endémiques, 54 espèces de grenouilles endémiques, 212 espèces de mollusques et 2 espèces de mammifères terrestres endémiques ont été inventoriées. Dans les écosystèmes marins se trouvent 17 000 ha de mangroves, les récifs coralliens, les estuaires. 134 espèces d’oiseaux sur un total de 220 espèces se trouvent leur refuge au Parc Macaya. Sur ces 220 espèces, 75 y résident dont 21 sont endémiques</w:t>
      </w:r>
      <w:sdt>
        <w:sdtPr>
          <w:id w:val="1796565738"/>
          <w:citation/>
        </w:sdtPr>
        <w:sdtContent>
          <w:r w:rsidRPr="00311D84">
            <w:rPr>
              <w:rFonts w:ascii="Verdana" w:hAnsi="Verdana"/>
              <w:sz w:val="20"/>
              <w:szCs w:val="20"/>
            </w:rPr>
            <w:fldChar w:fldCharType="begin"/>
          </w:r>
          <w:r w:rsidRPr="00311D84">
            <w:rPr>
              <w:rFonts w:ascii="Verdana" w:hAnsi="Verdana"/>
              <w:sz w:val="20"/>
              <w:szCs w:val="20"/>
              <w:lang w:val="fr-CA"/>
            </w:rPr>
            <w:instrText xml:space="preserve">CITATION MAR12 \l 1036 </w:instrText>
          </w:r>
          <w:r w:rsidRPr="00311D84">
            <w:rPr>
              <w:rFonts w:ascii="Verdana" w:hAnsi="Verdana"/>
              <w:sz w:val="20"/>
              <w:szCs w:val="20"/>
            </w:rPr>
            <w:fldChar w:fldCharType="separate"/>
          </w:r>
          <w:r w:rsidRPr="00311D84">
            <w:rPr>
              <w:rFonts w:ascii="Verdana" w:hAnsi="Verdana"/>
              <w:noProof/>
              <w:sz w:val="20"/>
              <w:szCs w:val="20"/>
              <w:lang w:val="fr-CA"/>
            </w:rPr>
            <w:t xml:space="preserve"> (MARNDR, 2012)</w:t>
          </w:r>
          <w:r w:rsidRPr="00311D84">
            <w:rPr>
              <w:rFonts w:ascii="Verdana" w:hAnsi="Verdana"/>
              <w:sz w:val="20"/>
              <w:szCs w:val="20"/>
            </w:rPr>
            <w:fldChar w:fldCharType="end"/>
          </w:r>
        </w:sdtContent>
      </w:sdt>
      <w:r w:rsidRPr="00311D84">
        <w:rPr>
          <w:rFonts w:ascii="Verdana" w:hAnsi="Verdana"/>
          <w:sz w:val="20"/>
          <w:szCs w:val="20"/>
          <w:lang w:val="fr-CA"/>
        </w:rPr>
        <w:t>. Certaines espèces animales et végétales comme Agouti, Langouste, Caïman, Iguane, Lamentin, Jacquot, Charpentier, Flamant rose ; Mombin, chêne, Acajou, Cirouellier, Tulipe Africaine, Sapotilier, Quénépier, Calbassique, Zibline, Mapou sont en voie de disparation</w:t>
      </w:r>
      <w:sdt>
        <w:sdtPr>
          <w:id w:val="-733553127"/>
          <w:citation/>
        </w:sdtPr>
        <w:sdtContent>
          <w:r w:rsidRPr="00311D84">
            <w:rPr>
              <w:rFonts w:ascii="Verdana" w:hAnsi="Verdana"/>
              <w:sz w:val="20"/>
              <w:szCs w:val="20"/>
            </w:rPr>
            <w:fldChar w:fldCharType="begin"/>
          </w:r>
          <w:r w:rsidRPr="00311D84">
            <w:rPr>
              <w:rFonts w:ascii="Verdana" w:hAnsi="Verdana"/>
              <w:sz w:val="20"/>
              <w:szCs w:val="20"/>
              <w:lang w:val="fr-CA"/>
            </w:rPr>
            <w:instrText xml:space="preserve"> CITATION Péa12 \l 1036 </w:instrText>
          </w:r>
          <w:r w:rsidRPr="00311D84">
            <w:rPr>
              <w:rFonts w:ascii="Verdana" w:hAnsi="Verdana"/>
              <w:sz w:val="20"/>
              <w:szCs w:val="20"/>
            </w:rPr>
            <w:fldChar w:fldCharType="separate"/>
          </w:r>
          <w:r w:rsidRPr="00311D84">
            <w:rPr>
              <w:rFonts w:ascii="Verdana" w:hAnsi="Verdana"/>
              <w:noProof/>
              <w:sz w:val="20"/>
              <w:szCs w:val="20"/>
              <w:lang w:val="fr-CA"/>
            </w:rPr>
            <w:t xml:space="preserve"> (Péan &amp; Jadotte, 2012)</w:t>
          </w:r>
          <w:r w:rsidRPr="00311D84">
            <w:rPr>
              <w:rFonts w:ascii="Verdana" w:hAnsi="Verdana"/>
              <w:sz w:val="20"/>
              <w:szCs w:val="20"/>
            </w:rPr>
            <w:fldChar w:fldCharType="end"/>
          </w:r>
        </w:sdtContent>
      </w:sdt>
      <w:r w:rsidRPr="00311D84">
        <w:rPr>
          <w:rFonts w:ascii="Verdana" w:hAnsi="Verdana"/>
          <w:sz w:val="20"/>
          <w:szCs w:val="20"/>
          <w:lang w:val="fr-CA"/>
        </w:rPr>
        <w:t xml:space="preserve">. </w:t>
      </w:r>
      <w:r w:rsidRPr="00311D84">
        <w:rPr>
          <w:rFonts w:ascii="Verdana" w:hAnsi="Verdana"/>
          <w:sz w:val="20"/>
          <w:szCs w:val="16"/>
          <w:lang w:val="fr-FR"/>
        </w:rPr>
        <w:t>La figure 1 présente la distribution de l’ensemble des 31 zones clés de la biodiversité en Haïti.</w:t>
      </w:r>
    </w:p>
    <w:p w14:paraId="284B80EF" w14:textId="77777777" w:rsidR="00E2093D" w:rsidRPr="00311D84" w:rsidRDefault="00E2093D" w:rsidP="00E2093D">
      <w:pPr>
        <w:keepNext/>
        <w:spacing w:before="0" w:after="0" w:line="240" w:lineRule="auto"/>
        <w:rPr>
          <w:lang w:val="fr-CA"/>
        </w:rPr>
      </w:pPr>
      <w:r w:rsidRPr="00311D84">
        <w:rPr>
          <w:noProof/>
          <w:lang w:val="fr-CA"/>
        </w:rPr>
        <w:t xml:space="preserve">       </w:t>
      </w:r>
      <w:r w:rsidRPr="00311D84">
        <w:rPr>
          <w:rFonts w:ascii="Verdana" w:hAnsi="Verdana"/>
          <w:noProof/>
          <w:sz w:val="20"/>
          <w:szCs w:val="4"/>
          <w:lang w:val="fr-CA"/>
        </w:rPr>
        <w:t xml:space="preserve">   </w:t>
      </w:r>
      <w:r w:rsidRPr="00311D84">
        <w:rPr>
          <w:rFonts w:ascii="Verdana" w:hAnsi="Verdana"/>
          <w:noProof/>
          <w:sz w:val="20"/>
          <w:szCs w:val="4"/>
          <w:lang w:val="en-US"/>
        </w:rPr>
        <w:drawing>
          <wp:inline distT="0" distB="0" distL="0" distR="0" wp14:anchorId="01B1DB3D" wp14:editId="1F345DDF">
            <wp:extent cx="5782756" cy="2181785"/>
            <wp:effectExtent l="0" t="0" r="0" b="9525"/>
            <wp:docPr id="7" name="Picture 7"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Map&#10;&#10;Description automatically generated"/>
                    <pic:cNvPicPr/>
                  </pic:nvPicPr>
                  <pic:blipFill rotWithShape="1">
                    <a:blip r:embed="rId21" cstate="print"/>
                    <a:srcRect l="3017" t="13953" r="4175" b="2676"/>
                    <a:stretch/>
                  </pic:blipFill>
                  <pic:spPr bwMode="auto">
                    <a:xfrm>
                      <a:off x="0" y="0"/>
                      <a:ext cx="5903943" cy="2227508"/>
                    </a:xfrm>
                    <a:prstGeom prst="rect">
                      <a:avLst/>
                    </a:prstGeom>
                    <a:ln>
                      <a:noFill/>
                    </a:ln>
                    <a:extLst>
                      <a:ext uri="{53640926-AAD7-44D8-BBD7-CCE9431645EC}">
                        <a14:shadowObscured xmlns:a14="http://schemas.microsoft.com/office/drawing/2010/main"/>
                      </a:ext>
                    </a:extLst>
                  </pic:spPr>
                </pic:pic>
              </a:graphicData>
            </a:graphic>
          </wp:inline>
        </w:drawing>
      </w:r>
    </w:p>
    <w:p w14:paraId="739E1096" w14:textId="77777777" w:rsidR="00E2093D" w:rsidRPr="00311D84" w:rsidRDefault="00E2093D" w:rsidP="00E2093D">
      <w:pPr>
        <w:pStyle w:val="Caption"/>
        <w:spacing w:before="0" w:after="0" w:line="240" w:lineRule="auto"/>
        <w:ind w:left="360"/>
        <w:rPr>
          <w:rFonts w:ascii="Verdana" w:hAnsi="Verdana"/>
          <w:sz w:val="20"/>
          <w:szCs w:val="4"/>
          <w:lang w:val="fr-CA"/>
        </w:rPr>
      </w:pPr>
      <w:r w:rsidRPr="00311D84">
        <w:rPr>
          <w:rFonts w:ascii="Verdana" w:hAnsi="Verdana"/>
          <w:sz w:val="20"/>
          <w:szCs w:val="4"/>
          <w:lang w:val="fr-CA"/>
        </w:rPr>
        <w:t xml:space="preserve">     </w:t>
      </w:r>
      <w:r w:rsidRPr="00311D84">
        <w:rPr>
          <w:rFonts w:ascii="Verdana" w:hAnsi="Verdana"/>
          <w:sz w:val="18"/>
          <w:szCs w:val="2"/>
          <w:lang w:val="fr-CA"/>
        </w:rPr>
        <w:t xml:space="preserve"> </w:t>
      </w:r>
      <w:bookmarkStart w:id="171" w:name="_Toc113496331"/>
      <w:r w:rsidRPr="00311D84">
        <w:rPr>
          <w:rFonts w:ascii="Verdana" w:hAnsi="Verdana"/>
          <w:sz w:val="18"/>
          <w:szCs w:val="2"/>
          <w:lang w:val="fr-CA"/>
        </w:rPr>
        <w:t xml:space="preserve">Figure </w:t>
      </w:r>
      <w:r w:rsidRPr="00311D84">
        <w:rPr>
          <w:rFonts w:ascii="Verdana" w:hAnsi="Verdana"/>
          <w:sz w:val="18"/>
          <w:szCs w:val="2"/>
        </w:rPr>
        <w:fldChar w:fldCharType="begin"/>
      </w:r>
      <w:r w:rsidRPr="00311D84">
        <w:rPr>
          <w:rFonts w:ascii="Verdana" w:hAnsi="Verdana"/>
          <w:sz w:val="18"/>
          <w:szCs w:val="2"/>
          <w:lang w:val="fr-CA"/>
        </w:rPr>
        <w:instrText xml:space="preserve"> SEQ Figure \* ARABIC </w:instrText>
      </w:r>
      <w:r w:rsidRPr="00311D84">
        <w:rPr>
          <w:rFonts w:ascii="Verdana" w:hAnsi="Verdana"/>
          <w:sz w:val="18"/>
          <w:szCs w:val="2"/>
        </w:rPr>
        <w:fldChar w:fldCharType="separate"/>
      </w:r>
      <w:r w:rsidRPr="00311D84">
        <w:rPr>
          <w:rFonts w:ascii="Verdana" w:hAnsi="Verdana"/>
          <w:noProof/>
          <w:sz w:val="18"/>
          <w:szCs w:val="2"/>
          <w:lang w:val="fr-CA"/>
        </w:rPr>
        <w:t>1</w:t>
      </w:r>
      <w:r w:rsidRPr="00311D84">
        <w:rPr>
          <w:rFonts w:ascii="Verdana" w:hAnsi="Verdana"/>
          <w:sz w:val="18"/>
          <w:szCs w:val="2"/>
        </w:rPr>
        <w:fldChar w:fldCharType="end"/>
      </w:r>
      <w:r w:rsidRPr="00311D84">
        <w:rPr>
          <w:rFonts w:ascii="Verdana" w:hAnsi="Verdana"/>
          <w:sz w:val="18"/>
          <w:szCs w:val="2"/>
          <w:lang w:val="fr-CA"/>
        </w:rPr>
        <w:t xml:space="preserve">: Distribution des 31 zones clés de la biodiversité en Haïti </w:t>
      </w:r>
      <w:r w:rsidRPr="00311D84">
        <w:rPr>
          <w:rFonts w:ascii="Verdana" w:hAnsi="Verdana"/>
          <w:sz w:val="18"/>
          <w:szCs w:val="14"/>
        </w:rPr>
        <w:fldChar w:fldCharType="begin"/>
      </w:r>
      <w:r w:rsidRPr="00311D84">
        <w:rPr>
          <w:rFonts w:ascii="Verdana" w:hAnsi="Verdana"/>
          <w:sz w:val="18"/>
          <w:szCs w:val="14"/>
          <w:lang w:val="fr-FR"/>
        </w:rPr>
        <w:instrText xml:space="preserve"> ADDIN EN.CITE &lt;EndNote&gt;&lt;Cite&gt;&lt;Author&gt;Gouvernement de la République d’Haïti&lt;/Author&gt;&lt;Year&gt;2016&lt;/Year&gt;&lt;RecNum&gt;154&lt;/RecNum&gt;&lt;DisplayText&gt;(Gouvernement de la République d’Haïti, 2016)&lt;/DisplayText&gt;&lt;record&gt;&lt;rec-number&gt;154&lt;/rec-number&gt;&lt;foreign-keys&gt;&lt;key app="EN" db-id="fv2pxr5d8022zkeapezppw9kfa250925w5ep" timestamp="1592170798"&gt;154&lt;/key&gt;&lt;/foreign-keys&gt;&lt;ref-type name="Web Page"&gt;12&lt;/ref-type&gt;&lt;contributors&gt;&lt;authors&gt;&lt;author&gt;Gouvernement de la République d’Haïti, &lt;/author&gt;&lt;/authors&gt;&lt;/contributors&gt;&lt;titles&gt;&lt;title&gt;&lt;style face="normal" font="default" size="100%"&gt;Cinquième rapport national de la République d’Haïti sur la mise en &lt;/style&gt;&lt;style face="normal" font="default" charset="238" size="100%"&gt;œuvre de la convention sur la diversit&lt;/style&gt;&lt;style face="normal" font="default" size="100%"&gt;é biologique&lt;/style&gt;&lt;/title&gt;&lt;/titles&gt;&lt;dates&gt;&lt;year&gt;2016&lt;/year&gt;&lt;/dates&gt;&lt;urls&gt;&lt;related-urls&gt;&lt;url&gt;https://www.cbd.int/doc/world/ht/ht-nr-05-fr.pdf&lt;/url&gt;&lt;/related-urls&gt;&lt;/urls&gt;&lt;/record&gt;&lt;/Cite&gt;&lt;/EndNote&gt;</w:instrText>
      </w:r>
      <w:r w:rsidRPr="00311D84">
        <w:rPr>
          <w:rFonts w:ascii="Verdana" w:hAnsi="Verdana"/>
          <w:sz w:val="18"/>
          <w:szCs w:val="14"/>
        </w:rPr>
        <w:fldChar w:fldCharType="separate"/>
      </w:r>
      <w:r w:rsidRPr="00311D84">
        <w:rPr>
          <w:rFonts w:ascii="Verdana" w:hAnsi="Verdana"/>
          <w:noProof/>
          <w:sz w:val="18"/>
          <w:szCs w:val="14"/>
          <w:lang w:val="fr-FR"/>
        </w:rPr>
        <w:t>(Gouvernement de la République d’Haïti, 2016)</w:t>
      </w:r>
      <w:bookmarkEnd w:id="171"/>
      <w:r w:rsidRPr="00311D84">
        <w:rPr>
          <w:rFonts w:ascii="Verdana" w:hAnsi="Verdana"/>
          <w:sz w:val="18"/>
          <w:szCs w:val="14"/>
        </w:rPr>
        <w:fldChar w:fldCharType="end"/>
      </w:r>
    </w:p>
    <w:p w14:paraId="11EF3A70" w14:textId="77777777" w:rsidR="00E2093D" w:rsidRPr="00311D84" w:rsidRDefault="00E2093D" w:rsidP="00E2093D">
      <w:pPr>
        <w:pStyle w:val="ListParagraph"/>
        <w:autoSpaceDE w:val="0"/>
        <w:autoSpaceDN w:val="0"/>
        <w:adjustRightInd w:val="0"/>
        <w:spacing w:before="0" w:after="0" w:line="240" w:lineRule="auto"/>
        <w:ind w:left="360"/>
        <w:textAlignment w:val="baseline"/>
        <w:rPr>
          <w:rFonts w:ascii="Verdana" w:hAnsi="Verdana"/>
          <w:sz w:val="20"/>
          <w:szCs w:val="16"/>
          <w:lang w:val="fr-FR"/>
        </w:rPr>
      </w:pPr>
    </w:p>
    <w:p w14:paraId="21A19C8D" w14:textId="77777777" w:rsidR="00E2093D" w:rsidRPr="00311D84" w:rsidRDefault="00E2093D">
      <w:pPr>
        <w:pStyle w:val="ListParagraph"/>
        <w:numPr>
          <w:ilvl w:val="0"/>
          <w:numId w:val="18"/>
        </w:numPr>
        <w:autoSpaceDE w:val="0"/>
        <w:autoSpaceDN w:val="0"/>
        <w:adjustRightInd w:val="0"/>
        <w:spacing w:before="0" w:after="0" w:line="240" w:lineRule="auto"/>
        <w:ind w:left="360" w:hanging="360"/>
        <w:textAlignment w:val="baseline"/>
        <w:rPr>
          <w:rFonts w:ascii="Verdana" w:hAnsi="Verdana"/>
          <w:sz w:val="20"/>
          <w:szCs w:val="20"/>
          <w:lang w:val="fr-FR"/>
        </w:rPr>
      </w:pPr>
      <w:r w:rsidRPr="00311D84">
        <w:rPr>
          <w:rFonts w:ascii="Verdana" w:hAnsi="Verdana"/>
          <w:sz w:val="20"/>
          <w:szCs w:val="20"/>
          <w:lang w:val="fr-FR"/>
        </w:rPr>
        <w:lastRenderedPageBreak/>
        <w:t>Trente un (31) Zones Clés de la Biodiversité (Key biodiversity areas, KBA) ont été répertoriées en Haïti dont 14 font partie de la biodiversité marine et côtière, couvrant une superficie de 9,340 km</w:t>
      </w:r>
      <w:r w:rsidRPr="00311D84">
        <w:rPr>
          <w:rFonts w:ascii="Verdana" w:hAnsi="Verdana"/>
          <w:sz w:val="20"/>
          <w:szCs w:val="20"/>
          <w:vertAlign w:val="superscript"/>
          <w:lang w:val="fr-FR"/>
        </w:rPr>
        <w:t>2</w:t>
      </w:r>
      <w:r w:rsidRPr="00311D84">
        <w:rPr>
          <w:rFonts w:ascii="Verdana" w:hAnsi="Verdana"/>
          <w:sz w:val="20"/>
          <w:szCs w:val="20"/>
          <w:lang w:val="fr-FR"/>
        </w:rPr>
        <w:t xml:space="preserve">, environ un tiers de la superficie terrestre du pays </w:t>
      </w:r>
      <w:r w:rsidRPr="00311D84">
        <w:rPr>
          <w:rFonts w:ascii="Verdana" w:hAnsi="Verdana"/>
          <w:sz w:val="20"/>
          <w:szCs w:val="20"/>
        </w:rPr>
        <w:fldChar w:fldCharType="begin"/>
      </w:r>
      <w:r w:rsidRPr="00311D84">
        <w:rPr>
          <w:rFonts w:ascii="Verdana" w:hAnsi="Verdana"/>
          <w:sz w:val="20"/>
          <w:szCs w:val="20"/>
          <w:lang w:val="fr-FR"/>
        </w:rPr>
        <w:instrText xml:space="preserve"> ADDIN EN.CITE &lt;EndNote&gt;&lt;Cite&gt;&lt;Author&gt;Gouvernement de la République d’Haïti&lt;/Author&gt;&lt;Year&gt;2016&lt;/Year&gt;&lt;RecNum&gt;154&lt;/RecNum&gt;&lt;DisplayText&gt;(Gouvernement de la République d’Haïti, 2016; United Nations Development Programme (UNDP), 2015)&lt;/DisplayText&gt;&lt;record&gt;&lt;rec-number&gt;154&lt;/rec-number&gt;&lt;foreign-keys&gt;&lt;key app="EN" db-id="fv2pxr5d8022zkeapezppw9kfa250925w5ep" timestamp="1592170798"&gt;154&lt;/key&gt;&lt;/foreign-keys&gt;&lt;ref-type name="Web Page"&gt;12&lt;/ref-type&gt;&lt;contributors&gt;&lt;authors&gt;&lt;author&gt;Gouvernement de la République d’Haïti, &lt;/author&gt;&lt;/authors&gt;&lt;/contributors&gt;&lt;titles&gt;&lt;title&gt;&lt;style face="normal" font="default" size="100%"&gt;Cinquième rapport national de la République d’Haïti sur la mise en &lt;/style&gt;&lt;style face="normal" font="default" charset="238" size="100%"&gt;œuvre de la convention sur la diversit&lt;/style&gt;&lt;style face="normal" font="default" size="100%"&gt;é biologique&lt;/style&gt;&lt;/title&gt;&lt;/titles&gt;&lt;dates&gt;&lt;year&gt;2016&lt;/year&gt;&lt;/dates&gt;&lt;urls&gt;&lt;related-urls&gt;&lt;url&gt;https://www.cbd.int/doc/world/ht/ht-nr-05-fr.pdf&lt;/url&gt;&lt;/related-urls&gt;&lt;/urls&gt;&lt;/record&gt;&lt;/Cite&gt;&lt;Cite&gt;&lt;Author&gt;United Nations Development Programme (UNDP)&lt;/Author&gt;&lt;Year&gt;2015&lt;/Year&gt;&lt;RecNum&gt;160&lt;/RecNum&gt;&lt;record&gt;&lt;rec-number&gt;160&lt;/rec-number&gt;&lt;foreign-keys&gt;&lt;key app="EN" db-id="fv2pxr5d8022zkeapezppw9kfa250925w5ep" timestamp="1592170798"&gt;160&lt;/key&gt;&lt;/foreign-keys&gt;&lt;ref-type name="Journal Article"&gt;17&lt;/ref-type&gt;&lt;contributors&gt;&lt;authors&gt;&lt;author&gt;United Nations Development Programme (UNDP),&lt;/author&gt;&lt;/authors&gt;&lt;/contributors&gt;&lt;titles&gt;&lt;title&gt;Increasing resilience of ecosystems and vulnerable communities to CC and anthropic threats through a ridge to reef approach to BD conservation and watershed management&lt;/title&gt;&lt;/titles&gt;&lt;dates&gt;&lt;year&gt;2015&lt;/year&gt;&lt;/dates&gt;&lt;urls&gt;&lt;related-urls&gt;&lt;url&gt;https://info.undp.org/docs/pdc/Documents/HTI/PID_90545_EBA_PRODOC_2015.pdf&lt;/url&gt;&lt;/related-urls&gt;&lt;/urls&gt;&lt;/record&gt;&lt;/Cite&gt;&lt;/EndNote&gt;</w:instrText>
      </w:r>
      <w:r w:rsidRPr="00311D84">
        <w:rPr>
          <w:rFonts w:ascii="Verdana" w:hAnsi="Verdana"/>
          <w:sz w:val="20"/>
          <w:szCs w:val="20"/>
        </w:rPr>
        <w:fldChar w:fldCharType="separate"/>
      </w:r>
      <w:r w:rsidRPr="00311D84">
        <w:rPr>
          <w:rFonts w:ascii="Verdana" w:hAnsi="Verdana"/>
          <w:noProof/>
          <w:sz w:val="20"/>
          <w:szCs w:val="20"/>
          <w:lang w:val="fr-FR"/>
        </w:rPr>
        <w:t>(Gouvernement de la République d’Haïti, 2016 ; United Nations Development Programme (UNDP), 2015)</w:t>
      </w:r>
      <w:r w:rsidRPr="00311D84">
        <w:rPr>
          <w:rFonts w:ascii="Verdana" w:hAnsi="Verdana"/>
          <w:sz w:val="20"/>
          <w:szCs w:val="20"/>
        </w:rPr>
        <w:fldChar w:fldCharType="end"/>
      </w:r>
      <w:r w:rsidRPr="00311D84">
        <w:rPr>
          <w:rFonts w:ascii="Verdana" w:hAnsi="Verdana"/>
          <w:sz w:val="20"/>
          <w:szCs w:val="20"/>
          <w:lang w:val="fr-FR"/>
        </w:rPr>
        <w:t xml:space="preserve">. Le massif de la Hotte au sud-ouest d’Haïti est l’un des sites mondiaux les plus importants pour la conservation des amphibiens. Il existe 18 espèces en danger critique d’extinction présentes dans la zone clé pour la biodiversité du massif de la Hotte à cause d’une  perte de 99% de la couverture forestière originale d’Haïti </w:t>
      </w:r>
      <w:r w:rsidRPr="00311D84">
        <w:rPr>
          <w:rFonts w:ascii="Verdana" w:hAnsi="Verdana"/>
          <w:sz w:val="20"/>
          <w:szCs w:val="20"/>
        </w:rPr>
        <w:fldChar w:fldCharType="begin"/>
      </w:r>
      <w:r w:rsidRPr="00311D84">
        <w:rPr>
          <w:rFonts w:ascii="Verdana" w:hAnsi="Verdana"/>
          <w:sz w:val="20"/>
          <w:szCs w:val="20"/>
          <w:lang w:val="fr-FR"/>
        </w:rPr>
        <w:instrText xml:space="preserve"> ADDIN EN.CITE &lt;EndNote&gt;&lt;Cite&gt;&lt;Author&gt;Critical Ecosystem Partnership Fund (CEPF)&lt;/Author&gt;&lt;Year&gt;2010&lt;/Year&gt;&lt;RecNum&gt;152&lt;/RecNum&gt;&lt;DisplayText&gt;(Critical Ecosystem Partnership Fund (CEPF), 2010)&lt;/DisplayText&gt;&lt;record&gt;&lt;rec-number&gt;152&lt;/rec-number&gt;&lt;foreign-keys&gt;&lt;key app="EN" db-id="v5x2ve0dlpf59gew95hvrx0yztpxzpvv9zzx" timestamp="1592172327"&gt;152&lt;/key&gt;&lt;/foreign-keys&gt;&lt;ref-type name="Journal Article"&gt;17&lt;/ref-type&gt;&lt;contributors&gt;&lt;authors&gt;&lt;author&gt;Critical Ecosystem Partnership Fund (CEPF),&lt;/author&gt;&lt;/authors&gt;&lt;/contributors&gt;&lt;titles&gt;&lt;title&gt;Hotspot de la biodiversité des iles des Caraïbes&lt;/title&gt;&lt;/titles&gt;&lt;dates&gt;&lt;year&gt;2010&lt;/year&gt;&lt;/dates&gt;&lt;urls&gt;&lt;related-urls&gt;&lt;url&gt;https://www.cepf.net/sites/default/files/final_french_caribbean_ep.pdf&lt;/url&gt;&lt;/related-urls&gt;&lt;/urls&gt;&lt;/record&gt;&lt;/Cite&gt;&lt;/EndNote&gt;</w:instrText>
      </w:r>
      <w:r w:rsidRPr="00311D84">
        <w:rPr>
          <w:rFonts w:ascii="Verdana" w:hAnsi="Verdana"/>
          <w:sz w:val="20"/>
          <w:szCs w:val="20"/>
        </w:rPr>
        <w:fldChar w:fldCharType="separate"/>
      </w:r>
      <w:r w:rsidRPr="00311D84">
        <w:rPr>
          <w:rFonts w:ascii="Verdana" w:hAnsi="Verdana"/>
          <w:noProof/>
          <w:sz w:val="20"/>
          <w:szCs w:val="20"/>
          <w:lang w:val="fr-FR"/>
        </w:rPr>
        <w:t>(Critical Ecosystem Partnership Fund (CEPF), 2010)</w:t>
      </w:r>
      <w:r w:rsidRPr="00311D84">
        <w:rPr>
          <w:rFonts w:ascii="Verdana" w:hAnsi="Verdana"/>
          <w:sz w:val="20"/>
          <w:szCs w:val="20"/>
        </w:rPr>
        <w:fldChar w:fldCharType="end"/>
      </w:r>
      <w:r w:rsidRPr="00311D84">
        <w:rPr>
          <w:rFonts w:ascii="Verdana" w:hAnsi="Verdana"/>
          <w:sz w:val="20"/>
          <w:szCs w:val="20"/>
          <w:lang w:val="fr-FR"/>
        </w:rPr>
        <w:t xml:space="preserve">. La figure 1 montre l’emplacement des 31 zones clés de la biodiversité identifiées en Haïti. </w:t>
      </w:r>
    </w:p>
    <w:p w14:paraId="4FFF9A19" w14:textId="77777777" w:rsidR="00E2093D" w:rsidRPr="00311D84" w:rsidRDefault="00E2093D" w:rsidP="00E2093D">
      <w:pPr>
        <w:spacing w:before="0" w:after="0" w:line="240" w:lineRule="auto"/>
        <w:rPr>
          <w:rFonts w:ascii="Verdana" w:hAnsi="Verdana"/>
          <w:sz w:val="20"/>
          <w:szCs w:val="4"/>
          <w:lang w:val="fr-FR"/>
        </w:rPr>
      </w:pPr>
    </w:p>
    <w:p w14:paraId="1BC798DC" w14:textId="75331D30" w:rsidR="00E2093D" w:rsidRPr="00311D84" w:rsidRDefault="00E2093D">
      <w:pPr>
        <w:pStyle w:val="ListParagraph"/>
        <w:numPr>
          <w:ilvl w:val="0"/>
          <w:numId w:val="18"/>
        </w:numPr>
        <w:autoSpaceDE w:val="0"/>
        <w:autoSpaceDN w:val="0"/>
        <w:adjustRightInd w:val="0"/>
        <w:spacing w:before="0" w:after="0" w:line="240" w:lineRule="auto"/>
        <w:ind w:left="360" w:hanging="360"/>
        <w:textAlignment w:val="baseline"/>
        <w:rPr>
          <w:rFonts w:ascii="Verdana" w:hAnsi="Verdana"/>
          <w:sz w:val="16"/>
          <w:szCs w:val="16"/>
          <w:lang w:val="fr-FR"/>
        </w:rPr>
      </w:pPr>
      <w:bookmarkStart w:id="172" w:name="_Hlk113277130"/>
      <w:r w:rsidRPr="00311D84">
        <w:rPr>
          <w:rFonts w:ascii="Verdana" w:hAnsi="Verdana"/>
          <w:sz w:val="20"/>
          <w:szCs w:val="20"/>
          <w:lang w:val="fr-CA"/>
        </w:rPr>
        <w:t>La température moyenne annuelle varie entre 12</w:t>
      </w:r>
      <w:r w:rsidRPr="00311D84">
        <w:rPr>
          <w:rFonts w:ascii="Verdana" w:hAnsi="Verdana"/>
          <w:sz w:val="20"/>
          <w:szCs w:val="20"/>
          <w:vertAlign w:val="superscript"/>
          <w:lang w:val="fr-CA"/>
        </w:rPr>
        <w:t>o</w:t>
      </w:r>
      <w:r w:rsidRPr="00311D84">
        <w:rPr>
          <w:rFonts w:ascii="Verdana" w:hAnsi="Verdana"/>
          <w:sz w:val="20"/>
          <w:szCs w:val="20"/>
          <w:lang w:val="fr-CA"/>
        </w:rPr>
        <w:t xml:space="preserve"> 5 C à Seguin, 1 680 m dans le Massif de la Selle, et 28</w:t>
      </w:r>
      <w:r w:rsidRPr="00311D84">
        <w:rPr>
          <w:rFonts w:ascii="Verdana" w:hAnsi="Verdana"/>
          <w:sz w:val="20"/>
          <w:szCs w:val="20"/>
          <w:vertAlign w:val="superscript"/>
          <w:lang w:val="fr-CA"/>
        </w:rPr>
        <w:t>o</w:t>
      </w:r>
      <w:r w:rsidRPr="00311D84">
        <w:rPr>
          <w:rFonts w:ascii="Verdana" w:hAnsi="Verdana"/>
          <w:sz w:val="20"/>
          <w:szCs w:val="20"/>
          <w:lang w:val="fr-CA"/>
        </w:rPr>
        <w:t xml:space="preserve"> 2 C aux Gonaïves dans le département de l’Artibonite, mais pour la plupart des stations elle oscille entre 24</w:t>
      </w:r>
      <w:r w:rsidRPr="00311D84">
        <w:rPr>
          <w:rFonts w:ascii="Verdana" w:hAnsi="Verdana"/>
          <w:sz w:val="20"/>
          <w:szCs w:val="20"/>
          <w:vertAlign w:val="superscript"/>
          <w:lang w:val="fr-CA"/>
        </w:rPr>
        <w:t>o</w:t>
      </w:r>
      <w:r w:rsidRPr="00311D84">
        <w:rPr>
          <w:rFonts w:ascii="Verdana" w:hAnsi="Verdana"/>
          <w:sz w:val="20"/>
          <w:szCs w:val="20"/>
          <w:lang w:val="fr-CA"/>
        </w:rPr>
        <w:t xml:space="preserve"> et 27</w:t>
      </w:r>
      <w:r w:rsidRPr="00311D84">
        <w:rPr>
          <w:rFonts w:ascii="Verdana" w:hAnsi="Verdana"/>
          <w:sz w:val="20"/>
          <w:szCs w:val="20"/>
          <w:vertAlign w:val="superscript"/>
          <w:lang w:val="fr-CA"/>
        </w:rPr>
        <w:t>o</w:t>
      </w:r>
      <w:r w:rsidRPr="00311D84">
        <w:rPr>
          <w:rFonts w:ascii="Verdana" w:hAnsi="Verdana"/>
          <w:sz w:val="20"/>
          <w:szCs w:val="20"/>
          <w:lang w:val="fr-CA"/>
        </w:rPr>
        <w:t xml:space="preserve"> C. </w:t>
      </w:r>
      <w:bookmarkEnd w:id="172"/>
      <w:r w:rsidRPr="00311D84">
        <w:rPr>
          <w:rFonts w:ascii="Verdana" w:hAnsi="Verdana"/>
          <w:sz w:val="20"/>
          <w:szCs w:val="20"/>
          <w:lang w:val="fr-CA"/>
        </w:rPr>
        <w:t xml:space="preserve">En raison de l’altitude et de la continentalité, les températures présentent de nombreuses variations dans l’espace, en plus de celles qui sont liées à la succession des saisons. En gros, l’année comprend deux saisons thermiques : une saison très chaude, de mars à novembre culminant en juillet-août et une saison moins chaude entre décembre et février. La saison la moins chaude, mais fraîche quelquefois, est soumise à des influences polaires venues de l’Amérique du Nord (les nordés) </w:t>
      </w:r>
      <w:sdt>
        <w:sdtPr>
          <w:rPr>
            <w:rFonts w:ascii="Verdana" w:hAnsi="Verdana"/>
            <w:sz w:val="20"/>
            <w:szCs w:val="4"/>
          </w:rPr>
          <w:id w:val="927922752"/>
          <w:citation/>
        </w:sdtPr>
        <w:sdtContent>
          <w:r w:rsidRPr="00311D84">
            <w:rPr>
              <w:rFonts w:ascii="Verdana" w:hAnsi="Verdana"/>
              <w:sz w:val="20"/>
              <w:szCs w:val="20"/>
            </w:rPr>
            <w:fldChar w:fldCharType="begin"/>
          </w:r>
          <w:r w:rsidRPr="00311D84">
            <w:rPr>
              <w:rFonts w:ascii="Verdana" w:hAnsi="Verdana"/>
              <w:sz w:val="20"/>
              <w:szCs w:val="20"/>
              <w:lang w:val="fr-CA"/>
            </w:rPr>
            <w:instrText xml:space="preserve">CITATION EMM00 \l 1036 </w:instrText>
          </w:r>
          <w:r w:rsidRPr="00311D84">
            <w:rPr>
              <w:rFonts w:ascii="Verdana" w:hAnsi="Verdana"/>
              <w:sz w:val="20"/>
              <w:szCs w:val="20"/>
            </w:rPr>
            <w:fldChar w:fldCharType="separate"/>
          </w:r>
          <w:r w:rsidRPr="00311D84">
            <w:rPr>
              <w:rFonts w:ascii="Verdana" w:hAnsi="Verdana"/>
              <w:noProof/>
              <w:sz w:val="20"/>
              <w:szCs w:val="20"/>
              <w:lang w:val="fr-CA"/>
            </w:rPr>
            <w:t>(EMMANUEL &amp; LINDSKOG, 2002)</w:t>
          </w:r>
          <w:r w:rsidRPr="00311D84">
            <w:rPr>
              <w:rFonts w:ascii="Verdana" w:hAnsi="Verdana"/>
              <w:sz w:val="20"/>
              <w:szCs w:val="20"/>
            </w:rPr>
            <w:fldChar w:fldCharType="end"/>
          </w:r>
        </w:sdtContent>
      </w:sdt>
      <w:r w:rsidRPr="00311D84">
        <w:rPr>
          <w:rFonts w:ascii="Verdana" w:hAnsi="Verdana"/>
          <w:sz w:val="20"/>
          <w:szCs w:val="20"/>
          <w:lang w:val="fr-CA"/>
        </w:rPr>
        <w:t xml:space="preserve">. La pluviométrie moyenne annuelle pondérée est de 1.300 millimètres (allant de 400 à 3.000 millimètres). Les cyclones constituent une menace importante pour Haïti tant par leurs effets directs (pluies et vents) que par les effets secondaires (inondations, glissement de terrain ; épidémies, etc.) </w:t>
      </w:r>
      <w:sdt>
        <w:sdtPr>
          <w:rPr>
            <w:rFonts w:ascii="Verdana" w:hAnsi="Verdana"/>
            <w:sz w:val="20"/>
            <w:szCs w:val="4"/>
          </w:rPr>
          <w:id w:val="1775831722"/>
          <w:citation/>
        </w:sdtPr>
        <w:sdtContent>
          <w:r w:rsidRPr="00311D84">
            <w:rPr>
              <w:rFonts w:ascii="Verdana" w:hAnsi="Verdana"/>
              <w:sz w:val="20"/>
              <w:szCs w:val="20"/>
            </w:rPr>
            <w:fldChar w:fldCharType="begin"/>
          </w:r>
          <w:r w:rsidRPr="00311D84">
            <w:rPr>
              <w:rFonts w:ascii="Verdana" w:hAnsi="Verdana"/>
              <w:sz w:val="20"/>
              <w:szCs w:val="20"/>
              <w:lang w:val="fr-CA"/>
            </w:rPr>
            <w:instrText xml:space="preserve">CITATION MIN12 \l 1036 </w:instrText>
          </w:r>
          <w:r w:rsidRPr="00311D84">
            <w:rPr>
              <w:rFonts w:ascii="Verdana" w:hAnsi="Verdana"/>
              <w:sz w:val="20"/>
              <w:szCs w:val="20"/>
            </w:rPr>
            <w:fldChar w:fldCharType="separate"/>
          </w:r>
          <w:r w:rsidRPr="00311D84">
            <w:rPr>
              <w:rFonts w:ascii="Verdana" w:hAnsi="Verdana"/>
              <w:noProof/>
              <w:sz w:val="20"/>
              <w:szCs w:val="20"/>
            </w:rPr>
            <w:t>(MICT, 2012)</w:t>
          </w:r>
          <w:r w:rsidRPr="00311D84">
            <w:rPr>
              <w:rFonts w:ascii="Verdana" w:hAnsi="Verdana"/>
              <w:sz w:val="20"/>
              <w:szCs w:val="20"/>
            </w:rPr>
            <w:fldChar w:fldCharType="end"/>
          </w:r>
        </w:sdtContent>
      </w:sdt>
      <w:r w:rsidRPr="00311D84">
        <w:rPr>
          <w:rFonts w:ascii="Verdana" w:hAnsi="Verdana"/>
          <w:sz w:val="20"/>
          <w:szCs w:val="20"/>
        </w:rPr>
        <w:t>.</w:t>
      </w:r>
    </w:p>
    <w:p w14:paraId="3224DD8C" w14:textId="77777777" w:rsidR="00E746A2" w:rsidRPr="00311D84" w:rsidRDefault="00E746A2" w:rsidP="000D4D1B">
      <w:pPr>
        <w:pStyle w:val="ListParagraph"/>
        <w:rPr>
          <w:rFonts w:ascii="Verdana" w:hAnsi="Verdana"/>
          <w:sz w:val="16"/>
          <w:szCs w:val="16"/>
          <w:lang w:val="fr-FR"/>
        </w:rPr>
      </w:pPr>
    </w:p>
    <w:p w14:paraId="229887B5" w14:textId="6D08517F" w:rsidR="00E746A2" w:rsidRPr="00311D84" w:rsidRDefault="003B4BE7" w:rsidP="00497363">
      <w:pPr>
        <w:pStyle w:val="Para"/>
        <w:numPr>
          <w:ilvl w:val="1"/>
          <w:numId w:val="19"/>
        </w:numPr>
        <w:spacing w:before="0" w:after="0" w:line="240" w:lineRule="auto"/>
        <w:outlineLvl w:val="1"/>
        <w:rPr>
          <w:rFonts w:ascii="Tw Cen MT Condensed" w:hAnsi="Tw Cen MT Condensed"/>
          <w:color w:val="2F5496" w:themeColor="accent1" w:themeShade="BF"/>
          <w:sz w:val="36"/>
          <w:szCs w:val="14"/>
          <w:lang w:val="fr-FR"/>
        </w:rPr>
      </w:pPr>
      <w:bookmarkStart w:id="173" w:name="_Toc128080525"/>
      <w:r w:rsidRPr="00311D84">
        <w:rPr>
          <w:rFonts w:ascii="Tw Cen MT Condensed" w:hAnsi="Tw Cen MT Condensed"/>
          <w:color w:val="2F5496" w:themeColor="accent1" w:themeShade="BF"/>
          <w:sz w:val="40"/>
          <w:szCs w:val="40"/>
          <w:lang w:val="fr-FR"/>
        </w:rPr>
        <w:t>Défis liés</w:t>
      </w:r>
      <w:r w:rsidR="00876345" w:rsidRPr="00311D84">
        <w:rPr>
          <w:rFonts w:ascii="Tw Cen MT Condensed" w:hAnsi="Tw Cen MT Condensed"/>
          <w:color w:val="2F5496" w:themeColor="accent1" w:themeShade="BF"/>
          <w:sz w:val="40"/>
          <w:szCs w:val="40"/>
          <w:lang w:val="fr-FR"/>
        </w:rPr>
        <w:t xml:space="preserve"> à la gestion des eaux usées et </w:t>
      </w:r>
      <w:r w:rsidR="00F93A52" w:rsidRPr="00311D84">
        <w:rPr>
          <w:rFonts w:ascii="Tw Cen MT Condensed" w:hAnsi="Tw Cen MT Condensed"/>
          <w:color w:val="2F5496" w:themeColor="accent1" w:themeShade="BF"/>
          <w:sz w:val="40"/>
          <w:szCs w:val="40"/>
          <w:lang w:val="fr-FR"/>
        </w:rPr>
        <w:t>déchets solides</w:t>
      </w:r>
      <w:bookmarkEnd w:id="173"/>
      <w:r w:rsidR="00F93A52" w:rsidRPr="00311D84">
        <w:rPr>
          <w:rFonts w:ascii="Tw Cen MT Condensed" w:hAnsi="Tw Cen MT Condensed"/>
          <w:color w:val="2F5496" w:themeColor="accent1" w:themeShade="BF"/>
          <w:sz w:val="40"/>
          <w:szCs w:val="40"/>
          <w:lang w:val="fr-FR"/>
        </w:rPr>
        <w:t xml:space="preserve"> </w:t>
      </w:r>
      <w:r w:rsidR="00DA6DEB" w:rsidRPr="00311D84">
        <w:rPr>
          <w:rFonts w:ascii="Tw Cen MT Condensed" w:hAnsi="Tw Cen MT Condensed"/>
          <w:color w:val="2F5496" w:themeColor="accent1" w:themeShade="BF"/>
          <w:sz w:val="40"/>
          <w:szCs w:val="40"/>
          <w:lang w:val="fr-FR"/>
        </w:rPr>
        <w:t xml:space="preserve"> </w:t>
      </w:r>
      <w:r w:rsidR="00E746A2" w:rsidRPr="00311D84">
        <w:rPr>
          <w:rFonts w:ascii="Tw Cen MT Condensed" w:hAnsi="Tw Cen MT Condensed"/>
          <w:color w:val="2F5496" w:themeColor="accent1" w:themeShade="BF"/>
          <w:sz w:val="40"/>
          <w:szCs w:val="40"/>
          <w:lang w:val="fr-FR"/>
        </w:rPr>
        <w:t xml:space="preserve"> </w:t>
      </w:r>
    </w:p>
    <w:p w14:paraId="775A6751" w14:textId="77777777" w:rsidR="001A3EA0" w:rsidRPr="00311D84" w:rsidRDefault="001A3EA0" w:rsidP="000D4D1B">
      <w:pPr>
        <w:pStyle w:val="ListParagraph"/>
        <w:autoSpaceDE w:val="0"/>
        <w:autoSpaceDN w:val="0"/>
        <w:adjustRightInd w:val="0"/>
        <w:spacing w:before="0" w:after="0" w:line="240" w:lineRule="auto"/>
        <w:ind w:left="360"/>
        <w:textAlignment w:val="baseline"/>
        <w:rPr>
          <w:rFonts w:ascii="Verdana" w:hAnsi="Verdana"/>
          <w:sz w:val="16"/>
          <w:szCs w:val="16"/>
          <w:lang w:val="fr-FR"/>
        </w:rPr>
      </w:pPr>
    </w:p>
    <w:p w14:paraId="6B4B647B" w14:textId="2EE91C56" w:rsidR="00675521" w:rsidRPr="00311D84" w:rsidRDefault="00675521" w:rsidP="00675521">
      <w:pPr>
        <w:pStyle w:val="ListParagraph"/>
        <w:numPr>
          <w:ilvl w:val="0"/>
          <w:numId w:val="18"/>
        </w:numPr>
        <w:autoSpaceDE w:val="0"/>
        <w:autoSpaceDN w:val="0"/>
        <w:adjustRightInd w:val="0"/>
        <w:spacing w:before="0" w:after="0" w:line="240" w:lineRule="auto"/>
        <w:ind w:left="360" w:hanging="360"/>
        <w:textAlignment w:val="baseline"/>
        <w:rPr>
          <w:rFonts w:ascii="Verdana" w:hAnsi="Verdana"/>
          <w:sz w:val="16"/>
          <w:szCs w:val="16"/>
          <w:lang w:val="fr-FR"/>
        </w:rPr>
      </w:pPr>
      <w:bookmarkStart w:id="174" w:name="_Hlk128044719"/>
      <w:r w:rsidRPr="00311D84">
        <w:rPr>
          <w:rFonts w:ascii="Verdana" w:hAnsi="Verdana"/>
          <w:sz w:val="20"/>
          <w:szCs w:val="20"/>
          <w:lang w:val="fr-FR"/>
        </w:rPr>
        <w:t>En Haïti, la situation de l'assainissement est critique. Seule une station de traitement des boues de vidange est en état de fonctionnement, mais sa capacité est limitée et elle est très éloignée de certaines communes, ce qui ne répond pas à la demande nationale. Malheureusement, la défécation à l'air libre est courante chez les personnes et les ménages qui n'ont pas accès à des toilettes sûres. En outre, aucune ville du pays ne dispose d'un système de collecte et de traitement des eaux usées, ce qui conduit certains ménages et établissements publics et privés à mettre en place leurs propres dispositifs d'assainissement, souvent insuffisants. Les eaux usées sont souvent déversées dans les rues, sur les trottoirs, ou sur des terrains vagues, sans aucun traitement au préalable, ce qui représente un risque important de contamination des sources d'eau potable par ces effluents liquides. En particulier, les effluents hospitaliers sont très pollués et toxiques, ce qui aggrave la situation. Malgré cela, de nombreux établissements sanitaires en Haïti sont confrontés à un manque d'infrastructures, d'installations techniques et de technologies de traitement des effluents qu'ils produisent, ce qui constitue un risque important pour la santé publique et les organismes aquatiques.</w:t>
      </w:r>
    </w:p>
    <w:bookmarkEnd w:id="174"/>
    <w:p w14:paraId="7D99E60E" w14:textId="77777777" w:rsidR="001A3EA0" w:rsidRPr="00311D84" w:rsidRDefault="001A3EA0" w:rsidP="000D4D1B">
      <w:pPr>
        <w:pStyle w:val="ListParagraph"/>
        <w:autoSpaceDE w:val="0"/>
        <w:autoSpaceDN w:val="0"/>
        <w:adjustRightInd w:val="0"/>
        <w:spacing w:before="0" w:after="0" w:line="240" w:lineRule="auto"/>
        <w:ind w:left="360"/>
        <w:textAlignment w:val="baseline"/>
        <w:rPr>
          <w:rFonts w:ascii="Verdana" w:hAnsi="Verdana"/>
          <w:sz w:val="16"/>
          <w:szCs w:val="16"/>
          <w:lang w:val="fr-FR"/>
        </w:rPr>
      </w:pPr>
    </w:p>
    <w:p w14:paraId="08C1E4B4" w14:textId="2DB32988" w:rsidR="00675521" w:rsidRPr="00311D84" w:rsidRDefault="00675521" w:rsidP="008757D6">
      <w:pPr>
        <w:pStyle w:val="ListParagraph"/>
        <w:numPr>
          <w:ilvl w:val="0"/>
          <w:numId w:val="18"/>
        </w:numPr>
        <w:autoSpaceDE w:val="0"/>
        <w:autoSpaceDN w:val="0"/>
        <w:adjustRightInd w:val="0"/>
        <w:spacing w:before="0" w:after="0" w:line="240" w:lineRule="auto"/>
        <w:ind w:left="357" w:hanging="357"/>
        <w:textAlignment w:val="baseline"/>
        <w:rPr>
          <w:rFonts w:ascii="Verdana" w:hAnsi="Verdana"/>
          <w:sz w:val="20"/>
          <w:szCs w:val="20"/>
          <w:lang w:val="fr-FR"/>
        </w:rPr>
      </w:pPr>
      <w:r w:rsidRPr="00311D84">
        <w:rPr>
          <w:rFonts w:ascii="Verdana" w:hAnsi="Verdana"/>
          <w:sz w:val="20"/>
          <w:szCs w:val="20"/>
          <w:lang w:val="fr-CA"/>
        </w:rPr>
        <w:t xml:space="preserve">À ce jour, Haïti ne dispose d'aucun centre technique d'enfouissement (CET) pour assurer la disposition finale des déchets solides ultimes de nature diverse, y compris ceux générés dans les établissements de santé. De nombreux établissements de santé ne disposent pas des technologies nécessaires pour éliminer correctement les déchets médicaux, ce qui représente un défi considérable pour une gestion efficace de ces déchets. Les ordures </w:t>
      </w:r>
      <w:r w:rsidRPr="00311D84">
        <w:rPr>
          <w:rFonts w:ascii="Verdana" w:hAnsi="Verdana"/>
          <w:sz w:val="20"/>
          <w:szCs w:val="20"/>
          <w:lang w:val="fr-CA"/>
        </w:rPr>
        <w:lastRenderedPageBreak/>
        <w:t>ménagères jonchent les rues, non seulement en raison d'un manque de moyens matériels et techniques, mais également en raison d'un manque de gestion des déchets municipaux.</w:t>
      </w:r>
    </w:p>
    <w:p w14:paraId="76CB8AAB" w14:textId="77777777" w:rsidR="007C635F" w:rsidRPr="00311D84" w:rsidRDefault="007C635F" w:rsidP="000D4D1B">
      <w:pPr>
        <w:autoSpaceDE w:val="0"/>
        <w:autoSpaceDN w:val="0"/>
        <w:adjustRightInd w:val="0"/>
        <w:spacing w:before="0" w:after="0" w:line="240" w:lineRule="auto"/>
        <w:textAlignment w:val="baseline"/>
        <w:rPr>
          <w:rFonts w:ascii="Verdana" w:hAnsi="Verdana"/>
          <w:sz w:val="16"/>
          <w:szCs w:val="16"/>
          <w:lang w:val="fr-FR"/>
        </w:rPr>
      </w:pPr>
    </w:p>
    <w:p w14:paraId="4A7B7BFA" w14:textId="714D250E" w:rsidR="001A3EA0" w:rsidRPr="00311D84" w:rsidRDefault="007C635F" w:rsidP="00C47A97">
      <w:pPr>
        <w:pStyle w:val="ListParagraph"/>
        <w:numPr>
          <w:ilvl w:val="0"/>
          <w:numId w:val="18"/>
        </w:numPr>
        <w:autoSpaceDE w:val="0"/>
        <w:autoSpaceDN w:val="0"/>
        <w:adjustRightInd w:val="0"/>
        <w:spacing w:before="0" w:after="0" w:line="240" w:lineRule="auto"/>
        <w:ind w:left="360" w:hanging="360"/>
        <w:textAlignment w:val="baseline"/>
        <w:rPr>
          <w:rFonts w:ascii="Verdana" w:hAnsi="Verdana"/>
          <w:sz w:val="16"/>
          <w:szCs w:val="16"/>
          <w:lang w:val="fr-FR"/>
        </w:rPr>
      </w:pPr>
      <w:r w:rsidRPr="00311D84">
        <w:rPr>
          <w:rFonts w:ascii="Verdana" w:eastAsia="Times New Roman" w:hAnsi="Verdana" w:cstheme="minorHAnsi"/>
          <w:sz w:val="20"/>
          <w:szCs w:val="20"/>
          <w:lang w:val="fr-HT"/>
        </w:rPr>
        <w:t xml:space="preserve">Des leçons apprises dans le cadre de plusieurs projets du gouvernement haïtien financés par la Banque mondiale, des sous-projets ont perdu le financement, tandis que la mise en œuvre de certains sous-projets a été retardée en raison du manque d'alternative pour assurer une gestion sûre des déchets solides potentiels. </w:t>
      </w:r>
      <w:r w:rsidRPr="00311D84">
        <w:rPr>
          <w:rFonts w:ascii="Verdana" w:hAnsi="Verdana" w:cstheme="minorHAnsi"/>
          <w:sz w:val="20"/>
          <w:szCs w:val="20"/>
          <w:lang w:val="fr-FR"/>
        </w:rPr>
        <w:t>Les lieux des dispositions finales des déchets de chantier de construction et de démolition restent inconnus, car l</w:t>
      </w:r>
      <w:r w:rsidRPr="00311D84">
        <w:rPr>
          <w:rFonts w:ascii="Verdana" w:eastAsia="Times New Roman" w:hAnsi="Verdana" w:cstheme="minorHAnsi"/>
          <w:sz w:val="20"/>
          <w:szCs w:val="20"/>
          <w:lang w:val="fr-HT"/>
        </w:rPr>
        <w:t>a majorité des cas la gestion des déchets de chantier est assurée par les firmes de construction exécutant les sous-projets. Les rapports semestriels des maitres d’ouvrages ont rarement été documentés sur le transport, la récupération et le traitement des déchets solides et la disposition finale des déchets ultimes, ainsi que sur la localisation de ces déchets ultimes.</w:t>
      </w:r>
    </w:p>
    <w:p w14:paraId="37938DBC" w14:textId="77777777" w:rsidR="00F2219D" w:rsidRPr="00311D84" w:rsidRDefault="00F2219D" w:rsidP="001C2C96">
      <w:pPr>
        <w:autoSpaceDE w:val="0"/>
        <w:autoSpaceDN w:val="0"/>
        <w:adjustRightInd w:val="0"/>
        <w:spacing w:before="0" w:after="0" w:line="240" w:lineRule="auto"/>
        <w:textAlignment w:val="baseline"/>
        <w:rPr>
          <w:rFonts w:ascii="Verdana" w:hAnsi="Verdana"/>
          <w:sz w:val="20"/>
          <w:szCs w:val="20"/>
          <w:lang w:val="fr-FR"/>
        </w:rPr>
      </w:pPr>
    </w:p>
    <w:p w14:paraId="2F89A784" w14:textId="0611D78D" w:rsidR="001C2C96" w:rsidRPr="00311D84" w:rsidRDefault="001C2C96" w:rsidP="001C2C96">
      <w:pPr>
        <w:pStyle w:val="ListParagraph"/>
        <w:numPr>
          <w:ilvl w:val="0"/>
          <w:numId w:val="18"/>
        </w:numPr>
        <w:autoSpaceDE w:val="0"/>
        <w:autoSpaceDN w:val="0"/>
        <w:adjustRightInd w:val="0"/>
        <w:spacing w:before="0" w:after="0" w:line="240" w:lineRule="auto"/>
        <w:ind w:left="360" w:hanging="360"/>
        <w:textAlignment w:val="baseline"/>
        <w:rPr>
          <w:rFonts w:ascii="Verdana" w:hAnsi="Verdana"/>
          <w:sz w:val="20"/>
          <w:szCs w:val="20"/>
          <w:lang w:val="fr-FR"/>
        </w:rPr>
      </w:pPr>
      <w:r w:rsidRPr="00311D84">
        <w:rPr>
          <w:rFonts w:ascii="Verdana" w:hAnsi="Verdana"/>
          <w:sz w:val="20"/>
          <w:szCs w:val="20"/>
          <w:lang w:val="fr-FR"/>
        </w:rPr>
        <w:t xml:space="preserve">La gestion des déchets solides, y compris les déchets de chantier, constitue un véritable défi en Haïti en raison du manque d'infrastructures appropriées pour le traitement, l'élimination et la gestion de ces déchets. Ceci représente une menace pour la performance environnementale et sociale des projets de construction qui génèrent une quantité importante de déchets solides de différentes natures. Il est urgent d'impliquer le Service National de Gestion des Déchets Solides (SNGRS) et le Bureau National d'Évaluation Environnementale (BNÉE) du </w:t>
      </w:r>
      <w:proofErr w:type="gramStart"/>
      <w:r w:rsidRPr="00311D84">
        <w:rPr>
          <w:rFonts w:ascii="Verdana" w:hAnsi="Verdana"/>
          <w:sz w:val="20"/>
          <w:szCs w:val="20"/>
          <w:lang w:val="fr-FR"/>
        </w:rPr>
        <w:t>Ministère de l'Environnement</w:t>
      </w:r>
      <w:proofErr w:type="gramEnd"/>
      <w:r w:rsidRPr="00311D84">
        <w:rPr>
          <w:rFonts w:ascii="Verdana" w:hAnsi="Verdana"/>
          <w:sz w:val="20"/>
          <w:szCs w:val="20"/>
          <w:lang w:val="fr-FR"/>
        </w:rPr>
        <w:t xml:space="preserve"> (MdE) dans le processus d'évaluation environnementale des projets classés en risque modéré, risque substantiel et risque élevé, dans le cadre des projets financés par la Banque Mondiale en Haïti.</w:t>
      </w:r>
    </w:p>
    <w:p w14:paraId="533FF95A" w14:textId="77777777" w:rsidR="00E2093D" w:rsidRPr="00311D84" w:rsidRDefault="00E2093D" w:rsidP="00E2093D">
      <w:pPr>
        <w:pStyle w:val="Para"/>
        <w:spacing w:before="0" w:after="0" w:line="240" w:lineRule="auto"/>
        <w:rPr>
          <w:rFonts w:ascii="Verdana" w:hAnsi="Verdana"/>
          <w:color w:val="000000"/>
          <w:sz w:val="20"/>
          <w:szCs w:val="4"/>
          <w:shd w:val="clear" w:color="auto" w:fill="FFFFFF"/>
          <w:lang w:val="fr-FR"/>
        </w:rPr>
      </w:pPr>
    </w:p>
    <w:p w14:paraId="584DCBD5" w14:textId="77777777" w:rsidR="00E2093D" w:rsidRPr="00311D84" w:rsidRDefault="00E2093D" w:rsidP="00E2093D">
      <w:pPr>
        <w:pStyle w:val="Para"/>
        <w:spacing w:before="0" w:after="0" w:line="240" w:lineRule="auto"/>
        <w:rPr>
          <w:rFonts w:ascii="Verdana" w:hAnsi="Verdana"/>
          <w:sz w:val="20"/>
          <w:szCs w:val="20"/>
          <w:lang w:val="fr-FR"/>
        </w:rPr>
      </w:pPr>
    </w:p>
    <w:p w14:paraId="3B9197ED" w14:textId="77777777" w:rsidR="00E2093D" w:rsidRPr="00311D84" w:rsidRDefault="00E2093D" w:rsidP="00497363">
      <w:pPr>
        <w:pStyle w:val="Para"/>
        <w:numPr>
          <w:ilvl w:val="1"/>
          <w:numId w:val="19"/>
        </w:numPr>
        <w:spacing w:before="0" w:after="0" w:line="240" w:lineRule="auto"/>
        <w:outlineLvl w:val="1"/>
        <w:rPr>
          <w:rFonts w:ascii="Tw Cen MT Condensed" w:hAnsi="Tw Cen MT Condensed"/>
          <w:color w:val="2F5496" w:themeColor="accent1" w:themeShade="BF"/>
          <w:sz w:val="36"/>
          <w:szCs w:val="14"/>
          <w:lang w:val="fr-FR"/>
        </w:rPr>
      </w:pPr>
      <w:r w:rsidRPr="00311D84">
        <w:rPr>
          <w:rFonts w:ascii="Tw Cen MT Condensed" w:hAnsi="Tw Cen MT Condensed"/>
          <w:color w:val="2F5496" w:themeColor="accent1" w:themeShade="BF"/>
          <w:sz w:val="40"/>
          <w:szCs w:val="40"/>
          <w:lang w:val="fr-FR"/>
        </w:rPr>
        <w:t xml:space="preserve"> </w:t>
      </w:r>
      <w:r w:rsidRPr="00311D84">
        <w:rPr>
          <w:rFonts w:ascii="Tw Cen MT Condensed" w:hAnsi="Tw Cen MT Condensed"/>
          <w:color w:val="2F5496" w:themeColor="accent1" w:themeShade="BF"/>
          <w:sz w:val="40"/>
          <w:szCs w:val="40"/>
          <w:lang w:val="fr-FR"/>
        </w:rPr>
        <w:tab/>
      </w:r>
      <w:bookmarkStart w:id="175" w:name="_Toc128080526"/>
      <w:r w:rsidRPr="00311D84">
        <w:rPr>
          <w:rFonts w:ascii="Tw Cen MT Condensed" w:hAnsi="Tw Cen MT Condensed"/>
          <w:color w:val="2F5496" w:themeColor="accent1" w:themeShade="BF"/>
          <w:sz w:val="40"/>
          <w:szCs w:val="40"/>
          <w:lang w:val="fr-FR"/>
        </w:rPr>
        <w:t>Profil social du pays</w:t>
      </w:r>
      <w:bookmarkEnd w:id="175"/>
      <w:r w:rsidRPr="00311D84">
        <w:rPr>
          <w:rFonts w:ascii="Tw Cen MT Condensed" w:hAnsi="Tw Cen MT Condensed"/>
          <w:color w:val="2F5496" w:themeColor="accent1" w:themeShade="BF"/>
          <w:sz w:val="40"/>
          <w:szCs w:val="40"/>
          <w:lang w:val="fr-FR"/>
        </w:rPr>
        <w:t xml:space="preserve"> </w:t>
      </w:r>
    </w:p>
    <w:p w14:paraId="5B7E2800" w14:textId="77777777" w:rsidR="00E2093D" w:rsidRPr="00311D84" w:rsidRDefault="00E2093D" w:rsidP="00E2093D">
      <w:pPr>
        <w:pStyle w:val="Caption"/>
        <w:keepNext/>
        <w:spacing w:before="0" w:after="0" w:line="240" w:lineRule="auto"/>
        <w:rPr>
          <w:rFonts w:ascii="Verdana" w:hAnsi="Verdana"/>
          <w:sz w:val="20"/>
          <w:szCs w:val="20"/>
          <w:lang w:val="fr-FR"/>
        </w:rPr>
      </w:pPr>
    </w:p>
    <w:p w14:paraId="11D17E17" w14:textId="77777777" w:rsidR="00E2093D" w:rsidRPr="00311D84" w:rsidRDefault="00E2093D">
      <w:pPr>
        <w:pStyle w:val="ListParagraph"/>
        <w:numPr>
          <w:ilvl w:val="0"/>
          <w:numId w:val="18"/>
        </w:numPr>
        <w:autoSpaceDE w:val="0"/>
        <w:autoSpaceDN w:val="0"/>
        <w:adjustRightInd w:val="0"/>
        <w:spacing w:before="0" w:after="0" w:line="240" w:lineRule="auto"/>
        <w:ind w:left="357" w:hanging="360"/>
        <w:textAlignment w:val="baseline"/>
        <w:rPr>
          <w:rFonts w:ascii="Verdana" w:hAnsi="Verdana"/>
          <w:sz w:val="20"/>
          <w:szCs w:val="20"/>
          <w:lang w:val="fr-FR"/>
        </w:rPr>
      </w:pPr>
      <w:r w:rsidRPr="00311D84">
        <w:rPr>
          <w:rFonts w:ascii="Verdana" w:hAnsi="Verdana"/>
          <w:sz w:val="20"/>
          <w:szCs w:val="20"/>
          <w:lang w:val="fr-FR"/>
        </w:rPr>
        <w:fldChar w:fldCharType="begin">
          <w:fldData xml:space="preserve">PEVuZE5vdGU+PENpdGU+PEF1dGhvcj5NaW5pc3TDqHJlIGRlIGzigJlBZ3JpY3VsdHVyZTwvQXV0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</w:fldData>
        </w:fldChar>
      </w:r>
      <w:r w:rsidRPr="00311D84">
        <w:rPr>
          <w:rFonts w:ascii="Verdana" w:hAnsi="Verdana"/>
          <w:sz w:val="20"/>
          <w:szCs w:val="20"/>
          <w:lang w:val="fr-FR"/>
        </w:rPr>
        <w:instrText xml:space="preserve"> ADDIN EN.CITE </w:instrText>
      </w:r>
      <w:r w:rsidRPr="00311D84">
        <w:rPr>
          <w:rFonts w:ascii="Verdana" w:hAnsi="Verdana"/>
          <w:sz w:val="20"/>
          <w:szCs w:val="20"/>
          <w:lang w:val="fr-FR"/>
        </w:rPr>
        <w:fldChar w:fldCharType="begin">
          <w:fldData xml:space="preserve">PEVuZE5vdGU+PENpdGU+PEF1dGhvcj5NaW5pc3TDqHJlIGRlIGzigJlBZ3JpY3VsdHVyZTwvQXV0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</w:fldData>
        </w:fldChar>
      </w:r>
      <w:r w:rsidRPr="00311D84">
        <w:rPr>
          <w:rFonts w:ascii="Verdana" w:hAnsi="Verdana"/>
          <w:sz w:val="20"/>
          <w:szCs w:val="20"/>
          <w:lang w:val="fr-FR"/>
        </w:rPr>
        <w:instrText xml:space="preserve"> ADDIN EN.CITE.DATA </w:instrText>
      </w:r>
      <w:r w:rsidRPr="00311D84">
        <w:rPr>
          <w:rFonts w:ascii="Verdana" w:hAnsi="Verdana"/>
          <w:sz w:val="20"/>
          <w:szCs w:val="20"/>
          <w:lang w:val="fr-FR"/>
        </w:rPr>
      </w:r>
      <w:r w:rsidRPr="00311D84">
        <w:rPr>
          <w:rFonts w:ascii="Verdana" w:hAnsi="Verdana"/>
          <w:sz w:val="20"/>
          <w:szCs w:val="20"/>
          <w:lang w:val="fr-FR"/>
        </w:rPr>
        <w:fldChar w:fldCharType="end"/>
      </w:r>
      <w:r w:rsidRPr="00311D84">
        <w:rPr>
          <w:rFonts w:ascii="Verdana" w:hAnsi="Verdana"/>
          <w:sz w:val="20"/>
          <w:szCs w:val="20"/>
          <w:lang w:val="fr-FR"/>
        </w:rPr>
      </w:r>
      <w:r w:rsidRPr="00311D84">
        <w:rPr>
          <w:rFonts w:ascii="Verdana" w:hAnsi="Verdana"/>
          <w:sz w:val="20"/>
          <w:szCs w:val="20"/>
          <w:lang w:val="fr-FR"/>
        </w:rPr>
        <w:fldChar w:fldCharType="end"/>
      </w:r>
      <w:r w:rsidRPr="00311D84">
        <w:rPr>
          <w:rFonts w:ascii="Verdana" w:hAnsi="Verdana"/>
          <w:sz w:val="20"/>
          <w:szCs w:val="20"/>
          <w:lang w:val="fr-FR"/>
        </w:rPr>
        <w:t xml:space="preserve"> </w:t>
      </w:r>
      <w:r w:rsidRPr="00311D84">
        <w:rPr>
          <w:rFonts w:ascii="Verdana" w:hAnsi="Verdana"/>
          <w:bCs/>
          <w:sz w:val="20"/>
          <w:szCs w:val="20"/>
          <w:lang w:val="fr-FR"/>
        </w:rPr>
        <w:t>La population totale d’Haïti est estimée à 10 911 819 habitants</w:t>
      </w:r>
      <w:r w:rsidRPr="00311D84">
        <w:rPr>
          <w:rFonts w:ascii="Verdana" w:hAnsi="Verdana"/>
          <w:bCs/>
          <w:sz w:val="20"/>
          <w:szCs w:val="20"/>
          <w:lang w:val="fr-FR"/>
        </w:rPr>
        <w:fldChar w:fldCharType="begin"/>
      </w:r>
      <w:r w:rsidRPr="00311D84">
        <w:rPr>
          <w:rFonts w:ascii="Verdana" w:hAnsi="Verdana"/>
          <w:bCs/>
          <w:sz w:val="20"/>
          <w:szCs w:val="20"/>
          <w:lang w:val="fr-FR"/>
        </w:rPr>
        <w:instrText xml:space="preserve"> ADDIN EN.CITE &lt;EndNote&gt;&lt;Cite&gt;&lt;Year&gt;2015&lt;/Year&gt;&lt;RecNum&gt;0&lt;/RecNum&gt;&lt;IDText&gt;POPULATION TOTALE, POPULATION DE 18 ANS ET PLUS&lt;/IDText&gt;&lt;DisplayText&gt;(&lt;style face="italic"&gt;IHSI&lt;/style&gt;, 2015)&lt;/DisplayText&gt;&lt;record&gt;&lt;ref-type name="Report"&gt;27&lt;/ref-type&gt;&lt;contributors /&gt;&lt;titles&gt;&lt;title&gt;POPULATION TOTALE, POPULATION DE 18 ANS ET PLUS&lt;/title&gt;&lt;short-title&gt;IHSI&lt;/short-title&gt;&lt;/titles&gt;&lt;dates&gt;&lt;year&gt;2015&lt;/year&gt;&lt;/dates&gt;&lt;pub-location&gt;Port-au-Prince&lt;/pub-location&gt;&lt;custom2&gt;Institut Haïtien de Statistique et d’Informatique&lt;/custom2&gt;&lt;/record&gt;&lt;/Cite&gt;&lt;/EndNote&gt;</w:instrText>
      </w:r>
      <w:r w:rsidRPr="00311D84">
        <w:rPr>
          <w:rFonts w:ascii="Verdana" w:hAnsi="Verdana"/>
          <w:bCs/>
          <w:sz w:val="20"/>
          <w:szCs w:val="20"/>
          <w:lang w:val="fr-FR"/>
        </w:rPr>
        <w:fldChar w:fldCharType="separate"/>
      </w:r>
      <w:r w:rsidRPr="00311D84">
        <w:rPr>
          <w:rFonts w:ascii="Verdana" w:hAnsi="Verdana"/>
          <w:bCs/>
          <w:noProof/>
          <w:sz w:val="20"/>
          <w:szCs w:val="20"/>
          <w:lang w:val="fr-FR"/>
        </w:rPr>
        <w:t>(</w:t>
      </w:r>
      <w:r w:rsidRPr="00311D84">
        <w:rPr>
          <w:rFonts w:ascii="Verdana" w:hAnsi="Verdana"/>
          <w:bCs/>
          <w:i/>
          <w:noProof/>
          <w:sz w:val="20"/>
          <w:szCs w:val="20"/>
          <w:lang w:val="fr-FR"/>
        </w:rPr>
        <w:t>IHSI</w:t>
      </w:r>
      <w:r w:rsidRPr="00311D84">
        <w:rPr>
          <w:rFonts w:ascii="Verdana" w:hAnsi="Verdana"/>
          <w:bCs/>
          <w:noProof/>
          <w:sz w:val="20"/>
          <w:szCs w:val="20"/>
          <w:lang w:val="fr-FR"/>
        </w:rPr>
        <w:t>, 2015)</w:t>
      </w:r>
      <w:r w:rsidRPr="00311D84">
        <w:rPr>
          <w:rFonts w:ascii="Verdana" w:hAnsi="Verdana"/>
          <w:bCs/>
          <w:sz w:val="20"/>
          <w:szCs w:val="20"/>
          <w:lang w:val="fr-FR"/>
        </w:rPr>
        <w:fldChar w:fldCharType="end"/>
      </w:r>
      <w:r w:rsidRPr="00311D84">
        <w:rPr>
          <w:rFonts w:ascii="Verdana" w:hAnsi="Verdana"/>
          <w:bCs/>
          <w:sz w:val="20"/>
          <w:szCs w:val="20"/>
          <w:lang w:val="fr-FR"/>
        </w:rPr>
        <w:t xml:space="preserve">. </w:t>
      </w:r>
      <w:r w:rsidRPr="00311D84">
        <w:rPr>
          <w:rFonts w:ascii="Verdana" w:hAnsi="Verdana"/>
          <w:sz w:val="20"/>
          <w:szCs w:val="20"/>
          <w:shd w:val="clear" w:color="auto" w:fill="FFFFFF"/>
          <w:lang w:val="fr-FR"/>
        </w:rPr>
        <w:t>L’accès aux services de base (eau potable, éducation, électricité, santé) est très limité et déficient.</w:t>
      </w:r>
      <w:r w:rsidRPr="00311D84">
        <w:rPr>
          <w:rFonts w:ascii="Verdana" w:hAnsi="Verdana"/>
          <w:bCs/>
          <w:sz w:val="20"/>
          <w:szCs w:val="20"/>
          <w:lang w:val="fr-FR"/>
        </w:rPr>
        <w:t xml:space="preserve"> </w:t>
      </w:r>
      <w:r w:rsidRPr="00311D84">
        <w:rPr>
          <w:rFonts w:ascii="Verdana" w:hAnsi="Verdana"/>
          <w:sz w:val="20"/>
          <w:szCs w:val="20"/>
          <w:lang w:val="fr-FR"/>
        </w:rPr>
        <w:t xml:space="preserve">Haïti est le pays le plus pauvre de l’hémisphère occidental, avec un produit intérieur brut (PIB) par habitant de 756 $ en 2019 et un indice de développement humain le classant 169 sur 189 pays en 2019. </w:t>
      </w:r>
      <w:r w:rsidRPr="00311D84">
        <w:rPr>
          <w:rFonts w:ascii="Verdana" w:hAnsi="Verdana"/>
          <w:sz w:val="20"/>
          <w:szCs w:val="20"/>
          <w:shd w:val="clear" w:color="auto" w:fill="FFFFFF"/>
          <w:lang w:val="fr-FR"/>
        </w:rPr>
        <w:t>La dernière enquête sur la pauvreté (2012), informe que plus de 6 millions d’Haïtiens vivent en-dessous du seuil de pauvreté avec moins de 2.41 $ par jour, et plus de 2.5 millions sont tombés en-dessous du seuil de pauvreté extrême, ayant moins de 1.23 $ par jour.</w:t>
      </w:r>
    </w:p>
    <w:p w14:paraId="2CDEF606" w14:textId="77777777" w:rsidR="00E2093D" w:rsidRPr="00311D84" w:rsidRDefault="00E2093D" w:rsidP="00E2093D">
      <w:pPr>
        <w:pStyle w:val="ListParagraph"/>
        <w:autoSpaceDE w:val="0"/>
        <w:autoSpaceDN w:val="0"/>
        <w:adjustRightInd w:val="0"/>
        <w:spacing w:before="0" w:after="0" w:line="240" w:lineRule="auto"/>
        <w:ind w:left="357"/>
        <w:textAlignment w:val="baseline"/>
        <w:rPr>
          <w:rFonts w:ascii="Verdana" w:hAnsi="Verdana"/>
          <w:sz w:val="20"/>
          <w:szCs w:val="20"/>
          <w:lang w:val="fr-FR"/>
        </w:rPr>
      </w:pPr>
    </w:p>
    <w:p w14:paraId="00910A77" w14:textId="77777777" w:rsidR="00E2093D" w:rsidRPr="00311D84" w:rsidRDefault="00E2093D">
      <w:pPr>
        <w:pStyle w:val="ListParagraph"/>
        <w:numPr>
          <w:ilvl w:val="0"/>
          <w:numId w:val="18"/>
        </w:numPr>
        <w:autoSpaceDE w:val="0"/>
        <w:autoSpaceDN w:val="0"/>
        <w:adjustRightInd w:val="0"/>
        <w:spacing w:before="0" w:after="0" w:line="240" w:lineRule="auto"/>
        <w:ind w:left="357" w:hanging="360"/>
        <w:textAlignment w:val="baseline"/>
        <w:rPr>
          <w:rFonts w:ascii="Verdana" w:hAnsi="Verdana"/>
          <w:sz w:val="20"/>
          <w:szCs w:val="20"/>
          <w:lang w:val="fr-FR"/>
        </w:rPr>
      </w:pPr>
      <w:r w:rsidRPr="00311D84">
        <w:rPr>
          <w:rFonts w:ascii="Verdana" w:hAnsi="Verdana"/>
          <w:sz w:val="20"/>
          <w:szCs w:val="20"/>
          <w:lang w:val="fr-CA"/>
        </w:rPr>
        <w:t xml:space="preserve">L'accès à l'assainissement et à l'hygiène est également très tardif et inégal. Seuls 10 % des plus pauvres ont accès à des installations sanitaires de base, contre 68 % pour le quintile le plus riche. En 2020, seuls 25 % de la population rurale utilisaient des installations sanitaires améliorées non partagées avec d'autres ménages, contre 73 % pour la région Amérique latine et Caraïbes. Le reste de la population utilisait des installations sanitaires partagées ou des systèmes d'assainissement non améliorés sur place, comme des latrines à fosse sans dalle ni plate-forme, ou pratiquait la défécation en plein air. Environ 31 % de la population rurale pratique la défécation en plein air. La gestion des boues fécales dans les zones rurales et les petites villes est presque inexistante. En général, lorsque les latrines sont pleines et que les ménages ne peuvent pas facilement en creuser d'autres, ils utilisent des "bayakous" pour vider leurs fosses et, dans la plupart des cas, les boues fécales sont ensuite jetées dans les cours d'eau voisins, polluant ainsi les sources d'eau. En 2020, seuls 25 % des ménages au niveau national avaient accès à une installation adéquate pour se laver les mains au savon. Les effets multiplicateurs du manque d'accès à l'eau et à l'assainissement augmentent les coûts de santé des ménages </w:t>
      </w:r>
      <w:r w:rsidRPr="00311D84">
        <w:rPr>
          <w:rFonts w:ascii="Verdana" w:hAnsi="Verdana"/>
          <w:sz w:val="20"/>
          <w:szCs w:val="20"/>
          <w:lang w:val="fr-CA"/>
        </w:rPr>
        <w:lastRenderedPageBreak/>
        <w:t>pour les pauvres et réduisent encore le développement du capital humain et les possibilités de revenus, en particulier pour les femmes et les filles. Les risques pour la santé publique sont exacerbés par les fréquentes inondations, car celles-ci favorisent la propagation des agents pathogènes, ce qui entraîne une augmentation de la transmission des maladies liées à l'eau, et le fait que de nombreux ménages dépendent encore des eaux souterraines pour leur approvisionnement en eau ne fait qu'aggraver ce problème. Ces risques pour la santé publique pourraient être aggravés à l'avenir, car le changement climatique pourrait augmenter la fréquence des inondations.</w:t>
      </w:r>
    </w:p>
    <w:p w14:paraId="574B393E" w14:textId="77777777" w:rsidR="00E2093D" w:rsidRPr="00311D84" w:rsidRDefault="00E2093D" w:rsidP="00E2093D">
      <w:pPr>
        <w:pStyle w:val="ListParagraph"/>
        <w:autoSpaceDE w:val="0"/>
        <w:autoSpaceDN w:val="0"/>
        <w:adjustRightInd w:val="0"/>
        <w:spacing w:before="0" w:after="0" w:line="240" w:lineRule="auto"/>
        <w:ind w:left="357"/>
        <w:textAlignment w:val="baseline"/>
        <w:rPr>
          <w:rFonts w:ascii="Verdana" w:hAnsi="Verdana"/>
          <w:sz w:val="20"/>
          <w:szCs w:val="20"/>
          <w:lang w:val="fr-FR"/>
        </w:rPr>
      </w:pPr>
    </w:p>
    <w:p w14:paraId="7BDFDA56" w14:textId="77777777" w:rsidR="00E2093D" w:rsidRPr="00311D84" w:rsidRDefault="00E2093D">
      <w:pPr>
        <w:pStyle w:val="ListParagraph"/>
        <w:numPr>
          <w:ilvl w:val="0"/>
          <w:numId w:val="18"/>
        </w:numPr>
        <w:autoSpaceDE w:val="0"/>
        <w:autoSpaceDN w:val="0"/>
        <w:adjustRightInd w:val="0"/>
        <w:spacing w:before="0" w:after="0" w:line="240" w:lineRule="auto"/>
        <w:ind w:left="357" w:hanging="360"/>
        <w:textAlignment w:val="baseline"/>
        <w:rPr>
          <w:rFonts w:ascii="Verdana" w:hAnsi="Verdana"/>
          <w:sz w:val="20"/>
          <w:szCs w:val="20"/>
          <w:lang w:val="fr-FR"/>
        </w:rPr>
      </w:pPr>
      <w:r w:rsidRPr="00311D84">
        <w:rPr>
          <w:rFonts w:ascii="Verdana" w:hAnsi="Verdana"/>
          <w:sz w:val="20"/>
          <w:szCs w:val="20"/>
          <w:lang w:val="fr-CA"/>
        </w:rPr>
        <w:t>L'accès à un approvisionnement en eau potable géré de manière sûre dans les zones rurales est faible et en déclin. En 2020, seulement 43% de la population rurale d'Haïti avait accès à un service d'approvisionnement en eau potable au moins de base, contre 48% en 2015 et 50% en 1990. 11 Seuls 28 % des habitants du quintile le plus pauvre ont accès à un service d'approvisionnement en eau de base, contre 95 % dans le quintile le plus riche. Le faible accès rural d'Haïti, comparé à une moyenne régionale de 90% dans la région Amérique latine et Caraïbes en 2022, est inquiétant. Au contraire, l'accès à un service d'approvisionnement en eau potable au moins de base dans les zones urbaines est passé de 65 % en 2015 à 85 % en 2020. Cependant, ces services ne fournissent pas nécessairement une eau gérée de manière sûre. La population rurale est desservie par environ 12 000 sources d'eau améliorées et 1 065 systèmes de réseaux de canalisations. Ces derniers fournissent de l'eau par le biais de bornes-fontaines dans les zones où la population est dispersée et par des kiosques à eau et des raccordements domestiques dans les petites villes. La plupart de ces réseaux de canalisations sont des systèmes gravitaires alimentés par des captages de sources et dépendent donc fortement de la recharge annuelle en eau. Seul un tiers de ces réseaux de canalisations est équipé d'un dispositif de chloration pour traiter l'eau.</w:t>
      </w:r>
    </w:p>
    <w:p w14:paraId="55C8003D" w14:textId="77777777" w:rsidR="00E2093D" w:rsidRPr="00311D84" w:rsidRDefault="00E2093D" w:rsidP="00E2093D">
      <w:pPr>
        <w:pStyle w:val="ListParagraph"/>
        <w:autoSpaceDE w:val="0"/>
        <w:autoSpaceDN w:val="0"/>
        <w:adjustRightInd w:val="0"/>
        <w:spacing w:before="0" w:after="0" w:line="240" w:lineRule="auto"/>
        <w:ind w:left="360"/>
        <w:textAlignment w:val="baseline"/>
        <w:rPr>
          <w:rFonts w:ascii="Verdana" w:hAnsi="Verdana"/>
          <w:sz w:val="20"/>
          <w:szCs w:val="20"/>
          <w:lang w:val="fr-FR"/>
        </w:rPr>
      </w:pPr>
    </w:p>
    <w:p w14:paraId="74BE0CAF" w14:textId="6652090A" w:rsidR="00E2093D" w:rsidRPr="00311D84" w:rsidRDefault="00E2093D">
      <w:pPr>
        <w:pStyle w:val="ListParagraph"/>
        <w:numPr>
          <w:ilvl w:val="0"/>
          <w:numId w:val="18"/>
        </w:numPr>
        <w:autoSpaceDE w:val="0"/>
        <w:autoSpaceDN w:val="0"/>
        <w:adjustRightInd w:val="0"/>
        <w:spacing w:before="0" w:after="0" w:line="240" w:lineRule="auto"/>
        <w:ind w:left="360" w:hanging="360"/>
        <w:textAlignment w:val="baseline"/>
        <w:rPr>
          <w:rFonts w:ascii="Verdana" w:hAnsi="Verdana"/>
          <w:sz w:val="20"/>
          <w:szCs w:val="20"/>
          <w:lang w:val="fr-FR"/>
        </w:rPr>
      </w:pPr>
      <w:r w:rsidRPr="00311D84">
        <w:rPr>
          <w:rFonts w:ascii="Verdana" w:hAnsi="Verdana"/>
          <w:sz w:val="20"/>
          <w:szCs w:val="20"/>
          <w:shd w:val="clear" w:color="auto" w:fill="FFFFFF"/>
          <w:lang w:val="fr-FR"/>
        </w:rPr>
        <w:t>Haïti reste extrêmement vulnérable aux catastrophes naturelles, principalement aux ouragans, aux inondations et tremblements de terre. Plus de 96% de sa population est exposée aux aléas naturels.</w:t>
      </w:r>
      <w:r w:rsidRPr="00311D84">
        <w:rPr>
          <w:rFonts w:ascii="Verdana" w:hAnsi="Verdana"/>
          <w:sz w:val="20"/>
          <w:szCs w:val="20"/>
          <w:lang w:val="fr-FR"/>
        </w:rPr>
        <w:t xml:space="preserve"> </w:t>
      </w:r>
      <w:r w:rsidRPr="00311D84">
        <w:rPr>
          <w:rFonts w:ascii="Verdana" w:hAnsi="Verdana"/>
          <w:sz w:val="20"/>
          <w:szCs w:val="20"/>
          <w:shd w:val="clear" w:color="auto" w:fill="FFFFFF"/>
          <w:lang w:val="fr-FR"/>
        </w:rPr>
        <w:t xml:space="preserve">Après le séisme de magnitude 7.3 du 12 janvier 2010, résultant des activités de la faille Enriquillo et causant près de 300,000 morts et disparus dans les départements de l’Ouest et du Sud-est, plus récemment le 14 août 2021, un tremblement de terre d’une magnitude 7.2, issue des activités de cette même faille, a secoué Haïti et a impacté particulièrement les départements de la Grande Anse, du Sud et des Nippes. Le rapport de l’évaluation post-désastre (PDNA, octobre 2021) fait état d’un bilan humain direct et indirect de 666,561 personnes, incluant 2,246 cas de décès, 12,763 personnes blessées et 329 disparues. Ces tremblements de terre ont endommagé des infrastructures d’eau potable et d’assainissement. L’ouragan Matthew de catégorie 5 avait fragilisé également les infrastructures d’eau potable.  Les boites de captages, les conduites d’eau potable, les points d’eau et les réservoirs ont été endommagés, sans citer le nombre de fuite d’eau au niveau des conduites et de réservoirs de stockage. Ce qui rend difficile la disponibilité d’une eau sûre en quantité suffisante pour la consommation humaine après chaque évènement extrême. Ces évènements montrent combien les infrastructures de distribution d’eau potable sont vulnérables face aux catastrophes naturelles, en particulier face aux tremblements de terre. </w:t>
      </w:r>
    </w:p>
    <w:p w14:paraId="7431B52C" w14:textId="77777777" w:rsidR="00F2219D" w:rsidRPr="00311D84" w:rsidRDefault="00F2219D" w:rsidP="000D4D1B">
      <w:pPr>
        <w:pStyle w:val="ListParagraph"/>
        <w:autoSpaceDE w:val="0"/>
        <w:autoSpaceDN w:val="0"/>
        <w:adjustRightInd w:val="0"/>
        <w:spacing w:before="0" w:after="0" w:line="240" w:lineRule="auto"/>
        <w:ind w:left="360"/>
        <w:textAlignment w:val="baseline"/>
        <w:rPr>
          <w:rFonts w:ascii="Verdana" w:hAnsi="Verdana"/>
          <w:sz w:val="20"/>
          <w:szCs w:val="20"/>
          <w:lang w:val="fr-FR"/>
        </w:rPr>
      </w:pPr>
    </w:p>
    <w:p w14:paraId="6CC65915" w14:textId="77777777" w:rsidR="00E2093D" w:rsidRPr="00311D84" w:rsidRDefault="00E2093D" w:rsidP="00E2093D">
      <w:pPr>
        <w:pStyle w:val="paragraph"/>
        <w:spacing w:before="0" w:beforeAutospacing="0" w:after="0" w:afterAutospacing="0"/>
        <w:textAlignment w:val="baseline"/>
        <w:rPr>
          <w:color w:val="333333"/>
          <w:shd w:val="clear" w:color="auto" w:fill="FFFFFF"/>
          <w:lang w:val="fr-FR"/>
        </w:rPr>
      </w:pPr>
    </w:p>
    <w:p w14:paraId="105464CE" w14:textId="77777777" w:rsidR="00E2093D" w:rsidRPr="00311D84" w:rsidRDefault="00E2093D" w:rsidP="00E2093D">
      <w:pPr>
        <w:pStyle w:val="Heading1"/>
        <w:spacing w:before="0" w:after="0" w:line="240" w:lineRule="auto"/>
        <w:ind w:left="357" w:hanging="357"/>
        <w:jc w:val="left"/>
        <w:rPr>
          <w:rFonts w:ascii="Tw Cen MT Condensed" w:hAnsi="Tw Cen MT Condensed"/>
          <w:bCs/>
          <w:color w:val="2F5496" w:themeColor="accent1" w:themeShade="BF"/>
          <w:sz w:val="50"/>
          <w:szCs w:val="50"/>
          <w:lang w:val="fr-FR"/>
        </w:rPr>
      </w:pPr>
      <w:bookmarkStart w:id="176" w:name="_Toc128080527"/>
      <w:bookmarkStart w:id="177" w:name="_Toc42898750"/>
      <w:bookmarkStart w:id="178" w:name="_Toc43089217"/>
      <w:bookmarkStart w:id="179" w:name="_Toc43089420"/>
      <w:bookmarkStart w:id="180" w:name="_Toc45694716"/>
      <w:r w:rsidRPr="00311D84">
        <w:rPr>
          <w:rFonts w:ascii="Tw Cen MT Condensed" w:hAnsi="Tw Cen MT Condensed"/>
          <w:bCs/>
          <w:caps w:val="0"/>
          <w:color w:val="2F5496" w:themeColor="accent1" w:themeShade="BF"/>
          <w:sz w:val="50"/>
          <w:szCs w:val="50"/>
          <w:lang w:val="fr-FR"/>
        </w:rPr>
        <w:lastRenderedPageBreak/>
        <w:t>CADRE INSTITUTIONNEL DE GESTION DE L’ENVIRONNEMENT</w:t>
      </w:r>
      <w:bookmarkEnd w:id="176"/>
      <w:r w:rsidRPr="00311D84">
        <w:rPr>
          <w:rFonts w:ascii="Tw Cen MT Condensed" w:hAnsi="Tw Cen MT Condensed"/>
          <w:bCs/>
          <w:caps w:val="0"/>
          <w:color w:val="2F5496" w:themeColor="accent1" w:themeShade="BF"/>
          <w:sz w:val="50"/>
          <w:szCs w:val="50"/>
          <w:lang w:val="fr-FR"/>
        </w:rPr>
        <w:t xml:space="preserve"> </w:t>
      </w:r>
      <w:bookmarkEnd w:id="177"/>
      <w:bookmarkEnd w:id="178"/>
      <w:bookmarkEnd w:id="179"/>
      <w:bookmarkEnd w:id="180"/>
    </w:p>
    <w:p w14:paraId="3AB85404" w14:textId="77777777" w:rsidR="00866003" w:rsidRPr="00311D84" w:rsidRDefault="00866003" w:rsidP="00E2093D">
      <w:pPr>
        <w:spacing w:before="0" w:after="0" w:line="240" w:lineRule="auto"/>
        <w:rPr>
          <w:rFonts w:ascii="Verdana" w:hAnsi="Verdana"/>
          <w:sz w:val="20"/>
          <w:szCs w:val="20"/>
          <w:lang w:val="fr-FR"/>
        </w:rPr>
      </w:pPr>
    </w:p>
    <w:p w14:paraId="10ABF527" w14:textId="6D955BFB" w:rsidR="00E2093D" w:rsidRPr="00311D84" w:rsidRDefault="00866003" w:rsidP="00471761">
      <w:pPr>
        <w:pStyle w:val="ListParagraph"/>
        <w:numPr>
          <w:ilvl w:val="0"/>
          <w:numId w:val="18"/>
        </w:numPr>
        <w:autoSpaceDE w:val="0"/>
        <w:autoSpaceDN w:val="0"/>
        <w:adjustRightInd w:val="0"/>
        <w:spacing w:before="0" w:after="0" w:line="240" w:lineRule="auto"/>
        <w:ind w:left="360" w:hanging="360"/>
        <w:textAlignment w:val="baseline"/>
        <w:rPr>
          <w:rFonts w:ascii="Verdana" w:hAnsi="Verdana"/>
          <w:sz w:val="20"/>
          <w:szCs w:val="20"/>
          <w:lang w:val="fr-FR"/>
        </w:rPr>
      </w:pPr>
      <w:r w:rsidRPr="00311D84">
        <w:rPr>
          <w:rFonts w:ascii="Verdana" w:hAnsi="Verdana"/>
          <w:sz w:val="20"/>
          <w:szCs w:val="20"/>
          <w:lang w:val="fr-FR"/>
        </w:rPr>
        <w:t xml:space="preserve">Cette section présente le </w:t>
      </w:r>
      <w:r w:rsidR="00152BA6" w:rsidRPr="00311D84">
        <w:rPr>
          <w:rFonts w:ascii="Verdana" w:hAnsi="Verdana"/>
          <w:sz w:val="20"/>
          <w:szCs w:val="20"/>
          <w:lang w:val="fr-FR"/>
        </w:rPr>
        <w:t>cadre juridique et institutionnel</w:t>
      </w:r>
      <w:r w:rsidR="0074310C" w:rsidRPr="00311D84">
        <w:rPr>
          <w:rFonts w:ascii="Verdana" w:hAnsi="Verdana"/>
          <w:sz w:val="20"/>
          <w:szCs w:val="20"/>
          <w:lang w:val="fr-FR"/>
        </w:rPr>
        <w:t xml:space="preserve"> en matière environnementale et sociale</w:t>
      </w:r>
      <w:r w:rsidR="009A56F4" w:rsidRPr="00311D84">
        <w:rPr>
          <w:rFonts w:ascii="Verdana" w:hAnsi="Verdana"/>
          <w:sz w:val="20"/>
          <w:szCs w:val="20"/>
          <w:lang w:val="fr-FR"/>
        </w:rPr>
        <w:t xml:space="preserve">, tant national qu’international de la mise en œuvre du </w:t>
      </w:r>
      <w:r w:rsidR="00A83745" w:rsidRPr="00311D84">
        <w:rPr>
          <w:rFonts w:ascii="Verdana" w:hAnsi="Verdana"/>
          <w:sz w:val="20"/>
          <w:szCs w:val="20"/>
          <w:lang w:val="fr-FR"/>
        </w:rPr>
        <w:t>Le projet eau potable et assainissement rural, résilient, durable et décentralisé</w:t>
      </w:r>
      <w:r w:rsidR="0004640D" w:rsidRPr="00311D84">
        <w:rPr>
          <w:rFonts w:ascii="Verdana" w:hAnsi="Verdana"/>
          <w:sz w:val="20"/>
          <w:szCs w:val="20"/>
          <w:lang w:val="fr-FR"/>
        </w:rPr>
        <w:t>.</w:t>
      </w:r>
      <w:r w:rsidRPr="00311D84">
        <w:rPr>
          <w:rFonts w:ascii="Verdana" w:hAnsi="Verdana"/>
          <w:sz w:val="20"/>
          <w:szCs w:val="20"/>
          <w:lang w:val="fr-FR"/>
        </w:rPr>
        <w:t xml:space="preserve"> </w:t>
      </w:r>
    </w:p>
    <w:p w14:paraId="0518344B" w14:textId="77777777" w:rsidR="00866003" w:rsidRPr="00311D84" w:rsidRDefault="00866003" w:rsidP="00E2093D">
      <w:pPr>
        <w:spacing w:before="0" w:after="0" w:line="240" w:lineRule="auto"/>
        <w:rPr>
          <w:rFonts w:ascii="Verdana" w:hAnsi="Verdana"/>
          <w:sz w:val="20"/>
          <w:szCs w:val="20"/>
          <w:lang w:val="fr-FR"/>
        </w:rPr>
      </w:pPr>
    </w:p>
    <w:p w14:paraId="2FE88321" w14:textId="77777777" w:rsidR="00E2093D" w:rsidRPr="00311D84" w:rsidRDefault="00E2093D">
      <w:pPr>
        <w:pStyle w:val="Heading2"/>
        <w:numPr>
          <w:ilvl w:val="1"/>
          <w:numId w:val="68"/>
        </w:numPr>
        <w:rPr>
          <w:rFonts w:ascii="Tw Cen MT Condensed" w:hAnsi="Tw Cen MT Condensed"/>
          <w:color w:val="2F5496" w:themeColor="accent1" w:themeShade="BF"/>
          <w:sz w:val="40"/>
          <w:szCs w:val="40"/>
          <w:lang w:val="fr-FR"/>
        </w:rPr>
      </w:pPr>
      <w:bookmarkStart w:id="181" w:name="_Toc128080528"/>
      <w:r w:rsidRPr="00311D84">
        <w:rPr>
          <w:rFonts w:ascii="Tw Cen MT Condensed" w:hAnsi="Tw Cen MT Condensed"/>
          <w:color w:val="2F5496" w:themeColor="accent1" w:themeShade="BF"/>
          <w:sz w:val="40"/>
          <w:szCs w:val="40"/>
          <w:lang w:val="fr-FR"/>
        </w:rPr>
        <w:t>Gestion de l’environnement et des ressources naturelles</w:t>
      </w:r>
      <w:bookmarkEnd w:id="181"/>
      <w:r w:rsidRPr="00311D84">
        <w:rPr>
          <w:rFonts w:ascii="Tw Cen MT Condensed" w:hAnsi="Tw Cen MT Condensed"/>
          <w:color w:val="2F5496" w:themeColor="accent1" w:themeShade="BF"/>
          <w:sz w:val="40"/>
          <w:szCs w:val="40"/>
          <w:lang w:val="fr-FR"/>
        </w:rPr>
        <w:t xml:space="preserve"> </w:t>
      </w:r>
    </w:p>
    <w:p w14:paraId="05FB580B" w14:textId="77777777" w:rsidR="00E2093D" w:rsidRPr="00311D84" w:rsidRDefault="00E2093D">
      <w:pPr>
        <w:pStyle w:val="ListParagraph"/>
        <w:numPr>
          <w:ilvl w:val="0"/>
          <w:numId w:val="18"/>
        </w:numPr>
        <w:autoSpaceDE w:val="0"/>
        <w:autoSpaceDN w:val="0"/>
        <w:adjustRightInd w:val="0"/>
        <w:spacing w:before="0" w:after="0" w:line="240" w:lineRule="auto"/>
        <w:ind w:left="360" w:hanging="360"/>
        <w:textAlignment w:val="baseline"/>
        <w:rPr>
          <w:rFonts w:ascii="Verdana" w:hAnsi="Verdana"/>
          <w:sz w:val="20"/>
          <w:szCs w:val="20"/>
          <w:lang w:val="fr-FR"/>
        </w:rPr>
      </w:pPr>
      <w:r w:rsidRPr="00311D84">
        <w:rPr>
          <w:rFonts w:ascii="Verdana" w:hAnsi="Verdana"/>
          <w:sz w:val="20"/>
          <w:szCs w:val="20"/>
          <w:lang w:val="fr-FR"/>
        </w:rPr>
        <w:t xml:space="preserve">La Constitution de mars 1987, en son Article 253, définit l'environnement comme étant le cadre naturel de vie de la population, les pratiques susceptibles de perturber l'équilibre écologique sont formellement interdites. Les ministères les plus engagés dans les questions environnementales et sociales en Haïti demeurent </w:t>
      </w:r>
      <w:bookmarkStart w:id="182" w:name="_Hlk113489513"/>
      <w:r w:rsidRPr="00311D84">
        <w:rPr>
          <w:rFonts w:ascii="Verdana" w:hAnsi="Verdana"/>
          <w:sz w:val="20"/>
          <w:szCs w:val="20"/>
          <w:lang w:val="fr-FR"/>
        </w:rPr>
        <w:t xml:space="preserve">le </w:t>
      </w:r>
      <w:proofErr w:type="gramStart"/>
      <w:r w:rsidRPr="00311D84">
        <w:rPr>
          <w:rFonts w:ascii="Verdana" w:hAnsi="Verdana"/>
          <w:sz w:val="20"/>
          <w:szCs w:val="20"/>
          <w:lang w:val="fr-FR"/>
        </w:rPr>
        <w:t>Ministère de l'Environnement</w:t>
      </w:r>
      <w:proofErr w:type="gramEnd"/>
      <w:r w:rsidRPr="00311D84">
        <w:rPr>
          <w:rFonts w:ascii="Verdana" w:hAnsi="Verdana"/>
          <w:sz w:val="20"/>
          <w:szCs w:val="20"/>
          <w:lang w:val="fr-FR"/>
        </w:rPr>
        <w:t xml:space="preserve"> (MDE) et le Ministère de l'Agriculture, des Ressources Naturelles et du Développement Rural (MARNDR).</w:t>
      </w:r>
    </w:p>
    <w:bookmarkEnd w:id="182"/>
    <w:p w14:paraId="166D4350" w14:textId="77777777" w:rsidR="00E2093D" w:rsidRPr="00311D84" w:rsidRDefault="00E2093D" w:rsidP="00E2093D">
      <w:pPr>
        <w:pStyle w:val="ListParagraph"/>
        <w:autoSpaceDE w:val="0"/>
        <w:autoSpaceDN w:val="0"/>
        <w:adjustRightInd w:val="0"/>
        <w:spacing w:before="0" w:after="0" w:line="240" w:lineRule="auto"/>
        <w:ind w:left="360"/>
        <w:textAlignment w:val="baseline"/>
        <w:rPr>
          <w:rFonts w:ascii="Verdana" w:hAnsi="Verdana"/>
          <w:sz w:val="20"/>
          <w:szCs w:val="4"/>
          <w:lang w:val="fr-FR"/>
        </w:rPr>
      </w:pPr>
    </w:p>
    <w:p w14:paraId="78BC1911" w14:textId="77777777" w:rsidR="00E2093D" w:rsidRPr="00311D84" w:rsidRDefault="00E2093D" w:rsidP="00E2093D">
      <w:pPr>
        <w:pStyle w:val="ListParagraph"/>
        <w:autoSpaceDE w:val="0"/>
        <w:autoSpaceDN w:val="0"/>
        <w:adjustRightInd w:val="0"/>
        <w:spacing w:before="0" w:after="0" w:line="240" w:lineRule="auto"/>
        <w:ind w:left="360"/>
        <w:textAlignment w:val="baseline"/>
        <w:rPr>
          <w:rFonts w:ascii="Verdana" w:hAnsi="Verdana"/>
          <w:b/>
          <w:bCs/>
          <w:sz w:val="20"/>
          <w:szCs w:val="20"/>
          <w:lang w:val="fr-FR"/>
        </w:rPr>
      </w:pPr>
      <w:r w:rsidRPr="00311D84">
        <w:rPr>
          <w:rFonts w:ascii="Verdana" w:hAnsi="Verdana"/>
          <w:b/>
          <w:bCs/>
          <w:sz w:val="20"/>
          <w:szCs w:val="20"/>
          <w:lang w:val="fr-FR"/>
        </w:rPr>
        <w:t>Le MDE</w:t>
      </w:r>
    </w:p>
    <w:p w14:paraId="631AAC8A" w14:textId="77777777" w:rsidR="00E2093D" w:rsidRPr="00311D84" w:rsidRDefault="00E2093D">
      <w:pPr>
        <w:pStyle w:val="ListParagraph"/>
        <w:numPr>
          <w:ilvl w:val="0"/>
          <w:numId w:val="18"/>
        </w:numPr>
        <w:autoSpaceDE w:val="0"/>
        <w:autoSpaceDN w:val="0"/>
        <w:adjustRightInd w:val="0"/>
        <w:spacing w:before="0" w:after="0" w:line="240" w:lineRule="auto"/>
        <w:ind w:left="360" w:hanging="360"/>
        <w:textAlignment w:val="baseline"/>
        <w:rPr>
          <w:rFonts w:ascii="Verdana" w:hAnsi="Verdana"/>
          <w:sz w:val="20"/>
          <w:szCs w:val="20"/>
          <w:lang w:val="fr-FR"/>
        </w:rPr>
      </w:pPr>
      <w:r w:rsidRPr="00311D84">
        <w:rPr>
          <w:rFonts w:ascii="Verdana" w:hAnsi="Verdana"/>
          <w:sz w:val="20"/>
          <w:szCs w:val="20"/>
          <w:lang w:val="fr-CA"/>
        </w:rPr>
        <w:t xml:space="preserve">Le </w:t>
      </w:r>
      <w:proofErr w:type="gramStart"/>
      <w:r w:rsidRPr="00311D84">
        <w:rPr>
          <w:rFonts w:ascii="Verdana" w:hAnsi="Verdana"/>
          <w:sz w:val="20"/>
          <w:szCs w:val="20"/>
          <w:lang w:val="fr-CA"/>
        </w:rPr>
        <w:t>Ministère de l’Environnement</w:t>
      </w:r>
      <w:proofErr w:type="gramEnd"/>
      <w:r w:rsidRPr="00311D84">
        <w:rPr>
          <w:rFonts w:ascii="Verdana" w:hAnsi="Verdana"/>
          <w:sz w:val="20"/>
          <w:szCs w:val="20"/>
          <w:lang w:val="fr-CA"/>
        </w:rPr>
        <w:t xml:space="preserve"> a principalement pour mission de: définir et promouvoir la mise en place et le suivi de normes visant à la protection et à la réhabilitation de l’environnement avec la collaboration des autorités compétentes; élaborer des politiques visant à protéger l’environnement ; assurer la gestion et la réglementation des aires protégées en collaboration avec les collectivités territoriales ; sensibiliser et éduquer en matière d’environnement.</w:t>
      </w:r>
    </w:p>
    <w:p w14:paraId="115A24A5" w14:textId="77777777" w:rsidR="00E2093D" w:rsidRPr="00311D84" w:rsidRDefault="00E2093D" w:rsidP="00E2093D">
      <w:pPr>
        <w:pStyle w:val="ListParagraph"/>
        <w:autoSpaceDE w:val="0"/>
        <w:autoSpaceDN w:val="0"/>
        <w:adjustRightInd w:val="0"/>
        <w:spacing w:before="0" w:after="0" w:line="240" w:lineRule="auto"/>
        <w:ind w:left="360"/>
        <w:textAlignment w:val="baseline"/>
        <w:rPr>
          <w:rFonts w:ascii="Verdana" w:hAnsi="Verdana"/>
          <w:sz w:val="20"/>
          <w:szCs w:val="20"/>
          <w:lang w:val="fr-FR"/>
        </w:rPr>
      </w:pPr>
    </w:p>
    <w:p w14:paraId="4A3C80BE" w14:textId="77777777" w:rsidR="00E2093D" w:rsidRPr="00311D84" w:rsidRDefault="00E2093D">
      <w:pPr>
        <w:pStyle w:val="ListParagraph"/>
        <w:numPr>
          <w:ilvl w:val="0"/>
          <w:numId w:val="18"/>
        </w:numPr>
        <w:autoSpaceDE w:val="0"/>
        <w:autoSpaceDN w:val="0"/>
        <w:adjustRightInd w:val="0"/>
        <w:spacing w:before="0" w:after="0" w:line="240" w:lineRule="auto"/>
        <w:ind w:left="360" w:hanging="360"/>
        <w:textAlignment w:val="baseline"/>
        <w:rPr>
          <w:rFonts w:ascii="Verdana" w:hAnsi="Verdana"/>
          <w:sz w:val="20"/>
          <w:szCs w:val="20"/>
          <w:lang w:val="fr-FR"/>
        </w:rPr>
      </w:pPr>
      <w:r w:rsidRPr="00311D84">
        <w:rPr>
          <w:rFonts w:ascii="Verdana" w:hAnsi="Verdana"/>
          <w:sz w:val="20"/>
          <w:szCs w:val="20"/>
          <w:lang w:val="fr-CA"/>
        </w:rPr>
        <w:t xml:space="preserve">À présent, il existe au sein du Ministère chargé de l’environnement « </w:t>
      </w:r>
      <w:bookmarkStart w:id="183" w:name="_Hlk113489546"/>
      <w:r w:rsidRPr="00311D84">
        <w:rPr>
          <w:rFonts w:ascii="Verdana" w:hAnsi="Verdana"/>
          <w:sz w:val="20"/>
          <w:szCs w:val="20"/>
          <w:lang w:val="fr-CA"/>
        </w:rPr>
        <w:t xml:space="preserve">Bureau Nationale d’Évaluation Environnementale (BNEE) </w:t>
      </w:r>
      <w:bookmarkEnd w:id="183"/>
      <w:r w:rsidRPr="00311D84">
        <w:rPr>
          <w:rFonts w:ascii="Verdana" w:hAnsi="Verdana"/>
          <w:sz w:val="20"/>
          <w:szCs w:val="20"/>
          <w:lang w:val="fr-CA"/>
        </w:rPr>
        <w:t>». En matière d’évaluation environnementale, l’Unité chargée des évaluations environnementales à la compétence en matière de validation des études d’impact en Haïti. Ce système comprendra des Études d'Impact Environnementale, qui permettront d'analyser, en amont, les conséquences potentielles sur l'environnement des divers programmes, plans et politiques publiques de l'État à l'échelle nationale, afin de prioriser ceux dont les impacts négatifs sur le milieu naturel et les écosystèmes sont moins élevés.</w:t>
      </w:r>
    </w:p>
    <w:p w14:paraId="0E23D8B6" w14:textId="77777777" w:rsidR="00E2093D" w:rsidRPr="00311D84" w:rsidRDefault="00E2093D" w:rsidP="00E2093D">
      <w:pPr>
        <w:pStyle w:val="ListParagraph"/>
        <w:autoSpaceDE w:val="0"/>
        <w:autoSpaceDN w:val="0"/>
        <w:adjustRightInd w:val="0"/>
        <w:spacing w:before="0" w:after="0" w:line="240" w:lineRule="auto"/>
        <w:ind w:left="360"/>
        <w:textAlignment w:val="baseline"/>
        <w:rPr>
          <w:rFonts w:ascii="Verdana" w:hAnsi="Verdana"/>
          <w:sz w:val="20"/>
          <w:szCs w:val="20"/>
          <w:lang w:val="fr-FR"/>
        </w:rPr>
      </w:pPr>
    </w:p>
    <w:p w14:paraId="103D6FDF" w14:textId="77777777" w:rsidR="00E2093D" w:rsidRPr="00311D84" w:rsidRDefault="00E2093D" w:rsidP="00E2093D">
      <w:pPr>
        <w:autoSpaceDE w:val="0"/>
        <w:autoSpaceDN w:val="0"/>
        <w:adjustRightInd w:val="0"/>
        <w:spacing w:before="0" w:after="0" w:line="240" w:lineRule="auto"/>
        <w:ind w:left="360"/>
        <w:textAlignment w:val="baseline"/>
        <w:rPr>
          <w:rFonts w:ascii="Verdana" w:hAnsi="Verdana"/>
          <w:b/>
          <w:bCs/>
          <w:sz w:val="20"/>
          <w:szCs w:val="20"/>
          <w:lang w:val="fr-FR"/>
        </w:rPr>
      </w:pPr>
      <w:r w:rsidRPr="00311D84">
        <w:rPr>
          <w:rFonts w:ascii="Verdana" w:hAnsi="Verdana"/>
          <w:b/>
          <w:bCs/>
          <w:sz w:val="20"/>
          <w:szCs w:val="20"/>
          <w:lang w:val="fr-FR"/>
        </w:rPr>
        <w:t xml:space="preserve"> Le MARNDR</w:t>
      </w:r>
    </w:p>
    <w:p w14:paraId="1FF988DE" w14:textId="77777777" w:rsidR="00E2093D" w:rsidRPr="00311D84" w:rsidRDefault="00E2093D">
      <w:pPr>
        <w:numPr>
          <w:ilvl w:val="0"/>
          <w:numId w:val="18"/>
        </w:numPr>
        <w:autoSpaceDE w:val="0"/>
        <w:autoSpaceDN w:val="0"/>
        <w:adjustRightInd w:val="0"/>
        <w:spacing w:before="0" w:after="0" w:line="240" w:lineRule="auto"/>
        <w:ind w:left="360" w:hanging="360"/>
        <w:textAlignment w:val="baseline"/>
        <w:rPr>
          <w:rFonts w:ascii="Verdana" w:hAnsi="Verdana"/>
          <w:sz w:val="20"/>
          <w:szCs w:val="20"/>
          <w:lang w:val="fr-FR"/>
        </w:rPr>
      </w:pPr>
      <w:r w:rsidRPr="00311D84">
        <w:rPr>
          <w:rFonts w:ascii="Verdana" w:hAnsi="Verdana"/>
          <w:sz w:val="20"/>
          <w:szCs w:val="20"/>
          <w:lang w:val="fr-FR"/>
        </w:rPr>
        <w:t xml:space="preserve"> </w:t>
      </w:r>
      <w:r w:rsidRPr="00311D84">
        <w:rPr>
          <w:rFonts w:ascii="Verdana" w:hAnsi="Verdana"/>
          <w:sz w:val="20"/>
          <w:szCs w:val="20"/>
          <w:lang w:val="fr-CA"/>
        </w:rPr>
        <w:t xml:space="preserve">Le </w:t>
      </w:r>
      <w:proofErr w:type="gramStart"/>
      <w:r w:rsidRPr="00311D84">
        <w:rPr>
          <w:rFonts w:ascii="Verdana" w:hAnsi="Verdana"/>
          <w:sz w:val="20"/>
          <w:szCs w:val="20"/>
          <w:lang w:val="fr-CA"/>
        </w:rPr>
        <w:t>Ministère de l’Agriculture</w:t>
      </w:r>
      <w:proofErr w:type="gramEnd"/>
      <w:r w:rsidRPr="00311D84">
        <w:rPr>
          <w:rFonts w:ascii="Verdana" w:hAnsi="Verdana"/>
          <w:sz w:val="20"/>
          <w:szCs w:val="20"/>
          <w:lang w:val="fr-CA"/>
        </w:rPr>
        <w:t>, des Ressources Naturelles et du Développement rural est chargé de concevoir et d’appliquer une politique nationale dans les domaines de l’agriculture, de l’élevage, des ressources naturelles et du développement rural. La constitution de 1987 confère également au MARNDR la gestion des forêts, des sols, des aires protégées, des eaux, de la chasse, de la pêche et de l’agriculture.</w:t>
      </w:r>
    </w:p>
    <w:p w14:paraId="430471BC" w14:textId="77777777" w:rsidR="00E2093D" w:rsidRPr="00311D84" w:rsidRDefault="00E2093D" w:rsidP="00E2093D">
      <w:pPr>
        <w:autoSpaceDE w:val="0"/>
        <w:autoSpaceDN w:val="0"/>
        <w:adjustRightInd w:val="0"/>
        <w:spacing w:before="0" w:after="0" w:line="240" w:lineRule="auto"/>
        <w:ind w:left="360"/>
        <w:textAlignment w:val="baseline"/>
        <w:rPr>
          <w:rFonts w:ascii="Verdana" w:hAnsi="Verdana"/>
          <w:sz w:val="20"/>
          <w:szCs w:val="20"/>
          <w:lang w:val="fr-FR"/>
        </w:rPr>
      </w:pPr>
    </w:p>
    <w:p w14:paraId="1C8BFEE8" w14:textId="77777777" w:rsidR="00E2093D" w:rsidRPr="00311D84" w:rsidRDefault="00E2093D" w:rsidP="00E2093D">
      <w:pPr>
        <w:pStyle w:val="ListParagraph"/>
        <w:spacing w:before="0" w:after="0" w:line="240" w:lineRule="auto"/>
        <w:ind w:left="360"/>
        <w:rPr>
          <w:rFonts w:ascii="Verdana" w:hAnsi="Verdana"/>
          <w:b/>
          <w:sz w:val="20"/>
          <w:szCs w:val="20"/>
          <w:lang w:val="fr-FR"/>
        </w:rPr>
      </w:pPr>
      <w:r w:rsidRPr="00311D84">
        <w:rPr>
          <w:rFonts w:ascii="Verdana" w:hAnsi="Verdana"/>
          <w:b/>
          <w:sz w:val="20"/>
          <w:szCs w:val="20"/>
          <w:lang w:val="fr-FR"/>
        </w:rPr>
        <w:t>L’</w:t>
      </w:r>
      <w:bookmarkStart w:id="184" w:name="_Hlk113489558"/>
      <w:r w:rsidRPr="00311D84">
        <w:rPr>
          <w:rFonts w:ascii="Verdana" w:hAnsi="Verdana"/>
          <w:b/>
          <w:sz w:val="20"/>
          <w:szCs w:val="20"/>
          <w:lang w:val="fr-FR"/>
        </w:rPr>
        <w:t>Agence Nationale des Aires Protégées (ANAP)</w:t>
      </w:r>
    </w:p>
    <w:bookmarkEnd w:id="184"/>
    <w:p w14:paraId="41BEDA4E" w14:textId="77777777" w:rsidR="00E2093D" w:rsidRPr="00311D84" w:rsidRDefault="00E2093D">
      <w:pPr>
        <w:pStyle w:val="ListParagraph"/>
        <w:numPr>
          <w:ilvl w:val="0"/>
          <w:numId w:val="18"/>
        </w:numPr>
        <w:spacing w:before="0" w:after="0" w:line="240" w:lineRule="auto"/>
        <w:ind w:left="432" w:hanging="432"/>
        <w:rPr>
          <w:rFonts w:ascii="Verdana" w:hAnsi="Verdana"/>
          <w:bCs/>
          <w:sz w:val="20"/>
          <w:szCs w:val="20"/>
          <w:lang w:val="fr-FR"/>
        </w:rPr>
      </w:pPr>
      <w:r w:rsidRPr="00311D84">
        <w:rPr>
          <w:rFonts w:ascii="Verdana" w:hAnsi="Verdana"/>
          <w:sz w:val="20"/>
          <w:szCs w:val="20"/>
          <w:lang w:val="fr-CA"/>
        </w:rPr>
        <w:t xml:space="preserve">L’ANAP est chargée de la gestion et la coordination du </w:t>
      </w:r>
      <w:bookmarkStart w:id="185" w:name="_Hlk113489583"/>
      <w:r w:rsidRPr="00311D84">
        <w:rPr>
          <w:rFonts w:ascii="Verdana" w:hAnsi="Verdana"/>
          <w:sz w:val="20"/>
          <w:szCs w:val="20"/>
          <w:lang w:val="fr-CA"/>
        </w:rPr>
        <w:t>Système National des Aires Protégées (SNAP)</w:t>
      </w:r>
      <w:bookmarkEnd w:id="185"/>
      <w:r w:rsidRPr="00311D84">
        <w:rPr>
          <w:rFonts w:ascii="Verdana" w:hAnsi="Verdana"/>
          <w:sz w:val="20"/>
          <w:szCs w:val="20"/>
          <w:lang w:val="fr-CA"/>
        </w:rPr>
        <w:t>. L’ANAP est l’organe exécutif du SNAP dont la mission est de conserver, de créer et de gérer les différentes catégories d’aires protégées de les mettre en valeur dans une perspective de développement durable et harmonieux sur le plan social et économique des communautés locales.</w:t>
      </w:r>
    </w:p>
    <w:p w14:paraId="51C9BBE0" w14:textId="77777777" w:rsidR="00E2093D" w:rsidRPr="00311D84" w:rsidRDefault="00E2093D" w:rsidP="00E2093D">
      <w:pPr>
        <w:pStyle w:val="ListParagraph"/>
        <w:spacing w:before="0" w:after="0" w:line="240" w:lineRule="auto"/>
        <w:ind w:left="432"/>
        <w:rPr>
          <w:rFonts w:ascii="Verdana" w:hAnsi="Verdana"/>
          <w:bCs/>
          <w:sz w:val="20"/>
          <w:szCs w:val="20"/>
          <w:lang w:val="fr-FR"/>
        </w:rPr>
      </w:pPr>
    </w:p>
    <w:p w14:paraId="43395C89" w14:textId="77777777" w:rsidR="00E2093D" w:rsidRPr="00311D84" w:rsidRDefault="00E2093D">
      <w:pPr>
        <w:pStyle w:val="ListParagraph"/>
        <w:numPr>
          <w:ilvl w:val="0"/>
          <w:numId w:val="18"/>
        </w:numPr>
        <w:spacing w:before="0" w:after="0" w:line="240" w:lineRule="auto"/>
        <w:ind w:left="432" w:hanging="432"/>
        <w:rPr>
          <w:rFonts w:ascii="Verdana" w:hAnsi="Verdana"/>
          <w:bCs/>
          <w:sz w:val="20"/>
          <w:szCs w:val="20"/>
          <w:lang w:val="fr-FR"/>
        </w:rPr>
      </w:pPr>
      <w:r w:rsidRPr="00311D84">
        <w:rPr>
          <w:rFonts w:ascii="Verdana" w:hAnsi="Verdana"/>
          <w:sz w:val="20"/>
          <w:szCs w:val="20"/>
          <w:lang w:val="fr-CA"/>
        </w:rPr>
        <w:lastRenderedPageBreak/>
        <w:t>Outre ces institutions et textes légaux nationaux, le gouvernement haïtien a notamment ratifié un certain nombre de Conventions et Accords internationaux qui l’engagent à une bonne gestion de ses ressources naturelles. On peut citer notamment:</w:t>
      </w:r>
    </w:p>
    <w:p w14:paraId="0A9FDDA6" w14:textId="77777777" w:rsidR="00E2093D" w:rsidRPr="00311D84" w:rsidRDefault="00E2093D">
      <w:pPr>
        <w:pStyle w:val="ListParagraph"/>
        <w:numPr>
          <w:ilvl w:val="0"/>
          <w:numId w:val="67"/>
        </w:numPr>
        <w:spacing w:before="0" w:after="0" w:line="240" w:lineRule="auto"/>
        <w:rPr>
          <w:rFonts w:ascii="Verdana" w:hAnsi="Verdana"/>
          <w:bCs/>
          <w:sz w:val="20"/>
          <w:szCs w:val="20"/>
          <w:lang w:val="fr-FR"/>
        </w:rPr>
      </w:pPr>
      <w:proofErr w:type="gramStart"/>
      <w:r w:rsidRPr="00311D84">
        <w:rPr>
          <w:rFonts w:ascii="Verdana" w:hAnsi="Verdana"/>
          <w:bCs/>
          <w:sz w:val="20"/>
          <w:szCs w:val="20"/>
          <w:lang w:val="fr-FR"/>
        </w:rPr>
        <w:t>la</w:t>
      </w:r>
      <w:proofErr w:type="gramEnd"/>
      <w:r w:rsidRPr="00311D84">
        <w:rPr>
          <w:rFonts w:ascii="Verdana" w:hAnsi="Verdana"/>
          <w:bCs/>
          <w:sz w:val="20"/>
          <w:szCs w:val="20"/>
          <w:lang w:val="fr-FR"/>
        </w:rPr>
        <w:t xml:space="preserve"> convention des Nations Unies sur le droit de la mer (1982) ;</w:t>
      </w:r>
    </w:p>
    <w:p w14:paraId="3206CFAB" w14:textId="77777777" w:rsidR="00E2093D" w:rsidRPr="00311D84" w:rsidRDefault="00E2093D">
      <w:pPr>
        <w:pStyle w:val="ListParagraph"/>
        <w:numPr>
          <w:ilvl w:val="0"/>
          <w:numId w:val="67"/>
        </w:numPr>
        <w:spacing w:before="0" w:after="0" w:line="240" w:lineRule="auto"/>
        <w:rPr>
          <w:rFonts w:ascii="Verdana" w:hAnsi="Verdana"/>
          <w:bCs/>
          <w:sz w:val="20"/>
          <w:szCs w:val="20"/>
          <w:lang w:val="fr-FR"/>
        </w:rPr>
      </w:pPr>
      <w:proofErr w:type="gramStart"/>
      <w:r w:rsidRPr="00311D84">
        <w:rPr>
          <w:rFonts w:ascii="Verdana" w:hAnsi="Verdana"/>
          <w:bCs/>
          <w:sz w:val="20"/>
          <w:szCs w:val="20"/>
          <w:lang w:val="fr-FR"/>
        </w:rPr>
        <w:t>la</w:t>
      </w:r>
      <w:proofErr w:type="gramEnd"/>
      <w:r w:rsidRPr="00311D84">
        <w:rPr>
          <w:rFonts w:ascii="Verdana" w:hAnsi="Verdana"/>
          <w:bCs/>
          <w:sz w:val="20"/>
          <w:szCs w:val="20"/>
          <w:lang w:val="fr-FR"/>
        </w:rPr>
        <w:t xml:space="preserve"> Convention sur la diversité biologique (1992) ;</w:t>
      </w:r>
    </w:p>
    <w:p w14:paraId="4A59ACF6" w14:textId="77777777" w:rsidR="00E2093D" w:rsidRPr="00311D84" w:rsidRDefault="00E2093D">
      <w:pPr>
        <w:pStyle w:val="ListParagraph"/>
        <w:numPr>
          <w:ilvl w:val="0"/>
          <w:numId w:val="67"/>
        </w:numPr>
        <w:spacing w:before="0" w:after="0" w:line="240" w:lineRule="auto"/>
        <w:rPr>
          <w:rFonts w:ascii="Verdana" w:hAnsi="Verdana"/>
          <w:bCs/>
          <w:sz w:val="20"/>
          <w:szCs w:val="20"/>
          <w:lang w:val="fr-FR"/>
        </w:rPr>
      </w:pPr>
      <w:proofErr w:type="gramStart"/>
      <w:r w:rsidRPr="00311D84">
        <w:rPr>
          <w:rFonts w:ascii="Verdana" w:hAnsi="Verdana"/>
          <w:bCs/>
          <w:sz w:val="20"/>
          <w:szCs w:val="20"/>
          <w:lang w:val="fr-FR"/>
        </w:rPr>
        <w:t>la</w:t>
      </w:r>
      <w:proofErr w:type="gramEnd"/>
      <w:r w:rsidRPr="00311D84">
        <w:rPr>
          <w:rFonts w:ascii="Verdana" w:hAnsi="Verdana"/>
          <w:bCs/>
          <w:sz w:val="20"/>
          <w:szCs w:val="20"/>
          <w:lang w:val="fr-FR"/>
        </w:rPr>
        <w:t xml:space="preserve"> Convention des Nations Unies sur les changements climatiques (1994) ;</w:t>
      </w:r>
    </w:p>
    <w:p w14:paraId="6D4D2B09" w14:textId="77777777" w:rsidR="00E2093D" w:rsidRPr="00311D84" w:rsidRDefault="00E2093D">
      <w:pPr>
        <w:pStyle w:val="ListParagraph"/>
        <w:numPr>
          <w:ilvl w:val="0"/>
          <w:numId w:val="67"/>
        </w:numPr>
        <w:spacing w:before="0" w:after="0" w:line="240" w:lineRule="auto"/>
        <w:rPr>
          <w:rFonts w:ascii="Verdana" w:hAnsi="Verdana"/>
          <w:bCs/>
          <w:sz w:val="20"/>
          <w:szCs w:val="20"/>
          <w:lang w:val="fr-FR"/>
        </w:rPr>
      </w:pPr>
      <w:proofErr w:type="gramStart"/>
      <w:r w:rsidRPr="00311D84">
        <w:rPr>
          <w:rFonts w:ascii="Verdana" w:hAnsi="Verdana"/>
          <w:bCs/>
          <w:sz w:val="20"/>
          <w:szCs w:val="20"/>
          <w:lang w:val="fr-FR"/>
        </w:rPr>
        <w:t>la</w:t>
      </w:r>
      <w:proofErr w:type="gramEnd"/>
      <w:r w:rsidRPr="00311D84">
        <w:rPr>
          <w:rFonts w:ascii="Verdana" w:hAnsi="Verdana"/>
          <w:bCs/>
          <w:sz w:val="20"/>
          <w:szCs w:val="20"/>
          <w:lang w:val="fr-FR"/>
        </w:rPr>
        <w:t xml:space="preserve"> Convention des Nations Unies sur la lutte contre la désertification (1995) ; et</w:t>
      </w:r>
    </w:p>
    <w:p w14:paraId="4478F806" w14:textId="77777777" w:rsidR="00E2093D" w:rsidRPr="00311D84" w:rsidRDefault="00E2093D">
      <w:pPr>
        <w:pStyle w:val="ListParagraph"/>
        <w:numPr>
          <w:ilvl w:val="0"/>
          <w:numId w:val="67"/>
        </w:numPr>
        <w:spacing w:before="0" w:after="0" w:line="240" w:lineRule="auto"/>
        <w:rPr>
          <w:rFonts w:ascii="Verdana" w:hAnsi="Verdana"/>
          <w:bCs/>
          <w:sz w:val="20"/>
          <w:szCs w:val="20"/>
          <w:lang w:val="fr-FR"/>
        </w:rPr>
      </w:pPr>
      <w:proofErr w:type="gramStart"/>
      <w:r w:rsidRPr="00311D84">
        <w:rPr>
          <w:rFonts w:ascii="Verdana" w:hAnsi="Verdana"/>
          <w:bCs/>
          <w:sz w:val="20"/>
          <w:szCs w:val="20"/>
          <w:lang w:val="fr-FR"/>
        </w:rPr>
        <w:t>la</w:t>
      </w:r>
      <w:proofErr w:type="gramEnd"/>
      <w:r w:rsidRPr="00311D84">
        <w:rPr>
          <w:rFonts w:ascii="Verdana" w:hAnsi="Verdana"/>
          <w:bCs/>
          <w:sz w:val="20"/>
          <w:szCs w:val="20"/>
          <w:lang w:val="fr-FR"/>
        </w:rPr>
        <w:t xml:space="preserve"> Convention de Carthagène sur les rejets aux eaux marines (1983).</w:t>
      </w:r>
    </w:p>
    <w:p w14:paraId="6FCFCC7A" w14:textId="77777777" w:rsidR="00E2093D" w:rsidRPr="00311D84" w:rsidRDefault="00E2093D" w:rsidP="00E2093D">
      <w:pPr>
        <w:pStyle w:val="ListParagraph"/>
        <w:spacing w:before="0" w:after="0" w:line="240" w:lineRule="auto"/>
        <w:ind w:left="360"/>
        <w:rPr>
          <w:rFonts w:ascii="Verdana" w:hAnsi="Verdana"/>
          <w:b/>
          <w:sz w:val="20"/>
          <w:szCs w:val="20"/>
          <w:lang w:val="fr-FR"/>
        </w:rPr>
      </w:pPr>
    </w:p>
    <w:p w14:paraId="11E45D68" w14:textId="77777777" w:rsidR="00E2093D" w:rsidRPr="00311D84" w:rsidRDefault="00E2093D" w:rsidP="00E2093D">
      <w:pPr>
        <w:pStyle w:val="ListParagraph"/>
        <w:spacing w:before="0" w:after="0" w:line="240" w:lineRule="auto"/>
        <w:ind w:left="360"/>
        <w:rPr>
          <w:rFonts w:ascii="Verdana" w:hAnsi="Verdana"/>
          <w:bCs/>
          <w:sz w:val="16"/>
          <w:szCs w:val="16"/>
          <w:lang w:val="fr-FR"/>
        </w:rPr>
      </w:pPr>
    </w:p>
    <w:p w14:paraId="00E026A4" w14:textId="1B69F174" w:rsidR="00E2093D" w:rsidRPr="00311D84" w:rsidRDefault="00E2093D" w:rsidP="00E2093D">
      <w:pPr>
        <w:pStyle w:val="Caption"/>
        <w:keepNext/>
        <w:spacing w:before="0" w:after="0" w:line="240" w:lineRule="auto"/>
        <w:ind w:left="357"/>
        <w:rPr>
          <w:rFonts w:ascii="Verdana" w:hAnsi="Verdana"/>
          <w:sz w:val="20"/>
          <w:szCs w:val="4"/>
          <w:lang w:val="fr-CA"/>
        </w:rPr>
      </w:pPr>
    </w:p>
    <w:p w14:paraId="099198EB" w14:textId="7152B5BB" w:rsidR="00927352" w:rsidRPr="00311D84" w:rsidRDefault="00927352" w:rsidP="00E31B82">
      <w:pPr>
        <w:pStyle w:val="Caption"/>
        <w:keepNext/>
        <w:spacing w:before="0" w:after="0" w:line="240" w:lineRule="auto"/>
        <w:rPr>
          <w:rFonts w:ascii="Verdana" w:hAnsi="Verdana"/>
          <w:sz w:val="16"/>
          <w:szCs w:val="2"/>
          <w:lang w:val="fr-CA"/>
        </w:rPr>
      </w:pPr>
      <w:r w:rsidRPr="00311D84">
        <w:rPr>
          <w:rFonts w:ascii="Verdana" w:hAnsi="Verdana"/>
          <w:sz w:val="16"/>
          <w:szCs w:val="2"/>
          <w:lang w:val="fr-CA"/>
        </w:rPr>
        <w:t xml:space="preserve">      Tableau </w:t>
      </w:r>
      <w:r w:rsidRPr="00311D84">
        <w:rPr>
          <w:rFonts w:ascii="Verdana" w:hAnsi="Verdana"/>
          <w:sz w:val="16"/>
          <w:szCs w:val="2"/>
        </w:rPr>
        <w:fldChar w:fldCharType="begin"/>
      </w:r>
      <w:r w:rsidRPr="00311D84">
        <w:rPr>
          <w:rFonts w:ascii="Verdana" w:hAnsi="Verdana"/>
          <w:sz w:val="16"/>
          <w:szCs w:val="2"/>
          <w:lang w:val="fr-CA"/>
        </w:rPr>
        <w:instrText xml:space="preserve"> SEQ Table \* ARABIC </w:instrText>
      </w:r>
      <w:r w:rsidRPr="00311D84">
        <w:rPr>
          <w:rFonts w:ascii="Verdana" w:hAnsi="Verdana"/>
          <w:sz w:val="16"/>
          <w:szCs w:val="2"/>
        </w:rPr>
        <w:fldChar w:fldCharType="separate"/>
      </w:r>
      <w:r w:rsidRPr="00311D84">
        <w:rPr>
          <w:rFonts w:ascii="Verdana" w:hAnsi="Verdana"/>
          <w:noProof/>
          <w:sz w:val="16"/>
          <w:szCs w:val="2"/>
          <w:lang w:val="fr-CA"/>
        </w:rPr>
        <w:t>2</w:t>
      </w:r>
      <w:r w:rsidRPr="00311D84">
        <w:rPr>
          <w:rFonts w:ascii="Verdana" w:hAnsi="Verdana"/>
          <w:sz w:val="16"/>
          <w:szCs w:val="2"/>
        </w:rPr>
        <w:fldChar w:fldCharType="end"/>
      </w:r>
      <w:r w:rsidRPr="00311D84">
        <w:rPr>
          <w:rFonts w:ascii="Verdana" w:hAnsi="Verdana"/>
          <w:sz w:val="16"/>
          <w:szCs w:val="2"/>
          <w:lang w:val="fr-CA"/>
        </w:rPr>
        <w:t>: Principales institutions responsables de la gestion de l'environnement en Haïti et liens avec le projet</w:t>
      </w:r>
    </w:p>
    <w:tbl>
      <w:tblPr>
        <w:tblStyle w:val="TableGrid"/>
        <w:tblW w:w="0" w:type="auto"/>
        <w:tblInd w:w="360" w:type="dxa"/>
        <w:tblLook w:val="04A0" w:firstRow="1" w:lastRow="0" w:firstColumn="1" w:lastColumn="0" w:noHBand="0" w:noVBand="1"/>
      </w:tblPr>
      <w:tblGrid>
        <w:gridCol w:w="2470"/>
        <w:gridCol w:w="2835"/>
        <w:gridCol w:w="3729"/>
      </w:tblGrid>
      <w:tr w:rsidR="00E2093D" w:rsidRPr="00311D84" w14:paraId="2479D519" w14:textId="77777777" w:rsidTr="00D31278">
        <w:trPr>
          <w:cantSplit/>
          <w:trHeight w:val="170"/>
          <w:tblHeader/>
        </w:trPr>
        <w:tc>
          <w:tcPr>
            <w:tcW w:w="2470" w:type="dxa"/>
          </w:tcPr>
          <w:p w14:paraId="32371C79" w14:textId="77777777" w:rsidR="00E2093D" w:rsidRPr="00311D84" w:rsidRDefault="00E2093D" w:rsidP="00D31278">
            <w:pPr>
              <w:pStyle w:val="ListParagraph"/>
              <w:spacing w:before="0" w:after="0" w:line="240" w:lineRule="auto"/>
              <w:rPr>
                <w:rFonts w:ascii="Verdana" w:hAnsi="Verdana"/>
                <w:b/>
                <w:bCs/>
              </w:rPr>
            </w:pPr>
            <w:r w:rsidRPr="00311D84">
              <w:rPr>
                <w:rFonts w:ascii="Verdana" w:hAnsi="Verdana"/>
                <w:b/>
                <w:bCs/>
              </w:rPr>
              <w:t xml:space="preserve">Institutions </w:t>
            </w:r>
          </w:p>
        </w:tc>
        <w:tc>
          <w:tcPr>
            <w:tcW w:w="2835" w:type="dxa"/>
          </w:tcPr>
          <w:p w14:paraId="074C1EF6" w14:textId="77777777" w:rsidR="00E2093D" w:rsidRPr="00311D84" w:rsidRDefault="00E2093D" w:rsidP="00D31278">
            <w:pPr>
              <w:pStyle w:val="ListParagraph"/>
              <w:spacing w:before="0" w:after="0" w:line="240" w:lineRule="auto"/>
              <w:rPr>
                <w:rFonts w:ascii="Verdana" w:hAnsi="Verdana"/>
                <w:b/>
                <w:bCs/>
              </w:rPr>
            </w:pPr>
            <w:r w:rsidRPr="00311D84">
              <w:rPr>
                <w:rFonts w:ascii="Verdana" w:hAnsi="Verdana"/>
                <w:b/>
                <w:bCs/>
              </w:rPr>
              <w:t>Directions, services et organisations détachés</w:t>
            </w:r>
          </w:p>
        </w:tc>
        <w:tc>
          <w:tcPr>
            <w:tcW w:w="3729" w:type="dxa"/>
          </w:tcPr>
          <w:p w14:paraId="0E4C698C" w14:textId="77777777" w:rsidR="00E2093D" w:rsidRPr="00311D84" w:rsidRDefault="00E2093D" w:rsidP="00D31278">
            <w:pPr>
              <w:pStyle w:val="ListParagraph"/>
              <w:spacing w:before="0" w:after="0" w:line="240" w:lineRule="auto"/>
              <w:rPr>
                <w:rFonts w:ascii="Verdana" w:hAnsi="Verdana"/>
                <w:b/>
                <w:bCs/>
              </w:rPr>
            </w:pPr>
            <w:r w:rsidRPr="00311D84">
              <w:rPr>
                <w:rFonts w:ascii="Verdana" w:hAnsi="Verdana"/>
                <w:b/>
                <w:bCs/>
              </w:rPr>
              <w:t>Natures des interventions</w:t>
            </w:r>
          </w:p>
        </w:tc>
      </w:tr>
      <w:tr w:rsidR="00E2093D" w:rsidRPr="00BF7831" w14:paraId="7BF1A487" w14:textId="77777777" w:rsidTr="00D31278">
        <w:tc>
          <w:tcPr>
            <w:tcW w:w="2470" w:type="dxa"/>
          </w:tcPr>
          <w:p w14:paraId="70F0E8DF" w14:textId="77777777" w:rsidR="00E2093D" w:rsidRPr="00311D84" w:rsidRDefault="00E2093D" w:rsidP="00D31278">
            <w:pPr>
              <w:pStyle w:val="ListParagraph"/>
              <w:spacing w:before="0" w:after="0" w:line="240" w:lineRule="auto"/>
              <w:jc w:val="left"/>
              <w:rPr>
                <w:rFonts w:ascii="Verdana" w:hAnsi="Verdana"/>
                <w:sz w:val="17"/>
                <w:szCs w:val="17"/>
              </w:rPr>
            </w:pPr>
            <w:r w:rsidRPr="00311D84">
              <w:rPr>
                <w:rFonts w:ascii="Verdana" w:hAnsi="Verdana"/>
                <w:sz w:val="17"/>
                <w:szCs w:val="17"/>
              </w:rPr>
              <w:t>MDE (</w:t>
            </w:r>
            <w:proofErr w:type="gramStart"/>
            <w:r w:rsidRPr="00311D84">
              <w:rPr>
                <w:rFonts w:ascii="Verdana" w:hAnsi="Verdana"/>
                <w:sz w:val="17"/>
                <w:szCs w:val="17"/>
              </w:rPr>
              <w:t>Ministère de l’environnement</w:t>
            </w:r>
            <w:proofErr w:type="gramEnd"/>
            <w:r w:rsidRPr="00311D84">
              <w:rPr>
                <w:rFonts w:ascii="Verdana" w:hAnsi="Verdana"/>
                <w:sz w:val="17"/>
                <w:szCs w:val="17"/>
              </w:rPr>
              <w:t>)</w:t>
            </w:r>
          </w:p>
        </w:tc>
        <w:tc>
          <w:tcPr>
            <w:tcW w:w="2835" w:type="dxa"/>
          </w:tcPr>
          <w:p w14:paraId="6522B1D3" w14:textId="77777777" w:rsidR="00E2093D" w:rsidRPr="00311D84" w:rsidRDefault="00E2093D" w:rsidP="00D31278">
            <w:pPr>
              <w:pStyle w:val="ListParagraph"/>
              <w:spacing w:before="0" w:after="0" w:line="240" w:lineRule="auto"/>
              <w:jc w:val="left"/>
              <w:rPr>
                <w:rFonts w:ascii="Verdana" w:hAnsi="Verdana"/>
                <w:sz w:val="17"/>
                <w:szCs w:val="17"/>
              </w:rPr>
            </w:pPr>
            <w:r w:rsidRPr="00311D84">
              <w:rPr>
                <w:rFonts w:ascii="Verdana" w:hAnsi="Verdana"/>
                <w:sz w:val="17"/>
                <w:szCs w:val="17"/>
              </w:rPr>
              <w:t xml:space="preserve">Cabinet du Ministre     </w:t>
            </w:r>
          </w:p>
          <w:p w14:paraId="7F0CE927" w14:textId="77777777" w:rsidR="00E2093D" w:rsidRPr="00311D84" w:rsidRDefault="00E2093D" w:rsidP="00D31278">
            <w:pPr>
              <w:pStyle w:val="ListParagraph"/>
              <w:spacing w:before="0" w:after="0" w:line="240" w:lineRule="auto"/>
              <w:jc w:val="left"/>
              <w:rPr>
                <w:rFonts w:ascii="Verdana" w:hAnsi="Verdana"/>
                <w:sz w:val="17"/>
                <w:szCs w:val="17"/>
              </w:rPr>
            </w:pPr>
          </w:p>
          <w:p w14:paraId="2D5986E3" w14:textId="77777777" w:rsidR="00E2093D" w:rsidRPr="00311D84" w:rsidRDefault="00E2093D" w:rsidP="00D31278">
            <w:pPr>
              <w:pStyle w:val="ListParagraph"/>
              <w:spacing w:before="0" w:after="0" w:line="240" w:lineRule="auto"/>
              <w:jc w:val="left"/>
              <w:rPr>
                <w:rFonts w:ascii="Verdana" w:hAnsi="Verdana"/>
                <w:sz w:val="17"/>
                <w:szCs w:val="17"/>
              </w:rPr>
            </w:pPr>
            <w:r w:rsidRPr="00311D84">
              <w:rPr>
                <w:rFonts w:ascii="Verdana" w:hAnsi="Verdana"/>
                <w:sz w:val="17"/>
                <w:szCs w:val="17"/>
              </w:rPr>
              <w:t xml:space="preserve">Direction Générale </w:t>
            </w:r>
          </w:p>
          <w:p w14:paraId="5E9886E8" w14:textId="77777777" w:rsidR="00E2093D" w:rsidRPr="00311D84" w:rsidRDefault="00E2093D" w:rsidP="00D31278">
            <w:pPr>
              <w:pStyle w:val="ListParagraph"/>
              <w:spacing w:before="0" w:after="0" w:line="240" w:lineRule="auto"/>
              <w:jc w:val="left"/>
              <w:rPr>
                <w:rFonts w:ascii="Verdana" w:hAnsi="Verdana"/>
                <w:sz w:val="17"/>
                <w:szCs w:val="17"/>
              </w:rPr>
            </w:pPr>
          </w:p>
          <w:p w14:paraId="1C7C6752" w14:textId="77777777" w:rsidR="00E2093D" w:rsidRPr="00311D84" w:rsidRDefault="00E2093D" w:rsidP="00D31278">
            <w:pPr>
              <w:pStyle w:val="ListParagraph"/>
              <w:spacing w:before="0" w:after="0" w:line="240" w:lineRule="auto"/>
              <w:jc w:val="left"/>
              <w:rPr>
                <w:rFonts w:ascii="Verdana" w:hAnsi="Verdana"/>
                <w:sz w:val="17"/>
                <w:szCs w:val="17"/>
              </w:rPr>
            </w:pPr>
            <w:r w:rsidRPr="00311D84">
              <w:rPr>
                <w:rFonts w:ascii="Verdana" w:hAnsi="Verdana"/>
                <w:sz w:val="17"/>
                <w:szCs w:val="17"/>
              </w:rPr>
              <w:t>La Direction Technique</w:t>
            </w:r>
          </w:p>
        </w:tc>
        <w:tc>
          <w:tcPr>
            <w:tcW w:w="3729" w:type="dxa"/>
          </w:tcPr>
          <w:p w14:paraId="6B9483FC" w14:textId="77777777" w:rsidR="00E2093D" w:rsidRPr="00311D84" w:rsidRDefault="00E2093D" w:rsidP="00D31278">
            <w:pPr>
              <w:pStyle w:val="ListParagraph"/>
              <w:spacing w:before="0" w:after="0" w:line="240" w:lineRule="auto"/>
              <w:jc w:val="left"/>
              <w:rPr>
                <w:rFonts w:ascii="Verdana" w:hAnsi="Verdana"/>
                <w:sz w:val="17"/>
                <w:szCs w:val="17"/>
              </w:rPr>
            </w:pPr>
            <w:bookmarkStart w:id="186" w:name="_Hlk113489690"/>
            <w:r w:rsidRPr="00311D84">
              <w:rPr>
                <w:rFonts w:ascii="Verdana" w:hAnsi="Verdana"/>
                <w:sz w:val="17"/>
                <w:szCs w:val="17"/>
              </w:rPr>
              <w:t xml:space="preserve">ATPPF (Appui Technique pour la Protection des Parcs et des Forêts) </w:t>
            </w:r>
            <w:bookmarkEnd w:id="186"/>
            <w:r w:rsidRPr="00311D84">
              <w:rPr>
                <w:rFonts w:ascii="Verdana" w:hAnsi="Verdana"/>
                <w:sz w:val="17"/>
                <w:szCs w:val="17"/>
              </w:rPr>
              <w:t xml:space="preserve">: Promotion, gestion et conservation des forêts, parcs naturels, gestions de zones tampons, cadre légal et institutionnel. </w:t>
            </w:r>
          </w:p>
          <w:p w14:paraId="3B985A86" w14:textId="77777777" w:rsidR="00E2093D" w:rsidRPr="00311D84" w:rsidRDefault="00E2093D" w:rsidP="00D31278">
            <w:pPr>
              <w:pStyle w:val="ListParagraph"/>
              <w:spacing w:before="0" w:after="0" w:line="240" w:lineRule="auto"/>
              <w:jc w:val="left"/>
              <w:rPr>
                <w:rFonts w:ascii="Verdana" w:hAnsi="Verdana"/>
                <w:sz w:val="17"/>
                <w:szCs w:val="17"/>
              </w:rPr>
            </w:pPr>
          </w:p>
          <w:p w14:paraId="5ED5A9CF" w14:textId="77777777" w:rsidR="00E2093D" w:rsidRPr="00311D84" w:rsidRDefault="00E2093D" w:rsidP="00D31278">
            <w:pPr>
              <w:pStyle w:val="ListParagraph"/>
              <w:spacing w:before="0" w:after="0" w:line="240" w:lineRule="auto"/>
              <w:jc w:val="left"/>
              <w:rPr>
                <w:rFonts w:ascii="Verdana" w:hAnsi="Verdana"/>
                <w:sz w:val="17"/>
                <w:szCs w:val="17"/>
              </w:rPr>
            </w:pPr>
            <w:r w:rsidRPr="00311D84">
              <w:rPr>
                <w:rFonts w:ascii="Verdana" w:hAnsi="Verdana"/>
                <w:sz w:val="17"/>
                <w:szCs w:val="17"/>
              </w:rPr>
              <w:t xml:space="preserve">Plan d'Action pour l'Environnement </w:t>
            </w:r>
          </w:p>
          <w:p w14:paraId="45E04FF4" w14:textId="77777777" w:rsidR="00E2093D" w:rsidRPr="00311D84" w:rsidRDefault="00E2093D" w:rsidP="00D31278">
            <w:pPr>
              <w:pStyle w:val="ListParagraph"/>
              <w:spacing w:before="0" w:after="0" w:line="240" w:lineRule="auto"/>
              <w:jc w:val="left"/>
              <w:rPr>
                <w:rFonts w:ascii="Verdana" w:hAnsi="Verdana"/>
                <w:sz w:val="17"/>
                <w:szCs w:val="17"/>
              </w:rPr>
            </w:pPr>
          </w:p>
          <w:p w14:paraId="496810BE" w14:textId="77777777" w:rsidR="00E2093D" w:rsidRPr="00311D84" w:rsidRDefault="00E2093D" w:rsidP="00D31278">
            <w:pPr>
              <w:pStyle w:val="ListParagraph"/>
              <w:spacing w:before="0" w:after="0" w:line="240" w:lineRule="auto"/>
              <w:jc w:val="left"/>
              <w:rPr>
                <w:rFonts w:ascii="Verdana" w:hAnsi="Verdana"/>
                <w:sz w:val="17"/>
                <w:szCs w:val="17"/>
              </w:rPr>
            </w:pPr>
            <w:r w:rsidRPr="00311D84">
              <w:rPr>
                <w:rFonts w:ascii="Verdana" w:hAnsi="Verdana"/>
                <w:sz w:val="17"/>
                <w:szCs w:val="17"/>
              </w:rPr>
              <w:t>Protection de bassins versants, conservation des sols et de l’eau.</w:t>
            </w:r>
          </w:p>
          <w:p w14:paraId="38571F57" w14:textId="77777777" w:rsidR="00E2093D" w:rsidRPr="00311D84" w:rsidRDefault="00E2093D" w:rsidP="00D31278">
            <w:pPr>
              <w:pStyle w:val="ListParagraph"/>
              <w:spacing w:before="0" w:after="0" w:line="240" w:lineRule="auto"/>
              <w:jc w:val="left"/>
              <w:rPr>
                <w:rFonts w:ascii="Verdana" w:hAnsi="Verdana"/>
                <w:sz w:val="17"/>
                <w:szCs w:val="17"/>
              </w:rPr>
            </w:pPr>
          </w:p>
          <w:p w14:paraId="015A300A" w14:textId="77777777" w:rsidR="00E2093D" w:rsidRPr="00311D84" w:rsidRDefault="00E2093D" w:rsidP="00D31278">
            <w:pPr>
              <w:pStyle w:val="ListParagraph"/>
              <w:spacing w:before="0" w:after="0" w:line="240" w:lineRule="auto"/>
              <w:jc w:val="left"/>
              <w:rPr>
                <w:rFonts w:ascii="Verdana" w:hAnsi="Verdana"/>
                <w:sz w:val="17"/>
                <w:szCs w:val="17"/>
              </w:rPr>
            </w:pPr>
            <w:r w:rsidRPr="00311D84">
              <w:rPr>
                <w:rFonts w:ascii="Verdana" w:hAnsi="Verdana"/>
                <w:sz w:val="17"/>
                <w:szCs w:val="17"/>
              </w:rPr>
              <w:t>Politique de l'eau; gestion de l'eau potable; gestion des eaux usées et santé des milieux ambiants.</w:t>
            </w:r>
          </w:p>
        </w:tc>
      </w:tr>
      <w:tr w:rsidR="00E2093D" w:rsidRPr="00BF7831" w14:paraId="5D4CE401" w14:textId="77777777" w:rsidTr="00D31278">
        <w:tc>
          <w:tcPr>
            <w:tcW w:w="2470" w:type="dxa"/>
          </w:tcPr>
          <w:p w14:paraId="0041D864" w14:textId="77777777" w:rsidR="00E2093D" w:rsidRPr="00311D84" w:rsidRDefault="00E2093D" w:rsidP="00D31278">
            <w:pPr>
              <w:pStyle w:val="ListParagraph"/>
              <w:spacing w:before="0" w:after="0" w:line="240" w:lineRule="auto"/>
              <w:jc w:val="left"/>
              <w:rPr>
                <w:rFonts w:ascii="Verdana" w:hAnsi="Verdana"/>
                <w:sz w:val="17"/>
                <w:szCs w:val="17"/>
              </w:rPr>
            </w:pPr>
            <w:r w:rsidRPr="00311D84">
              <w:rPr>
                <w:rFonts w:ascii="Verdana" w:hAnsi="Verdana"/>
                <w:sz w:val="17"/>
                <w:szCs w:val="17"/>
              </w:rPr>
              <w:t>MARNDR (</w:t>
            </w:r>
            <w:proofErr w:type="gramStart"/>
            <w:r w:rsidRPr="00311D84">
              <w:rPr>
                <w:rFonts w:ascii="Verdana" w:hAnsi="Verdana"/>
                <w:sz w:val="17"/>
                <w:szCs w:val="17"/>
              </w:rPr>
              <w:t>Ministère de l’Agriculture</w:t>
            </w:r>
            <w:proofErr w:type="gramEnd"/>
            <w:r w:rsidRPr="00311D84">
              <w:rPr>
                <w:rFonts w:ascii="Verdana" w:hAnsi="Verdana"/>
                <w:sz w:val="17"/>
                <w:szCs w:val="17"/>
              </w:rPr>
              <w:t>, des Ressources Naturelles et du Développement Rural)</w:t>
            </w:r>
          </w:p>
        </w:tc>
        <w:tc>
          <w:tcPr>
            <w:tcW w:w="2835" w:type="dxa"/>
          </w:tcPr>
          <w:p w14:paraId="79173164" w14:textId="77777777" w:rsidR="00E2093D" w:rsidRPr="00311D84" w:rsidRDefault="00E2093D" w:rsidP="00D31278">
            <w:pPr>
              <w:pStyle w:val="ListParagraph"/>
              <w:spacing w:before="0" w:after="0" w:line="240" w:lineRule="auto"/>
              <w:jc w:val="left"/>
              <w:rPr>
                <w:rFonts w:ascii="Verdana" w:hAnsi="Verdana"/>
                <w:sz w:val="17"/>
                <w:szCs w:val="17"/>
              </w:rPr>
            </w:pPr>
            <w:r w:rsidRPr="00311D84">
              <w:rPr>
                <w:rFonts w:ascii="Verdana" w:hAnsi="Verdana"/>
                <w:sz w:val="17"/>
                <w:szCs w:val="17"/>
              </w:rPr>
              <w:t>Direction des ressources naturelles</w:t>
            </w:r>
          </w:p>
        </w:tc>
        <w:tc>
          <w:tcPr>
            <w:tcW w:w="3729" w:type="dxa"/>
          </w:tcPr>
          <w:p w14:paraId="09CECAF6" w14:textId="77777777" w:rsidR="00E2093D" w:rsidRPr="00311D84" w:rsidRDefault="00E2093D" w:rsidP="00D31278">
            <w:pPr>
              <w:pStyle w:val="ListParagraph"/>
              <w:spacing w:before="0" w:after="0" w:line="240" w:lineRule="auto"/>
              <w:rPr>
                <w:rFonts w:ascii="Verdana" w:hAnsi="Verdana"/>
                <w:sz w:val="17"/>
                <w:szCs w:val="17"/>
              </w:rPr>
            </w:pPr>
            <w:r w:rsidRPr="00311D84">
              <w:rPr>
                <w:rFonts w:ascii="Verdana" w:hAnsi="Verdana"/>
                <w:sz w:val="17"/>
                <w:szCs w:val="17"/>
              </w:rPr>
              <w:t>Gestion des ressources en sols, en forêts, couverture végétale, en eau de surface et souterraine, des ressources halieutiques, des bassins versants et de la météorologie.</w:t>
            </w:r>
          </w:p>
        </w:tc>
      </w:tr>
      <w:tr w:rsidR="00E2093D" w:rsidRPr="00BF7831" w14:paraId="2874E5FC" w14:textId="77777777" w:rsidTr="00D31278">
        <w:tc>
          <w:tcPr>
            <w:tcW w:w="2470" w:type="dxa"/>
          </w:tcPr>
          <w:p w14:paraId="69D3F3BF" w14:textId="73273074" w:rsidR="00E2093D" w:rsidRPr="00311D84" w:rsidRDefault="00E2093D" w:rsidP="00D31278">
            <w:pPr>
              <w:pStyle w:val="ListParagraph"/>
              <w:spacing w:before="0" w:after="0" w:line="240" w:lineRule="auto"/>
              <w:rPr>
                <w:rFonts w:ascii="Verdana" w:hAnsi="Verdana"/>
                <w:sz w:val="17"/>
                <w:szCs w:val="17"/>
              </w:rPr>
            </w:pPr>
            <w:bookmarkStart w:id="187" w:name="_Hlk113489604"/>
            <w:r w:rsidRPr="00311D84">
              <w:rPr>
                <w:rFonts w:ascii="Verdana" w:hAnsi="Verdana"/>
                <w:sz w:val="17"/>
                <w:szCs w:val="17"/>
              </w:rPr>
              <w:t>MPCE (</w:t>
            </w:r>
            <w:proofErr w:type="gramStart"/>
            <w:r w:rsidRPr="00311D84">
              <w:rPr>
                <w:rFonts w:ascii="Verdana" w:hAnsi="Verdana"/>
                <w:sz w:val="17"/>
                <w:szCs w:val="17"/>
              </w:rPr>
              <w:t>Ministère</w:t>
            </w:r>
            <w:proofErr w:type="gramEnd"/>
            <w:r w:rsidRPr="00311D84">
              <w:rPr>
                <w:rFonts w:ascii="Verdana" w:hAnsi="Verdana"/>
                <w:sz w:val="17"/>
                <w:szCs w:val="17"/>
              </w:rPr>
              <w:t xml:space="preserve"> de la Planification et de la Coopération Externe)</w:t>
            </w:r>
            <w:bookmarkEnd w:id="187"/>
          </w:p>
        </w:tc>
        <w:tc>
          <w:tcPr>
            <w:tcW w:w="2835" w:type="dxa"/>
          </w:tcPr>
          <w:p w14:paraId="033ACA1F" w14:textId="77777777" w:rsidR="00E2093D" w:rsidRPr="00311D84" w:rsidRDefault="00E2093D" w:rsidP="00D31278">
            <w:pPr>
              <w:pStyle w:val="ListParagraph"/>
              <w:spacing w:before="0" w:after="0" w:line="240" w:lineRule="auto"/>
              <w:jc w:val="left"/>
              <w:rPr>
                <w:rFonts w:ascii="Verdana" w:hAnsi="Verdana"/>
                <w:sz w:val="17"/>
                <w:szCs w:val="17"/>
              </w:rPr>
            </w:pPr>
            <w:bookmarkStart w:id="188" w:name="_Hlk113489675"/>
            <w:r w:rsidRPr="00311D84">
              <w:rPr>
                <w:rFonts w:ascii="Verdana" w:hAnsi="Verdana"/>
                <w:sz w:val="17"/>
                <w:szCs w:val="17"/>
              </w:rPr>
              <w:t>DAPTE (Direction de l'Aménagement du Territoire et de Protection de l'Environnement)</w:t>
            </w:r>
            <w:bookmarkEnd w:id="188"/>
          </w:p>
        </w:tc>
        <w:tc>
          <w:tcPr>
            <w:tcW w:w="3729" w:type="dxa"/>
          </w:tcPr>
          <w:p w14:paraId="0168B1AD" w14:textId="77777777" w:rsidR="00E2093D" w:rsidRPr="00311D84" w:rsidRDefault="00E2093D" w:rsidP="00D31278">
            <w:pPr>
              <w:pStyle w:val="ListParagraph"/>
              <w:spacing w:before="0" w:after="0" w:line="240" w:lineRule="auto"/>
              <w:rPr>
                <w:rFonts w:ascii="Verdana" w:hAnsi="Verdana"/>
                <w:sz w:val="17"/>
                <w:szCs w:val="17"/>
              </w:rPr>
            </w:pPr>
            <w:r w:rsidRPr="00311D84">
              <w:rPr>
                <w:rFonts w:ascii="Verdana" w:hAnsi="Verdana"/>
                <w:sz w:val="17"/>
                <w:szCs w:val="17"/>
              </w:rPr>
              <w:t>Zonage global et fonctionnel du territoire national; définition des stratégies d'aménagement de l'espace; découpage du territoire; Normes et standards nationaux.</w:t>
            </w:r>
          </w:p>
        </w:tc>
      </w:tr>
      <w:tr w:rsidR="00E2093D" w:rsidRPr="00311D84" w14:paraId="67073C51" w14:textId="77777777" w:rsidTr="00D31278">
        <w:tc>
          <w:tcPr>
            <w:tcW w:w="2470" w:type="dxa"/>
          </w:tcPr>
          <w:p w14:paraId="27A7BE7F" w14:textId="2863B485" w:rsidR="00E2093D" w:rsidRPr="00311D84" w:rsidRDefault="00E2093D" w:rsidP="00D31278">
            <w:pPr>
              <w:pStyle w:val="ListParagraph"/>
              <w:spacing w:before="0" w:after="0" w:line="240" w:lineRule="auto"/>
              <w:jc w:val="left"/>
              <w:rPr>
                <w:rFonts w:ascii="Verdana" w:hAnsi="Verdana"/>
                <w:sz w:val="17"/>
                <w:szCs w:val="17"/>
              </w:rPr>
            </w:pPr>
            <w:bookmarkStart w:id="189" w:name="_Hlk113489613"/>
            <w:r w:rsidRPr="00311D84">
              <w:rPr>
                <w:rFonts w:ascii="Verdana" w:hAnsi="Verdana"/>
                <w:sz w:val="17"/>
                <w:szCs w:val="17"/>
              </w:rPr>
              <w:t>MTPTC (</w:t>
            </w:r>
            <w:proofErr w:type="gramStart"/>
            <w:r w:rsidRPr="00311D84">
              <w:rPr>
                <w:rFonts w:ascii="Verdana" w:hAnsi="Verdana"/>
                <w:sz w:val="17"/>
                <w:szCs w:val="17"/>
              </w:rPr>
              <w:t>Ministère</w:t>
            </w:r>
            <w:proofErr w:type="gramEnd"/>
            <w:r w:rsidRPr="00311D84">
              <w:rPr>
                <w:rFonts w:ascii="Verdana" w:hAnsi="Verdana"/>
                <w:sz w:val="17"/>
                <w:szCs w:val="17"/>
              </w:rPr>
              <w:t xml:space="preserve"> des Travaux Publics, de Transport et de Communications)</w:t>
            </w:r>
            <w:bookmarkEnd w:id="189"/>
          </w:p>
        </w:tc>
        <w:tc>
          <w:tcPr>
            <w:tcW w:w="2835" w:type="dxa"/>
          </w:tcPr>
          <w:p w14:paraId="6943DF8B" w14:textId="77777777" w:rsidR="00E2093D" w:rsidRPr="00311D84" w:rsidRDefault="00E2093D" w:rsidP="00D31278">
            <w:pPr>
              <w:pStyle w:val="ListParagraph"/>
              <w:spacing w:before="0" w:after="0" w:line="240" w:lineRule="auto"/>
              <w:jc w:val="left"/>
              <w:rPr>
                <w:rFonts w:ascii="Verdana" w:hAnsi="Verdana"/>
                <w:sz w:val="17"/>
                <w:szCs w:val="17"/>
              </w:rPr>
            </w:pPr>
            <w:bookmarkStart w:id="190" w:name="_Hlk113489664"/>
            <w:r w:rsidRPr="00311D84">
              <w:rPr>
                <w:rFonts w:ascii="Verdana" w:hAnsi="Verdana"/>
                <w:sz w:val="17"/>
                <w:szCs w:val="17"/>
              </w:rPr>
              <w:t>BME (Bureau des Mines et de l'Energie)</w:t>
            </w:r>
          </w:p>
          <w:bookmarkEnd w:id="190"/>
          <w:p w14:paraId="6BE3D20A" w14:textId="77777777" w:rsidR="00E2093D" w:rsidRPr="00311D84" w:rsidRDefault="00E2093D" w:rsidP="00D31278">
            <w:pPr>
              <w:pStyle w:val="ListParagraph"/>
              <w:spacing w:before="0" w:after="0" w:line="240" w:lineRule="auto"/>
              <w:jc w:val="left"/>
              <w:rPr>
                <w:rFonts w:ascii="Verdana" w:hAnsi="Verdana"/>
                <w:sz w:val="17"/>
                <w:szCs w:val="17"/>
              </w:rPr>
            </w:pPr>
          </w:p>
          <w:p w14:paraId="1DFDB96E" w14:textId="77777777" w:rsidR="00E2093D" w:rsidRPr="00311D84" w:rsidRDefault="00E2093D" w:rsidP="00D31278">
            <w:pPr>
              <w:pStyle w:val="ListParagraph"/>
              <w:spacing w:before="0" w:after="0" w:line="240" w:lineRule="auto"/>
              <w:jc w:val="left"/>
              <w:rPr>
                <w:rFonts w:ascii="Verdana" w:hAnsi="Verdana"/>
                <w:sz w:val="17"/>
                <w:szCs w:val="17"/>
              </w:rPr>
            </w:pPr>
            <w:r w:rsidRPr="00311D84">
              <w:rPr>
                <w:rFonts w:ascii="Verdana" w:hAnsi="Verdana"/>
                <w:sz w:val="17"/>
                <w:szCs w:val="17"/>
              </w:rPr>
              <w:t>Direction Nationale de l’Eau Potable et de l'Assainissement</w:t>
            </w:r>
          </w:p>
        </w:tc>
        <w:tc>
          <w:tcPr>
            <w:tcW w:w="3729" w:type="dxa"/>
          </w:tcPr>
          <w:p w14:paraId="29BF64BD" w14:textId="77777777" w:rsidR="00E2093D" w:rsidRPr="00311D84" w:rsidRDefault="00E2093D" w:rsidP="00D31278">
            <w:pPr>
              <w:pStyle w:val="ListParagraph"/>
              <w:spacing w:before="0" w:after="0" w:line="240" w:lineRule="auto"/>
              <w:rPr>
                <w:rFonts w:ascii="Verdana" w:hAnsi="Verdana"/>
                <w:sz w:val="17"/>
                <w:szCs w:val="17"/>
              </w:rPr>
            </w:pPr>
            <w:r w:rsidRPr="00311D84">
              <w:rPr>
                <w:rFonts w:ascii="Verdana" w:hAnsi="Verdana"/>
                <w:sz w:val="17"/>
                <w:szCs w:val="17"/>
              </w:rPr>
              <w:t>Promotion de la recherche et de l'exploitation des ressources minières et énergétiques, de technologies et de sources énergétiques efficaces.</w:t>
            </w:r>
          </w:p>
          <w:p w14:paraId="2E886DD8" w14:textId="77777777" w:rsidR="00E2093D" w:rsidRPr="00311D84" w:rsidRDefault="00E2093D" w:rsidP="00D31278">
            <w:pPr>
              <w:pStyle w:val="ListParagraph"/>
              <w:spacing w:before="0" w:after="0" w:line="240" w:lineRule="auto"/>
              <w:rPr>
                <w:rFonts w:ascii="Verdana" w:hAnsi="Verdana"/>
                <w:sz w:val="17"/>
                <w:szCs w:val="17"/>
              </w:rPr>
            </w:pPr>
          </w:p>
          <w:p w14:paraId="42EAC060" w14:textId="77777777" w:rsidR="00E2093D" w:rsidRPr="00311D84" w:rsidRDefault="00E2093D" w:rsidP="00D31278">
            <w:pPr>
              <w:pStyle w:val="ListParagraph"/>
              <w:spacing w:before="0" w:after="0" w:line="240" w:lineRule="auto"/>
              <w:rPr>
                <w:rFonts w:ascii="Verdana" w:hAnsi="Verdana"/>
                <w:sz w:val="17"/>
                <w:szCs w:val="17"/>
              </w:rPr>
            </w:pPr>
            <w:r w:rsidRPr="00311D84">
              <w:rPr>
                <w:rFonts w:ascii="Verdana" w:hAnsi="Verdana"/>
                <w:sz w:val="17"/>
                <w:szCs w:val="17"/>
              </w:rPr>
              <w:t>Eaux de ruissellement; eaux usées; eaux industrielles.</w:t>
            </w:r>
          </w:p>
          <w:p w14:paraId="42E2F299" w14:textId="77777777" w:rsidR="00E2093D" w:rsidRPr="00311D84" w:rsidRDefault="00E2093D" w:rsidP="00D31278">
            <w:pPr>
              <w:pStyle w:val="ListParagraph"/>
              <w:spacing w:before="0" w:after="0" w:line="240" w:lineRule="auto"/>
              <w:rPr>
                <w:rFonts w:ascii="Verdana" w:hAnsi="Verdana"/>
                <w:sz w:val="17"/>
                <w:szCs w:val="17"/>
              </w:rPr>
            </w:pPr>
          </w:p>
          <w:p w14:paraId="1781BB9D" w14:textId="77777777" w:rsidR="00E2093D" w:rsidRPr="00311D84" w:rsidRDefault="00E2093D" w:rsidP="00D31278">
            <w:pPr>
              <w:pStyle w:val="ListParagraph"/>
              <w:spacing w:before="0" w:after="0" w:line="240" w:lineRule="auto"/>
              <w:rPr>
                <w:rFonts w:ascii="Verdana" w:hAnsi="Verdana"/>
                <w:sz w:val="17"/>
                <w:szCs w:val="17"/>
              </w:rPr>
            </w:pPr>
            <w:r w:rsidRPr="00311D84">
              <w:rPr>
                <w:rFonts w:ascii="Verdana" w:hAnsi="Verdana"/>
                <w:sz w:val="17"/>
                <w:szCs w:val="17"/>
              </w:rPr>
              <w:t>Adduction d'eau potable</w:t>
            </w:r>
          </w:p>
        </w:tc>
      </w:tr>
      <w:tr w:rsidR="00E2093D" w:rsidRPr="00311D84" w14:paraId="58741144" w14:textId="77777777" w:rsidTr="00D31278">
        <w:tc>
          <w:tcPr>
            <w:tcW w:w="2470" w:type="dxa"/>
          </w:tcPr>
          <w:p w14:paraId="1BA1D7CE" w14:textId="77777777" w:rsidR="00E2093D" w:rsidRPr="00311D84" w:rsidRDefault="00E2093D" w:rsidP="00D31278">
            <w:pPr>
              <w:pStyle w:val="ListParagraph"/>
              <w:spacing w:before="0" w:after="0" w:line="240" w:lineRule="auto"/>
              <w:jc w:val="left"/>
              <w:rPr>
                <w:rFonts w:ascii="Verdana" w:hAnsi="Verdana"/>
                <w:sz w:val="17"/>
                <w:szCs w:val="17"/>
              </w:rPr>
            </w:pPr>
            <w:bookmarkStart w:id="191" w:name="_Hlk113489627"/>
            <w:r w:rsidRPr="00311D84">
              <w:rPr>
                <w:rFonts w:ascii="Verdana" w:hAnsi="Verdana"/>
                <w:sz w:val="17"/>
                <w:szCs w:val="17"/>
              </w:rPr>
              <w:t>MSPP (</w:t>
            </w:r>
            <w:proofErr w:type="gramStart"/>
            <w:r w:rsidRPr="00311D84">
              <w:rPr>
                <w:rFonts w:ascii="Verdana" w:hAnsi="Verdana"/>
                <w:sz w:val="17"/>
                <w:szCs w:val="17"/>
              </w:rPr>
              <w:t>Ministère</w:t>
            </w:r>
            <w:proofErr w:type="gramEnd"/>
            <w:r w:rsidRPr="00311D84">
              <w:rPr>
                <w:rFonts w:ascii="Verdana" w:hAnsi="Verdana"/>
                <w:sz w:val="17"/>
                <w:szCs w:val="17"/>
              </w:rPr>
              <w:t xml:space="preserve"> de la Santé Publique et de la Population)</w:t>
            </w:r>
            <w:bookmarkEnd w:id="191"/>
          </w:p>
        </w:tc>
        <w:tc>
          <w:tcPr>
            <w:tcW w:w="2835" w:type="dxa"/>
          </w:tcPr>
          <w:p w14:paraId="2AE0AE4A" w14:textId="77777777" w:rsidR="00E2093D" w:rsidRPr="00311D84" w:rsidRDefault="00E2093D" w:rsidP="00D31278">
            <w:pPr>
              <w:pStyle w:val="ListParagraph"/>
              <w:spacing w:before="0" w:after="0" w:line="240" w:lineRule="auto"/>
              <w:jc w:val="left"/>
              <w:rPr>
                <w:rFonts w:ascii="Verdana" w:hAnsi="Verdana"/>
                <w:sz w:val="17"/>
                <w:szCs w:val="17"/>
              </w:rPr>
            </w:pPr>
            <w:r w:rsidRPr="00311D84">
              <w:rPr>
                <w:rFonts w:ascii="Verdana" w:hAnsi="Verdana"/>
                <w:sz w:val="17"/>
                <w:szCs w:val="17"/>
              </w:rPr>
              <w:t>Direction d'Hygiène Publique</w:t>
            </w:r>
          </w:p>
        </w:tc>
        <w:tc>
          <w:tcPr>
            <w:tcW w:w="3729" w:type="dxa"/>
          </w:tcPr>
          <w:p w14:paraId="088B060F" w14:textId="77777777" w:rsidR="00E2093D" w:rsidRPr="00311D84" w:rsidRDefault="00E2093D" w:rsidP="00D31278">
            <w:pPr>
              <w:pStyle w:val="ListParagraph"/>
              <w:spacing w:before="0" w:after="0" w:line="240" w:lineRule="auto"/>
              <w:rPr>
                <w:rFonts w:ascii="Verdana" w:hAnsi="Verdana"/>
                <w:sz w:val="17"/>
                <w:szCs w:val="17"/>
              </w:rPr>
            </w:pPr>
            <w:r w:rsidRPr="00311D84">
              <w:rPr>
                <w:rFonts w:ascii="Verdana" w:hAnsi="Verdana"/>
                <w:sz w:val="17"/>
                <w:szCs w:val="17"/>
              </w:rPr>
              <w:t>Standards et normes d'hygiène</w:t>
            </w:r>
          </w:p>
        </w:tc>
      </w:tr>
      <w:tr w:rsidR="00E2093D" w:rsidRPr="00BF7831" w14:paraId="7332B710" w14:textId="77777777" w:rsidTr="00D31278">
        <w:tc>
          <w:tcPr>
            <w:tcW w:w="2470" w:type="dxa"/>
          </w:tcPr>
          <w:p w14:paraId="77C730CC" w14:textId="77777777" w:rsidR="00E2093D" w:rsidRPr="00311D84" w:rsidRDefault="00E2093D" w:rsidP="00D31278">
            <w:pPr>
              <w:pStyle w:val="ListParagraph"/>
              <w:spacing w:before="0" w:after="0" w:line="240" w:lineRule="auto"/>
              <w:jc w:val="left"/>
              <w:rPr>
                <w:rFonts w:ascii="Verdana" w:hAnsi="Verdana"/>
                <w:sz w:val="17"/>
                <w:szCs w:val="17"/>
              </w:rPr>
            </w:pPr>
            <w:bookmarkStart w:id="192" w:name="_Hlk113489642"/>
            <w:r w:rsidRPr="00311D84">
              <w:rPr>
                <w:rFonts w:ascii="Verdana" w:hAnsi="Verdana"/>
                <w:sz w:val="17"/>
                <w:szCs w:val="17"/>
              </w:rPr>
              <w:t>MAE (</w:t>
            </w:r>
            <w:proofErr w:type="gramStart"/>
            <w:r w:rsidRPr="00311D84">
              <w:rPr>
                <w:rFonts w:ascii="Verdana" w:hAnsi="Verdana"/>
                <w:sz w:val="17"/>
                <w:szCs w:val="17"/>
              </w:rPr>
              <w:t>Ministère</w:t>
            </w:r>
            <w:proofErr w:type="gramEnd"/>
            <w:r w:rsidRPr="00311D84">
              <w:rPr>
                <w:rFonts w:ascii="Verdana" w:hAnsi="Verdana"/>
                <w:sz w:val="17"/>
                <w:szCs w:val="17"/>
              </w:rPr>
              <w:t xml:space="preserve"> des Affaires Étrangères)</w:t>
            </w:r>
            <w:bookmarkEnd w:id="192"/>
          </w:p>
        </w:tc>
        <w:tc>
          <w:tcPr>
            <w:tcW w:w="2835" w:type="dxa"/>
          </w:tcPr>
          <w:p w14:paraId="2FA7ECCF" w14:textId="77777777" w:rsidR="00E2093D" w:rsidRPr="00311D84" w:rsidRDefault="00E2093D" w:rsidP="00D31278">
            <w:pPr>
              <w:pStyle w:val="ListParagraph"/>
              <w:spacing w:before="0" w:after="0" w:line="240" w:lineRule="auto"/>
              <w:jc w:val="left"/>
              <w:rPr>
                <w:rFonts w:ascii="Verdana" w:hAnsi="Verdana"/>
                <w:sz w:val="17"/>
                <w:szCs w:val="17"/>
              </w:rPr>
            </w:pPr>
            <w:r w:rsidRPr="00311D84">
              <w:rPr>
                <w:rFonts w:ascii="Verdana" w:hAnsi="Verdana"/>
                <w:sz w:val="17"/>
                <w:szCs w:val="17"/>
              </w:rPr>
              <w:t>Direction des Affaires Étrangères</w:t>
            </w:r>
          </w:p>
        </w:tc>
        <w:tc>
          <w:tcPr>
            <w:tcW w:w="3729" w:type="dxa"/>
          </w:tcPr>
          <w:p w14:paraId="58348DDA" w14:textId="77777777" w:rsidR="00E2093D" w:rsidRPr="00311D84" w:rsidRDefault="00E2093D" w:rsidP="00D31278">
            <w:pPr>
              <w:pStyle w:val="ListParagraph"/>
              <w:spacing w:before="0" w:after="0" w:line="240" w:lineRule="auto"/>
              <w:rPr>
                <w:rFonts w:ascii="Verdana" w:hAnsi="Verdana"/>
                <w:sz w:val="17"/>
                <w:szCs w:val="17"/>
              </w:rPr>
            </w:pPr>
            <w:r w:rsidRPr="00311D84">
              <w:rPr>
                <w:rFonts w:ascii="Verdana" w:hAnsi="Verdana"/>
                <w:sz w:val="17"/>
                <w:szCs w:val="17"/>
              </w:rPr>
              <w:t>Point Focal politique pour les conventions internationales relatives à l'environnement</w:t>
            </w:r>
          </w:p>
        </w:tc>
      </w:tr>
      <w:tr w:rsidR="00E2093D" w:rsidRPr="00BF7831" w14:paraId="3AB21F7E" w14:textId="77777777" w:rsidTr="00D31278">
        <w:tc>
          <w:tcPr>
            <w:tcW w:w="2470" w:type="dxa"/>
          </w:tcPr>
          <w:p w14:paraId="7BA5DCF7" w14:textId="2BCF2DB6" w:rsidR="00E2093D" w:rsidRPr="00311D84" w:rsidRDefault="00E2093D" w:rsidP="00D31278">
            <w:pPr>
              <w:pStyle w:val="ListParagraph"/>
              <w:spacing w:before="0" w:after="0" w:line="240" w:lineRule="auto"/>
              <w:jc w:val="left"/>
              <w:rPr>
                <w:rFonts w:ascii="Verdana" w:hAnsi="Verdana"/>
                <w:sz w:val="17"/>
                <w:szCs w:val="17"/>
              </w:rPr>
            </w:pPr>
            <w:bookmarkStart w:id="193" w:name="_Hlk113489650"/>
            <w:r w:rsidRPr="00311D84">
              <w:rPr>
                <w:rFonts w:ascii="Verdana" w:hAnsi="Verdana"/>
                <w:sz w:val="17"/>
                <w:szCs w:val="17"/>
              </w:rPr>
              <w:lastRenderedPageBreak/>
              <w:t>MCC (</w:t>
            </w:r>
            <w:proofErr w:type="gramStart"/>
            <w:r w:rsidRPr="00311D84">
              <w:rPr>
                <w:rFonts w:ascii="Verdana" w:hAnsi="Verdana"/>
                <w:sz w:val="17"/>
                <w:szCs w:val="17"/>
              </w:rPr>
              <w:t>Ministère</w:t>
            </w:r>
            <w:proofErr w:type="gramEnd"/>
            <w:r w:rsidRPr="00311D84">
              <w:rPr>
                <w:rFonts w:ascii="Verdana" w:hAnsi="Verdana"/>
                <w:sz w:val="17"/>
                <w:szCs w:val="17"/>
              </w:rPr>
              <w:t xml:space="preserve"> de la Culture et de la Communication)</w:t>
            </w:r>
            <w:bookmarkEnd w:id="193"/>
          </w:p>
        </w:tc>
        <w:tc>
          <w:tcPr>
            <w:tcW w:w="2835" w:type="dxa"/>
          </w:tcPr>
          <w:p w14:paraId="251AEF2F" w14:textId="77777777" w:rsidR="00E2093D" w:rsidRPr="00311D84" w:rsidRDefault="00E2093D" w:rsidP="00D31278">
            <w:pPr>
              <w:pStyle w:val="ListParagraph"/>
              <w:spacing w:before="0" w:after="0" w:line="240" w:lineRule="auto"/>
              <w:jc w:val="left"/>
              <w:rPr>
                <w:rFonts w:ascii="Verdana" w:hAnsi="Verdana"/>
                <w:sz w:val="17"/>
                <w:szCs w:val="17"/>
              </w:rPr>
            </w:pPr>
            <w:r w:rsidRPr="00311D84">
              <w:rPr>
                <w:rFonts w:ascii="Verdana" w:hAnsi="Verdana"/>
                <w:sz w:val="17"/>
                <w:szCs w:val="17"/>
              </w:rPr>
              <w:t>ISPAN (Institut de Sauvegarde du Patrimoine National)</w:t>
            </w:r>
          </w:p>
        </w:tc>
        <w:tc>
          <w:tcPr>
            <w:tcW w:w="3729" w:type="dxa"/>
          </w:tcPr>
          <w:p w14:paraId="1556B6DE" w14:textId="77777777" w:rsidR="00E2093D" w:rsidRPr="00311D84" w:rsidRDefault="00E2093D" w:rsidP="00D31278">
            <w:pPr>
              <w:pStyle w:val="ListParagraph"/>
              <w:spacing w:before="0" w:after="0" w:line="240" w:lineRule="auto"/>
              <w:jc w:val="left"/>
              <w:rPr>
                <w:rFonts w:ascii="Verdana" w:hAnsi="Verdana"/>
                <w:sz w:val="17"/>
                <w:szCs w:val="17"/>
              </w:rPr>
            </w:pPr>
            <w:r w:rsidRPr="00311D84">
              <w:rPr>
                <w:rFonts w:ascii="Verdana" w:hAnsi="Verdana"/>
                <w:sz w:val="17"/>
                <w:szCs w:val="17"/>
              </w:rPr>
              <w:t>Patrimoine culturel et monuments dans leur environnement naturel</w:t>
            </w:r>
          </w:p>
        </w:tc>
      </w:tr>
    </w:tbl>
    <w:p w14:paraId="5E6EEB21" w14:textId="77777777" w:rsidR="00E2093D" w:rsidRPr="00311D84" w:rsidRDefault="00E2093D" w:rsidP="00E2093D">
      <w:pPr>
        <w:spacing w:before="0" w:after="0" w:line="240" w:lineRule="auto"/>
        <w:rPr>
          <w:rFonts w:ascii="Tw Cen MT Condensed" w:hAnsi="Tw Cen MT Condensed"/>
          <w:color w:val="2F5496" w:themeColor="accent1" w:themeShade="BF"/>
          <w:sz w:val="40"/>
          <w:szCs w:val="40"/>
          <w:lang w:val="fr-FR"/>
        </w:rPr>
      </w:pPr>
    </w:p>
    <w:p w14:paraId="603F4055" w14:textId="56D308B4" w:rsidR="00E2093D" w:rsidRPr="00311D84" w:rsidRDefault="00D65206" w:rsidP="000D4D1B">
      <w:pPr>
        <w:pStyle w:val="Heading2"/>
        <w:numPr>
          <w:ilvl w:val="0"/>
          <w:numId w:val="0"/>
        </w:numPr>
        <w:spacing w:before="0" w:after="0" w:line="240" w:lineRule="auto"/>
        <w:rPr>
          <w:rFonts w:ascii="Tw Cen MT Condensed" w:hAnsi="Tw Cen MT Condensed"/>
          <w:color w:val="2F5496" w:themeColor="accent1" w:themeShade="BF"/>
          <w:sz w:val="40"/>
          <w:szCs w:val="40"/>
          <w:lang w:val="fr-FR"/>
        </w:rPr>
      </w:pPr>
      <w:bookmarkStart w:id="194" w:name="_Toc128080529"/>
      <w:r w:rsidRPr="00311D84">
        <w:rPr>
          <w:rFonts w:ascii="Tw Cen MT Condensed" w:hAnsi="Tw Cen MT Condensed"/>
          <w:color w:val="2F5496" w:themeColor="accent1" w:themeShade="BF"/>
          <w:sz w:val="40"/>
          <w:szCs w:val="40"/>
          <w:lang w:val="fr-FR"/>
        </w:rPr>
        <w:t>4.</w:t>
      </w:r>
      <w:r w:rsidR="00CB2B69" w:rsidRPr="00311D84">
        <w:rPr>
          <w:rFonts w:ascii="Tw Cen MT Condensed" w:hAnsi="Tw Cen MT Condensed"/>
          <w:color w:val="2F5496" w:themeColor="accent1" w:themeShade="BF"/>
          <w:sz w:val="40"/>
          <w:szCs w:val="40"/>
          <w:lang w:val="fr-FR"/>
        </w:rPr>
        <w:t xml:space="preserve">1.1 </w:t>
      </w:r>
      <w:r w:rsidR="00E2093D" w:rsidRPr="00311D84">
        <w:rPr>
          <w:rFonts w:ascii="Tw Cen MT Condensed" w:hAnsi="Tw Cen MT Condensed"/>
          <w:color w:val="2F5496" w:themeColor="accent1" w:themeShade="BF"/>
          <w:sz w:val="40"/>
          <w:szCs w:val="40"/>
          <w:lang w:val="fr-FR"/>
        </w:rPr>
        <w:t>Cadre législatif et réglementaire de gestion environnementale et sociale</w:t>
      </w:r>
      <w:bookmarkEnd w:id="194"/>
      <w:r w:rsidR="00E2093D" w:rsidRPr="00311D84">
        <w:rPr>
          <w:rFonts w:ascii="Tw Cen MT Condensed" w:hAnsi="Tw Cen MT Condensed"/>
          <w:color w:val="2F5496" w:themeColor="accent1" w:themeShade="BF"/>
          <w:sz w:val="40"/>
          <w:szCs w:val="40"/>
          <w:lang w:val="fr-FR"/>
        </w:rPr>
        <w:t xml:space="preserve"> </w:t>
      </w:r>
    </w:p>
    <w:p w14:paraId="7593D391" w14:textId="77777777" w:rsidR="00E2093D" w:rsidRPr="00311D84" w:rsidRDefault="00E2093D" w:rsidP="00E2093D">
      <w:pPr>
        <w:pStyle w:val="ListParagraph"/>
        <w:spacing w:before="0" w:after="0" w:line="240" w:lineRule="auto"/>
        <w:ind w:left="360"/>
        <w:rPr>
          <w:lang w:val="fr-CA"/>
        </w:rPr>
      </w:pPr>
    </w:p>
    <w:p w14:paraId="432867F3" w14:textId="77777777" w:rsidR="00E2093D" w:rsidRPr="00311D84" w:rsidRDefault="00E2093D">
      <w:pPr>
        <w:numPr>
          <w:ilvl w:val="0"/>
          <w:numId w:val="18"/>
        </w:numPr>
        <w:autoSpaceDE w:val="0"/>
        <w:autoSpaceDN w:val="0"/>
        <w:adjustRightInd w:val="0"/>
        <w:spacing w:before="0" w:after="0" w:line="240" w:lineRule="auto"/>
        <w:ind w:left="360" w:hanging="360"/>
        <w:textAlignment w:val="baseline"/>
        <w:rPr>
          <w:rFonts w:ascii="Verdana" w:hAnsi="Verdana"/>
          <w:sz w:val="16"/>
          <w:szCs w:val="2"/>
          <w:lang w:val="fr-FR"/>
        </w:rPr>
      </w:pPr>
      <w:r w:rsidRPr="00311D84">
        <w:rPr>
          <w:rFonts w:ascii="Verdana" w:hAnsi="Verdana"/>
          <w:sz w:val="20"/>
          <w:szCs w:val="4"/>
          <w:lang w:val="fr-CA"/>
        </w:rPr>
        <w:t xml:space="preserve">Ce chapitre présente le cadre légal applicable aux activités prévues dans le cadre des travaux. Le Cadre de Gestion Environnementale et Sociale (CGES) a été conçu de telle sorte qu’il soit en accord aux exigences nationales sur l’environnement en vigueur et aux normes environnementales et sociales du cadre environnemental et social de la Banque mondiale pertinentes au projet EPARD II. </w:t>
      </w:r>
    </w:p>
    <w:p w14:paraId="00289BF0" w14:textId="77777777" w:rsidR="00E2093D" w:rsidRPr="00311D84" w:rsidRDefault="00E2093D" w:rsidP="00E2093D">
      <w:pPr>
        <w:autoSpaceDE w:val="0"/>
        <w:autoSpaceDN w:val="0"/>
        <w:adjustRightInd w:val="0"/>
        <w:spacing w:before="0" w:after="0" w:line="240" w:lineRule="auto"/>
        <w:ind w:left="360"/>
        <w:textAlignment w:val="baseline"/>
        <w:rPr>
          <w:rFonts w:ascii="Verdana" w:hAnsi="Verdana"/>
          <w:sz w:val="16"/>
          <w:szCs w:val="2"/>
          <w:lang w:val="fr-FR"/>
        </w:rPr>
      </w:pPr>
    </w:p>
    <w:p w14:paraId="30F304AE" w14:textId="77777777" w:rsidR="00E2093D" w:rsidRPr="00311D84" w:rsidRDefault="00E2093D">
      <w:pPr>
        <w:numPr>
          <w:ilvl w:val="0"/>
          <w:numId w:val="18"/>
        </w:numPr>
        <w:autoSpaceDE w:val="0"/>
        <w:autoSpaceDN w:val="0"/>
        <w:adjustRightInd w:val="0"/>
        <w:spacing w:before="0" w:after="0" w:line="240" w:lineRule="auto"/>
        <w:ind w:left="360" w:hanging="360"/>
        <w:textAlignment w:val="baseline"/>
        <w:rPr>
          <w:rFonts w:ascii="Verdana" w:hAnsi="Verdana"/>
          <w:sz w:val="16"/>
          <w:szCs w:val="2"/>
          <w:lang w:val="fr-FR"/>
        </w:rPr>
      </w:pPr>
      <w:r w:rsidRPr="00311D84">
        <w:rPr>
          <w:rFonts w:ascii="Verdana" w:hAnsi="Verdana"/>
          <w:sz w:val="20"/>
          <w:szCs w:val="4"/>
          <w:lang w:val="fr-CA"/>
        </w:rPr>
        <w:t>Ce CGES est réalisé en tenant compte du cadre légal en vigueur (décret du 12 octobre 2005), Loi cadre (25 mars 2009), certaines directives techniques de la DINEPA et aux exigences de la Banque Mondiale, selon laquelle tous les sous-projets pourraient avoir un impact négatif sur l’environnement et le cadre de vie des communautés dans les zones d’intervention du projet doivent faire l’objet d’une évaluation environnementale en accord avec la nature et la sévérité des impacts attendus.</w:t>
      </w:r>
    </w:p>
    <w:p w14:paraId="76074D6B" w14:textId="77777777" w:rsidR="00E2093D" w:rsidRPr="00311D84" w:rsidRDefault="00E2093D" w:rsidP="00E2093D">
      <w:pPr>
        <w:autoSpaceDE w:val="0"/>
        <w:autoSpaceDN w:val="0"/>
        <w:adjustRightInd w:val="0"/>
        <w:spacing w:before="0" w:after="0" w:line="240" w:lineRule="auto"/>
        <w:ind w:left="360"/>
        <w:textAlignment w:val="baseline"/>
        <w:rPr>
          <w:rFonts w:ascii="Verdana" w:hAnsi="Verdana"/>
          <w:sz w:val="16"/>
          <w:szCs w:val="2"/>
          <w:lang w:val="fr-FR"/>
        </w:rPr>
      </w:pPr>
    </w:p>
    <w:p w14:paraId="1131F1AB" w14:textId="77777777" w:rsidR="00E2093D" w:rsidRPr="00311D84" w:rsidRDefault="00E2093D">
      <w:pPr>
        <w:numPr>
          <w:ilvl w:val="0"/>
          <w:numId w:val="18"/>
        </w:numPr>
        <w:autoSpaceDE w:val="0"/>
        <w:autoSpaceDN w:val="0"/>
        <w:adjustRightInd w:val="0"/>
        <w:spacing w:before="0" w:after="0" w:line="240" w:lineRule="auto"/>
        <w:ind w:left="360" w:hanging="360"/>
        <w:textAlignment w:val="baseline"/>
        <w:rPr>
          <w:rFonts w:ascii="Verdana" w:hAnsi="Verdana"/>
          <w:sz w:val="16"/>
          <w:szCs w:val="2"/>
          <w:lang w:val="fr-FR"/>
        </w:rPr>
      </w:pPr>
      <w:r w:rsidRPr="00311D84">
        <w:rPr>
          <w:rFonts w:ascii="Verdana" w:hAnsi="Verdana"/>
          <w:sz w:val="20"/>
          <w:szCs w:val="4"/>
          <w:lang w:val="fr-CA"/>
        </w:rPr>
        <w:t xml:space="preserve">Depuis la publication de décret du 12 octobre 2005 par le </w:t>
      </w:r>
      <w:proofErr w:type="gramStart"/>
      <w:r w:rsidRPr="00311D84">
        <w:rPr>
          <w:rFonts w:ascii="Verdana" w:hAnsi="Verdana"/>
          <w:sz w:val="20"/>
          <w:szCs w:val="4"/>
          <w:lang w:val="fr-CA"/>
        </w:rPr>
        <w:t>Ministère de l'Environnement</w:t>
      </w:r>
      <w:proofErr w:type="gramEnd"/>
      <w:r w:rsidRPr="00311D84">
        <w:rPr>
          <w:rFonts w:ascii="Verdana" w:hAnsi="Verdana"/>
          <w:sz w:val="20"/>
          <w:szCs w:val="4"/>
          <w:lang w:val="fr-CA"/>
        </w:rPr>
        <w:t xml:space="preserve"> haïtien, l’étude de l’évaluation environnementale est devenue une obligation en Haïti. Ce décret définit la politique nationale en matière de gestion de l'environnement et de normalisation de la conduite des citoyens pour un développement durable.</w:t>
      </w:r>
    </w:p>
    <w:p w14:paraId="4410E0E6" w14:textId="77777777" w:rsidR="00E2093D" w:rsidRPr="00311D84" w:rsidRDefault="00E2093D" w:rsidP="00E2093D">
      <w:pPr>
        <w:autoSpaceDE w:val="0"/>
        <w:autoSpaceDN w:val="0"/>
        <w:adjustRightInd w:val="0"/>
        <w:spacing w:before="0" w:after="0" w:line="240" w:lineRule="auto"/>
        <w:textAlignment w:val="baseline"/>
        <w:rPr>
          <w:rFonts w:ascii="Verdana" w:hAnsi="Verdana"/>
          <w:sz w:val="16"/>
          <w:szCs w:val="2"/>
          <w:lang w:val="fr-FR"/>
        </w:rPr>
      </w:pPr>
    </w:p>
    <w:p w14:paraId="56909EBC" w14:textId="77777777" w:rsidR="00E2093D" w:rsidRPr="00311D84" w:rsidRDefault="00E2093D">
      <w:pPr>
        <w:numPr>
          <w:ilvl w:val="0"/>
          <w:numId w:val="18"/>
        </w:numPr>
        <w:autoSpaceDE w:val="0"/>
        <w:autoSpaceDN w:val="0"/>
        <w:adjustRightInd w:val="0"/>
        <w:spacing w:before="0" w:after="0" w:line="240" w:lineRule="auto"/>
        <w:ind w:left="360" w:hanging="360"/>
        <w:textAlignment w:val="baseline"/>
        <w:rPr>
          <w:rFonts w:ascii="Verdana" w:hAnsi="Verdana"/>
          <w:sz w:val="16"/>
          <w:szCs w:val="2"/>
          <w:lang w:val="fr-FR"/>
        </w:rPr>
      </w:pPr>
      <w:r w:rsidRPr="00311D84">
        <w:rPr>
          <w:rFonts w:ascii="Verdana" w:hAnsi="Verdana"/>
          <w:sz w:val="20"/>
          <w:szCs w:val="4"/>
          <w:lang w:val="fr-CA"/>
        </w:rPr>
        <w:t>Ce décret vise entre autres, à prévenir et anticiper les actions susceptibles d’avoir des effets immédiats ou futurs sur la qualité de l’environnement et organiser une surveillance étroite et permanente de la qualité de l’environnement et le contrôle de toute pollution, dégradation ou nuisance, ainsi que l’atténuation de leurs effets négatifs sur l’environnement et la santé humaine.</w:t>
      </w:r>
    </w:p>
    <w:p w14:paraId="05268192" w14:textId="77777777" w:rsidR="00E2093D" w:rsidRPr="00311D84" w:rsidRDefault="00E2093D" w:rsidP="00E2093D">
      <w:pPr>
        <w:autoSpaceDE w:val="0"/>
        <w:autoSpaceDN w:val="0"/>
        <w:adjustRightInd w:val="0"/>
        <w:spacing w:before="0" w:after="0" w:line="240" w:lineRule="auto"/>
        <w:ind w:left="360"/>
        <w:textAlignment w:val="baseline"/>
        <w:rPr>
          <w:rFonts w:ascii="Verdana" w:hAnsi="Verdana"/>
          <w:sz w:val="20"/>
          <w:szCs w:val="4"/>
          <w:lang w:val="fr-FR"/>
        </w:rPr>
      </w:pPr>
    </w:p>
    <w:p w14:paraId="31456767" w14:textId="77777777" w:rsidR="00E2093D" w:rsidRPr="00311D84" w:rsidRDefault="00E2093D">
      <w:pPr>
        <w:numPr>
          <w:ilvl w:val="0"/>
          <w:numId w:val="18"/>
        </w:numPr>
        <w:autoSpaceDE w:val="0"/>
        <w:autoSpaceDN w:val="0"/>
        <w:adjustRightInd w:val="0"/>
        <w:spacing w:before="0" w:after="0" w:line="240" w:lineRule="auto"/>
        <w:ind w:left="360" w:hanging="360"/>
        <w:textAlignment w:val="baseline"/>
        <w:rPr>
          <w:rFonts w:ascii="Verdana" w:hAnsi="Verdana"/>
          <w:sz w:val="16"/>
          <w:szCs w:val="2"/>
          <w:lang w:val="fr-FR"/>
        </w:rPr>
      </w:pPr>
      <w:r w:rsidRPr="00311D84">
        <w:rPr>
          <w:rFonts w:ascii="Verdana" w:hAnsi="Verdana"/>
          <w:sz w:val="20"/>
          <w:szCs w:val="4"/>
          <w:lang w:val="fr-CA"/>
        </w:rPr>
        <w:t>Autres instruments dans le domaine de l’environnement et de la gestion des ressources naturelles, c’est encore le Code Rural François Duvalier qui jusqu’à présent règlemente la plupart des composantes sectorielles du pays (eau, forêt, sols et.). Cependant différents projets de Code peuvent être mis à contribution :</w:t>
      </w:r>
    </w:p>
    <w:p w14:paraId="4E9C9815" w14:textId="77777777" w:rsidR="00E2093D" w:rsidRPr="00311D84" w:rsidRDefault="00E2093D">
      <w:pPr>
        <w:pStyle w:val="ListParagraph"/>
        <w:numPr>
          <w:ilvl w:val="0"/>
          <w:numId w:val="69"/>
        </w:numPr>
        <w:autoSpaceDE w:val="0"/>
        <w:autoSpaceDN w:val="0"/>
        <w:adjustRightInd w:val="0"/>
        <w:spacing w:before="0" w:after="0" w:line="240" w:lineRule="auto"/>
        <w:textAlignment w:val="baseline"/>
        <w:rPr>
          <w:rFonts w:ascii="Verdana" w:hAnsi="Verdana"/>
          <w:sz w:val="20"/>
          <w:szCs w:val="4"/>
          <w:lang w:val="fr-CA"/>
        </w:rPr>
      </w:pPr>
      <w:r w:rsidRPr="00311D84">
        <w:rPr>
          <w:rFonts w:ascii="Verdana" w:hAnsi="Verdana"/>
          <w:sz w:val="20"/>
          <w:szCs w:val="4"/>
          <w:lang w:val="fr-CA"/>
        </w:rPr>
        <w:t>Projet de Code Forestier (1985);</w:t>
      </w:r>
    </w:p>
    <w:p w14:paraId="68834A46" w14:textId="77777777" w:rsidR="00E2093D" w:rsidRPr="00311D84" w:rsidRDefault="00E2093D">
      <w:pPr>
        <w:pStyle w:val="ListParagraph"/>
        <w:numPr>
          <w:ilvl w:val="0"/>
          <w:numId w:val="69"/>
        </w:numPr>
        <w:autoSpaceDE w:val="0"/>
        <w:autoSpaceDN w:val="0"/>
        <w:adjustRightInd w:val="0"/>
        <w:spacing w:before="0" w:after="0" w:line="240" w:lineRule="auto"/>
        <w:textAlignment w:val="baseline"/>
        <w:rPr>
          <w:rFonts w:ascii="Verdana" w:hAnsi="Verdana"/>
          <w:sz w:val="20"/>
          <w:szCs w:val="4"/>
          <w:lang w:val="fr-CA"/>
        </w:rPr>
      </w:pPr>
      <w:r w:rsidRPr="00311D84">
        <w:rPr>
          <w:rFonts w:ascii="Verdana" w:hAnsi="Verdana"/>
          <w:sz w:val="20"/>
          <w:szCs w:val="4"/>
          <w:lang w:val="fr-CA"/>
        </w:rPr>
        <w:t>Projet de Code d’hygiène du milieu (1986 et 1993) ;</w:t>
      </w:r>
    </w:p>
    <w:p w14:paraId="0FC547CF" w14:textId="77777777" w:rsidR="00E2093D" w:rsidRPr="00311D84" w:rsidRDefault="00E2093D">
      <w:pPr>
        <w:pStyle w:val="ListParagraph"/>
        <w:numPr>
          <w:ilvl w:val="0"/>
          <w:numId w:val="69"/>
        </w:numPr>
        <w:autoSpaceDE w:val="0"/>
        <w:autoSpaceDN w:val="0"/>
        <w:adjustRightInd w:val="0"/>
        <w:spacing w:before="0" w:after="0" w:line="240" w:lineRule="auto"/>
        <w:textAlignment w:val="baseline"/>
        <w:rPr>
          <w:rFonts w:ascii="Verdana" w:hAnsi="Verdana"/>
          <w:sz w:val="20"/>
          <w:szCs w:val="4"/>
          <w:lang w:val="fr-CA"/>
        </w:rPr>
      </w:pPr>
      <w:r w:rsidRPr="00311D84">
        <w:rPr>
          <w:rFonts w:ascii="Verdana" w:hAnsi="Verdana"/>
          <w:sz w:val="20"/>
          <w:szCs w:val="4"/>
          <w:lang w:val="fr-CA"/>
        </w:rPr>
        <w:t>Projet de loi sur le Conseil National de l’eau et de l’assainissement.</w:t>
      </w:r>
    </w:p>
    <w:p w14:paraId="1E6084A7" w14:textId="77777777" w:rsidR="00E2093D" w:rsidRPr="00311D84" w:rsidRDefault="00E2093D" w:rsidP="00E2093D">
      <w:pPr>
        <w:autoSpaceDE w:val="0"/>
        <w:autoSpaceDN w:val="0"/>
        <w:adjustRightInd w:val="0"/>
        <w:spacing w:before="0" w:after="0" w:line="240" w:lineRule="auto"/>
        <w:ind w:left="360"/>
        <w:textAlignment w:val="baseline"/>
        <w:rPr>
          <w:rFonts w:ascii="Verdana" w:hAnsi="Verdana"/>
          <w:b/>
          <w:bCs/>
          <w:sz w:val="22"/>
          <w:szCs w:val="6"/>
          <w:lang w:val="fr-CA"/>
        </w:rPr>
      </w:pPr>
    </w:p>
    <w:p w14:paraId="77CDB3D6" w14:textId="77777777" w:rsidR="00E2093D" w:rsidRPr="00311D84" w:rsidRDefault="00E2093D">
      <w:pPr>
        <w:numPr>
          <w:ilvl w:val="0"/>
          <w:numId w:val="18"/>
        </w:numPr>
        <w:autoSpaceDE w:val="0"/>
        <w:autoSpaceDN w:val="0"/>
        <w:adjustRightInd w:val="0"/>
        <w:spacing w:before="0" w:after="0" w:line="240" w:lineRule="auto"/>
        <w:ind w:left="360" w:hanging="360"/>
        <w:textAlignment w:val="baseline"/>
        <w:rPr>
          <w:rFonts w:ascii="Verdana" w:hAnsi="Verdana"/>
          <w:b/>
          <w:bCs/>
          <w:sz w:val="20"/>
          <w:szCs w:val="4"/>
          <w:lang w:val="fr-FR"/>
        </w:rPr>
      </w:pPr>
      <w:r w:rsidRPr="00311D84">
        <w:rPr>
          <w:rFonts w:ascii="Verdana" w:hAnsi="Verdana"/>
          <w:b/>
          <w:sz w:val="20"/>
          <w:szCs w:val="20"/>
          <w:lang w:val="fr-FR"/>
        </w:rPr>
        <w:t xml:space="preserve">Lois, décrets, arrêtés en matière de gestion des déchets en Haïti </w:t>
      </w:r>
    </w:p>
    <w:p w14:paraId="29790949" w14:textId="77777777" w:rsidR="00E2093D" w:rsidRPr="00311D84" w:rsidRDefault="00E2093D">
      <w:pPr>
        <w:pStyle w:val="ListParagraph"/>
        <w:numPr>
          <w:ilvl w:val="0"/>
          <w:numId w:val="11"/>
        </w:numPr>
        <w:spacing w:before="0" w:after="0" w:line="240" w:lineRule="auto"/>
        <w:ind w:left="470" w:hanging="357"/>
        <w:rPr>
          <w:rFonts w:ascii="Verdana" w:hAnsi="Verdana"/>
          <w:sz w:val="20"/>
          <w:szCs w:val="20"/>
          <w:lang w:val="fr-FR"/>
        </w:rPr>
      </w:pPr>
      <w:r w:rsidRPr="00311D84">
        <w:rPr>
          <w:rFonts w:ascii="Verdana" w:hAnsi="Verdana"/>
          <w:sz w:val="20"/>
          <w:szCs w:val="20"/>
          <w:lang w:val="fr-FR"/>
        </w:rPr>
        <w:t>Arrêté du 12 avril 1919 sur les règlements sanitaires</w:t>
      </w:r>
    </w:p>
    <w:p w14:paraId="236608C4" w14:textId="77777777" w:rsidR="00E2093D" w:rsidRPr="00311D84" w:rsidRDefault="00E2093D">
      <w:pPr>
        <w:pStyle w:val="ListParagraph"/>
        <w:numPr>
          <w:ilvl w:val="0"/>
          <w:numId w:val="11"/>
        </w:numPr>
        <w:spacing w:before="0" w:after="0" w:line="240" w:lineRule="auto"/>
        <w:ind w:left="470" w:hanging="357"/>
        <w:rPr>
          <w:rFonts w:ascii="Verdana" w:hAnsi="Verdana"/>
          <w:b/>
          <w:sz w:val="20"/>
          <w:szCs w:val="20"/>
          <w:lang w:val="fr-FR"/>
        </w:rPr>
      </w:pPr>
      <w:r w:rsidRPr="00311D84">
        <w:rPr>
          <w:rFonts w:ascii="Verdana" w:hAnsi="Verdana"/>
          <w:sz w:val="20"/>
          <w:szCs w:val="20"/>
          <w:lang w:val="fr-FR"/>
        </w:rPr>
        <w:t xml:space="preserve">Décret du 3 Mars 1981 sur le </w:t>
      </w:r>
      <w:bookmarkStart w:id="195" w:name="_Hlk113489779"/>
      <w:r w:rsidRPr="00311D84">
        <w:rPr>
          <w:rFonts w:ascii="Verdana" w:hAnsi="Verdana"/>
          <w:sz w:val="20"/>
          <w:szCs w:val="20"/>
          <w:lang w:val="fr-FR"/>
        </w:rPr>
        <w:t>Service Métropolitain de Collecte de Résidus Solides (SMCRS)</w:t>
      </w:r>
    </w:p>
    <w:bookmarkEnd w:id="195"/>
    <w:p w14:paraId="1C6B197A" w14:textId="77777777" w:rsidR="00E2093D" w:rsidRPr="00311D84" w:rsidRDefault="00E2093D">
      <w:pPr>
        <w:pStyle w:val="ListParagraph"/>
        <w:numPr>
          <w:ilvl w:val="0"/>
          <w:numId w:val="11"/>
        </w:numPr>
        <w:autoSpaceDE w:val="0"/>
        <w:autoSpaceDN w:val="0"/>
        <w:adjustRightInd w:val="0"/>
        <w:spacing w:before="0" w:after="0" w:line="240" w:lineRule="auto"/>
        <w:ind w:left="470" w:hanging="357"/>
        <w:contextualSpacing/>
        <w:rPr>
          <w:rFonts w:ascii="Verdana" w:hAnsi="Verdana"/>
          <w:sz w:val="20"/>
          <w:szCs w:val="20"/>
          <w:lang w:val="fr-FR"/>
        </w:rPr>
      </w:pPr>
      <w:r w:rsidRPr="00311D84">
        <w:rPr>
          <w:rFonts w:ascii="Verdana" w:hAnsi="Verdana"/>
          <w:sz w:val="20"/>
          <w:szCs w:val="20"/>
          <w:lang w:val="fr-FR"/>
        </w:rPr>
        <w:t>Décret du 3 mars 1981 créant une loi-cadre régissant la gestion et l’élimination des déchets et prévoyant en même temps les sanctions appropriées</w:t>
      </w:r>
    </w:p>
    <w:p w14:paraId="53BD21BB" w14:textId="77777777" w:rsidR="00E2093D" w:rsidRPr="00311D84" w:rsidRDefault="00E2093D">
      <w:pPr>
        <w:pStyle w:val="ListParagraph"/>
        <w:numPr>
          <w:ilvl w:val="0"/>
          <w:numId w:val="11"/>
        </w:numPr>
        <w:spacing w:before="0" w:after="0" w:line="240" w:lineRule="auto"/>
        <w:ind w:left="470" w:hanging="357"/>
        <w:rPr>
          <w:rFonts w:ascii="Verdana" w:hAnsi="Verdana"/>
          <w:b/>
          <w:sz w:val="20"/>
          <w:szCs w:val="20"/>
          <w:lang w:val="fr-FR"/>
        </w:rPr>
      </w:pPr>
      <w:r w:rsidRPr="00311D84">
        <w:rPr>
          <w:rFonts w:ascii="Verdana" w:hAnsi="Verdana"/>
          <w:sz w:val="20"/>
          <w:szCs w:val="20"/>
          <w:lang w:val="fr-FR"/>
        </w:rPr>
        <w:lastRenderedPageBreak/>
        <w:t>Arrêté Présidentiel du 21 Avril 1983 sur la Décharge de Truitier</w:t>
      </w:r>
    </w:p>
    <w:p w14:paraId="19C3D68E" w14:textId="77777777" w:rsidR="00E2093D" w:rsidRPr="00311D84" w:rsidRDefault="00E2093D">
      <w:pPr>
        <w:pStyle w:val="ListParagraph"/>
        <w:numPr>
          <w:ilvl w:val="0"/>
          <w:numId w:val="11"/>
        </w:numPr>
        <w:spacing w:before="0" w:after="0" w:line="240" w:lineRule="auto"/>
        <w:ind w:left="470" w:hanging="357"/>
        <w:rPr>
          <w:rFonts w:ascii="Verdana" w:hAnsi="Verdana"/>
          <w:b/>
          <w:sz w:val="20"/>
          <w:szCs w:val="20"/>
          <w:lang w:val="fr-FR"/>
        </w:rPr>
      </w:pPr>
      <w:r w:rsidRPr="00311D84">
        <w:rPr>
          <w:rFonts w:ascii="Verdana" w:hAnsi="Verdana"/>
          <w:sz w:val="20"/>
          <w:szCs w:val="20"/>
          <w:lang w:val="fr-FR"/>
        </w:rPr>
        <w:t>Arrêté présidentiel du 21 avril 1983 délimitant la zone d'intervention du SMCRS</w:t>
      </w:r>
    </w:p>
    <w:p w14:paraId="090AD457" w14:textId="77777777" w:rsidR="00E2093D" w:rsidRPr="00311D84" w:rsidRDefault="00E2093D">
      <w:pPr>
        <w:pStyle w:val="ListParagraph"/>
        <w:numPr>
          <w:ilvl w:val="0"/>
          <w:numId w:val="11"/>
        </w:numPr>
        <w:autoSpaceDE w:val="0"/>
        <w:autoSpaceDN w:val="0"/>
        <w:adjustRightInd w:val="0"/>
        <w:spacing w:before="0" w:after="0" w:line="240" w:lineRule="auto"/>
        <w:ind w:left="470" w:hanging="357"/>
        <w:contextualSpacing/>
        <w:rPr>
          <w:rFonts w:ascii="Verdana" w:hAnsi="Verdana"/>
          <w:sz w:val="20"/>
          <w:szCs w:val="20"/>
          <w:lang w:val="fr-FR"/>
        </w:rPr>
      </w:pPr>
      <w:r w:rsidRPr="00311D84">
        <w:rPr>
          <w:rFonts w:ascii="Verdana" w:hAnsi="Verdana"/>
          <w:sz w:val="20"/>
          <w:szCs w:val="20"/>
          <w:lang w:val="fr-FR"/>
        </w:rPr>
        <w:t>Loi N XV du Code rural François Duvalier sur l’hygiène rural</w:t>
      </w:r>
    </w:p>
    <w:p w14:paraId="7F80BD68" w14:textId="77777777" w:rsidR="00E2093D" w:rsidRPr="00311D84" w:rsidRDefault="00E2093D">
      <w:pPr>
        <w:pStyle w:val="ListParagraph"/>
        <w:numPr>
          <w:ilvl w:val="0"/>
          <w:numId w:val="11"/>
        </w:numPr>
        <w:spacing w:before="0" w:after="0" w:line="240" w:lineRule="auto"/>
        <w:ind w:left="470" w:hanging="357"/>
        <w:rPr>
          <w:rFonts w:ascii="Verdana" w:hAnsi="Verdana"/>
          <w:sz w:val="20"/>
          <w:szCs w:val="20"/>
        </w:rPr>
      </w:pPr>
      <w:r w:rsidRPr="00311D84">
        <w:rPr>
          <w:rFonts w:ascii="Verdana" w:hAnsi="Verdana"/>
          <w:sz w:val="20"/>
          <w:szCs w:val="20"/>
        </w:rPr>
        <w:t xml:space="preserve">Arrêté présidentiel 9 </w:t>
      </w:r>
      <w:r w:rsidRPr="00311D84">
        <w:rPr>
          <w:rFonts w:ascii="Verdana" w:hAnsi="Verdana"/>
          <w:sz w:val="20"/>
          <w:szCs w:val="20"/>
          <w:lang w:val="fr-CA"/>
        </w:rPr>
        <w:t>août</w:t>
      </w:r>
      <w:r w:rsidRPr="00311D84">
        <w:rPr>
          <w:rFonts w:ascii="Verdana" w:hAnsi="Verdana"/>
          <w:sz w:val="20"/>
          <w:szCs w:val="20"/>
        </w:rPr>
        <w:t xml:space="preserve"> 2012 </w:t>
      </w:r>
    </w:p>
    <w:p w14:paraId="08EF3AA4" w14:textId="77777777" w:rsidR="00E2093D" w:rsidRPr="00311D84" w:rsidRDefault="00E2093D">
      <w:pPr>
        <w:pStyle w:val="ListParagraph"/>
        <w:numPr>
          <w:ilvl w:val="0"/>
          <w:numId w:val="11"/>
        </w:numPr>
        <w:spacing w:before="0" w:after="0" w:line="240" w:lineRule="auto"/>
        <w:ind w:left="470" w:hanging="357"/>
        <w:rPr>
          <w:rFonts w:ascii="Verdana" w:hAnsi="Verdana"/>
          <w:sz w:val="20"/>
          <w:szCs w:val="20"/>
          <w:lang w:val="fr-FR"/>
        </w:rPr>
      </w:pPr>
      <w:r w:rsidRPr="00311D84">
        <w:rPr>
          <w:rFonts w:ascii="Verdana" w:hAnsi="Verdana"/>
          <w:color w:val="333333"/>
          <w:sz w:val="20"/>
          <w:szCs w:val="20"/>
          <w:shd w:val="clear" w:color="auto" w:fill="FFFFFF"/>
          <w:lang w:val="fr-FR"/>
        </w:rPr>
        <w:t xml:space="preserve">Loi du 21 septembre 2017 portant création, organisation et fonctionnement du </w:t>
      </w:r>
      <w:bookmarkStart w:id="196" w:name="_Hlk113489729"/>
      <w:r w:rsidRPr="00311D84">
        <w:rPr>
          <w:rFonts w:ascii="Verdana" w:hAnsi="Verdana"/>
          <w:color w:val="333333"/>
          <w:sz w:val="20"/>
          <w:szCs w:val="20"/>
          <w:shd w:val="clear" w:color="auto" w:fill="FFFFFF"/>
          <w:lang w:val="fr-FR"/>
        </w:rPr>
        <w:t>service national de gestion des résidus solides (SNGRS)</w:t>
      </w:r>
    </w:p>
    <w:bookmarkEnd w:id="196"/>
    <w:p w14:paraId="5CA962CB" w14:textId="77777777" w:rsidR="00E2093D" w:rsidRPr="00311D84" w:rsidRDefault="00E2093D">
      <w:pPr>
        <w:pStyle w:val="ListParagraph"/>
        <w:numPr>
          <w:ilvl w:val="0"/>
          <w:numId w:val="11"/>
        </w:numPr>
        <w:spacing w:before="0" w:after="0" w:line="240" w:lineRule="auto"/>
        <w:ind w:left="470" w:hanging="357"/>
        <w:rPr>
          <w:rFonts w:ascii="Verdana" w:hAnsi="Verdana"/>
          <w:sz w:val="20"/>
          <w:szCs w:val="20"/>
          <w:lang w:val="fr-FR"/>
        </w:rPr>
      </w:pPr>
      <w:r w:rsidRPr="00311D84">
        <w:rPr>
          <w:b/>
          <w:bCs/>
          <w:lang w:val="fr-CA"/>
        </w:rPr>
        <w:t>La protection de la ressource en eau</w:t>
      </w:r>
      <w:r w:rsidRPr="00311D84">
        <w:rPr>
          <w:lang w:val="fr-CA"/>
        </w:rPr>
        <w:t>, bien que prévue par la réglementation (Code Rural de 1962, Loi du 28 Mai 1936, Décret-Loi du 23 Juin 1937, Loi du 17 Août 1955, etc.),</w:t>
      </w:r>
    </w:p>
    <w:p w14:paraId="693FEEF1" w14:textId="77777777" w:rsidR="00E2093D" w:rsidRPr="00311D84" w:rsidRDefault="00E2093D" w:rsidP="00E2093D">
      <w:pPr>
        <w:pStyle w:val="ListParagraph"/>
        <w:spacing w:before="0" w:after="0" w:line="240" w:lineRule="auto"/>
        <w:ind w:left="470"/>
        <w:rPr>
          <w:rFonts w:ascii="Verdana" w:hAnsi="Verdana"/>
          <w:sz w:val="20"/>
          <w:szCs w:val="20"/>
          <w:lang w:val="fr-FR"/>
        </w:rPr>
      </w:pPr>
    </w:p>
    <w:p w14:paraId="54BE94A7" w14:textId="77777777" w:rsidR="00E2093D" w:rsidRPr="00311D84" w:rsidRDefault="00E2093D" w:rsidP="00E2093D">
      <w:pPr>
        <w:spacing w:before="0" w:after="0" w:line="240" w:lineRule="auto"/>
        <w:rPr>
          <w:rFonts w:ascii="Verdana" w:hAnsi="Verdana"/>
          <w:b/>
          <w:sz w:val="20"/>
          <w:szCs w:val="20"/>
          <w:lang w:val="fr-FR"/>
        </w:rPr>
      </w:pPr>
      <w:r w:rsidRPr="00311D84">
        <w:rPr>
          <w:rFonts w:ascii="Verdana" w:hAnsi="Verdana"/>
          <w:b/>
          <w:sz w:val="20"/>
          <w:szCs w:val="20"/>
          <w:lang w:val="fr-FR"/>
        </w:rPr>
        <w:t xml:space="preserve">La propriété  </w:t>
      </w:r>
    </w:p>
    <w:p w14:paraId="2E59A33C" w14:textId="77777777" w:rsidR="00E2093D" w:rsidRPr="00311D84" w:rsidRDefault="00E2093D">
      <w:pPr>
        <w:numPr>
          <w:ilvl w:val="0"/>
          <w:numId w:val="18"/>
        </w:numPr>
        <w:autoSpaceDE w:val="0"/>
        <w:autoSpaceDN w:val="0"/>
        <w:adjustRightInd w:val="0"/>
        <w:spacing w:before="0" w:after="0" w:line="240" w:lineRule="auto"/>
        <w:ind w:left="360" w:hanging="360"/>
        <w:textAlignment w:val="baseline"/>
        <w:rPr>
          <w:rFonts w:ascii="Verdana" w:hAnsi="Verdana"/>
          <w:b/>
          <w:bCs/>
          <w:sz w:val="20"/>
          <w:szCs w:val="4"/>
          <w:lang w:val="fr-FR"/>
        </w:rPr>
      </w:pPr>
      <w:r w:rsidRPr="00311D84">
        <w:rPr>
          <w:rFonts w:ascii="Verdana" w:hAnsi="Verdana"/>
          <w:sz w:val="20"/>
          <w:szCs w:val="20"/>
          <w:lang w:val="fr-FR"/>
        </w:rPr>
        <w:t>L’article 36 de la constitution de 1987 stipule que la propriété privée est reconnue et garantie. La loi en détermine les modalités d'acquisition, de jouissance ainsi que les limites. Vient ensuite l’article 36.1 qui explique que l'expropriation pour cause d'utilité publique peut avoir lieu moyennant le paiement ou la consignation ordonnée par justice aux ordres de qui de droit, d'une juste et préalable indemnité fixée à dire d'expert. Si le projet initial est abandonné, l'expropriation est annulée et l'immeuble ne pouvant être l'objet d'aucune autre spéculation, doit être restitué à son propriétaire originaire, sans aucun remboursement. Le droit de propriété, d’après l’article 36.5 ne s'étend pas au littoral, aux sources, rivières, cours d'eau, mines et carrières. Ils font partie du domaine public de l'État.</w:t>
      </w:r>
    </w:p>
    <w:p w14:paraId="3FD80319" w14:textId="77777777" w:rsidR="00E2093D" w:rsidRPr="00311D84" w:rsidRDefault="00E2093D" w:rsidP="00E2093D">
      <w:pPr>
        <w:autoSpaceDE w:val="0"/>
        <w:autoSpaceDN w:val="0"/>
        <w:adjustRightInd w:val="0"/>
        <w:spacing w:before="0" w:after="0" w:line="240" w:lineRule="auto"/>
        <w:ind w:left="360"/>
        <w:textAlignment w:val="baseline"/>
        <w:rPr>
          <w:rFonts w:ascii="Verdana" w:hAnsi="Verdana"/>
          <w:b/>
          <w:bCs/>
          <w:sz w:val="20"/>
          <w:szCs w:val="4"/>
          <w:lang w:val="fr-FR"/>
        </w:rPr>
      </w:pPr>
    </w:p>
    <w:p w14:paraId="5CFBA8CD" w14:textId="77777777" w:rsidR="00E2093D" w:rsidRPr="00311D84" w:rsidRDefault="00E2093D" w:rsidP="00E2093D">
      <w:pPr>
        <w:pStyle w:val="ListParagraph"/>
        <w:spacing w:before="0" w:after="0" w:line="240" w:lineRule="auto"/>
        <w:rPr>
          <w:rFonts w:ascii="Verdana" w:hAnsi="Verdana"/>
          <w:sz w:val="20"/>
          <w:szCs w:val="20"/>
          <w:lang w:val="fr-FR"/>
        </w:rPr>
      </w:pPr>
      <w:r w:rsidRPr="00311D84">
        <w:rPr>
          <w:rFonts w:ascii="Verdana" w:hAnsi="Verdana"/>
          <w:b/>
          <w:bCs/>
          <w:sz w:val="20"/>
          <w:szCs w:val="20"/>
          <w:lang w:val="fr-FR"/>
        </w:rPr>
        <w:t>Le Code du Travail</w:t>
      </w:r>
    </w:p>
    <w:p w14:paraId="3D87AEB1" w14:textId="77777777" w:rsidR="00E2093D" w:rsidRPr="00311D84" w:rsidRDefault="00E2093D">
      <w:pPr>
        <w:numPr>
          <w:ilvl w:val="0"/>
          <w:numId w:val="18"/>
        </w:numPr>
        <w:autoSpaceDE w:val="0"/>
        <w:autoSpaceDN w:val="0"/>
        <w:adjustRightInd w:val="0"/>
        <w:spacing w:before="0" w:after="0" w:line="240" w:lineRule="auto"/>
        <w:ind w:left="360" w:hanging="360"/>
        <w:textAlignment w:val="baseline"/>
        <w:rPr>
          <w:rFonts w:ascii="Verdana" w:hAnsi="Verdana"/>
          <w:b/>
          <w:bCs/>
          <w:sz w:val="20"/>
          <w:szCs w:val="4"/>
          <w:lang w:val="fr-FR"/>
        </w:rPr>
      </w:pPr>
      <w:r w:rsidRPr="00311D84">
        <w:rPr>
          <w:rFonts w:ascii="Verdana" w:hAnsi="Verdana"/>
          <w:sz w:val="20"/>
          <w:szCs w:val="20"/>
          <w:lang w:val="fr-FR"/>
        </w:rPr>
        <w:t xml:space="preserve">Le Code du Travail de Mars 1984, objet d’une révision en 2003, a rendu la législation de la République conforme aux normes établies par </w:t>
      </w:r>
      <w:bookmarkStart w:id="197" w:name="_Hlk113489802"/>
      <w:r w:rsidRPr="00311D84">
        <w:rPr>
          <w:rFonts w:ascii="Verdana" w:hAnsi="Verdana"/>
          <w:sz w:val="20"/>
          <w:szCs w:val="20"/>
          <w:lang w:val="fr-FR"/>
        </w:rPr>
        <w:t>l’Organisation Internationale du Travail (OIT)</w:t>
      </w:r>
      <w:bookmarkEnd w:id="197"/>
      <w:r w:rsidRPr="00311D84">
        <w:rPr>
          <w:rFonts w:ascii="Verdana" w:hAnsi="Verdana"/>
          <w:sz w:val="20"/>
          <w:szCs w:val="20"/>
          <w:lang w:val="fr-FR"/>
        </w:rPr>
        <w:t xml:space="preserve">. La conformité aux directives de l'OIT était une condition préalable à la certification en vertu de </w:t>
      </w:r>
      <w:bookmarkStart w:id="198" w:name="_Hlk113489827"/>
      <w:r w:rsidRPr="00311D84">
        <w:rPr>
          <w:rFonts w:ascii="Verdana" w:hAnsi="Verdana"/>
          <w:sz w:val="20"/>
          <w:szCs w:val="20"/>
          <w:lang w:val="fr-FR"/>
        </w:rPr>
        <w:t xml:space="preserve">l'Initiative du Bassin des Caraïbes (CBI), </w:t>
      </w:r>
      <w:bookmarkEnd w:id="198"/>
      <w:r w:rsidRPr="00311D84">
        <w:rPr>
          <w:rFonts w:ascii="Verdana" w:hAnsi="Verdana"/>
          <w:sz w:val="20"/>
          <w:szCs w:val="20"/>
          <w:lang w:val="fr-FR"/>
        </w:rPr>
        <w:t xml:space="preserve">édicté par le Congrès des États-Unis en 1983. </w:t>
      </w:r>
    </w:p>
    <w:p w14:paraId="19459D8F" w14:textId="77777777" w:rsidR="00E2093D" w:rsidRPr="00311D84" w:rsidRDefault="00E2093D" w:rsidP="00E2093D">
      <w:pPr>
        <w:autoSpaceDE w:val="0"/>
        <w:autoSpaceDN w:val="0"/>
        <w:adjustRightInd w:val="0"/>
        <w:spacing w:before="0" w:after="0" w:line="240" w:lineRule="auto"/>
        <w:ind w:left="360"/>
        <w:textAlignment w:val="baseline"/>
        <w:rPr>
          <w:rFonts w:ascii="Verdana" w:hAnsi="Verdana"/>
          <w:b/>
          <w:bCs/>
          <w:sz w:val="22"/>
          <w:szCs w:val="6"/>
          <w:lang w:val="fr-FR"/>
        </w:rPr>
      </w:pPr>
    </w:p>
    <w:p w14:paraId="1EBA47F3" w14:textId="77777777" w:rsidR="00E2093D" w:rsidRPr="00311D84" w:rsidRDefault="00E2093D" w:rsidP="00E2093D">
      <w:pPr>
        <w:autoSpaceDE w:val="0"/>
        <w:autoSpaceDN w:val="0"/>
        <w:adjustRightInd w:val="0"/>
        <w:spacing w:before="0" w:after="0" w:line="240" w:lineRule="auto"/>
        <w:textAlignment w:val="baseline"/>
        <w:rPr>
          <w:rFonts w:ascii="Verdana" w:hAnsi="Verdana"/>
          <w:b/>
          <w:bCs/>
          <w:sz w:val="18"/>
          <w:szCs w:val="2"/>
          <w:lang w:val="fr-FR"/>
        </w:rPr>
      </w:pPr>
      <w:r w:rsidRPr="00311D84">
        <w:rPr>
          <w:rFonts w:ascii="Verdana" w:hAnsi="Verdana"/>
          <w:b/>
          <w:bCs/>
          <w:sz w:val="22"/>
          <w:szCs w:val="6"/>
          <w:lang w:val="fr-CA"/>
        </w:rPr>
        <w:t>Le décret-loi du 26 janvier 2006 fixe des normes dans divers domaines.</w:t>
      </w:r>
    </w:p>
    <w:p w14:paraId="6B66F650" w14:textId="77777777" w:rsidR="00E2093D" w:rsidRPr="00311D84" w:rsidRDefault="00E2093D" w:rsidP="00E2093D">
      <w:pPr>
        <w:autoSpaceDE w:val="0"/>
        <w:autoSpaceDN w:val="0"/>
        <w:adjustRightInd w:val="0"/>
        <w:spacing w:before="0" w:after="0" w:line="240" w:lineRule="auto"/>
        <w:ind w:left="360"/>
        <w:textAlignment w:val="baseline"/>
        <w:rPr>
          <w:rFonts w:ascii="Verdana" w:hAnsi="Verdana"/>
          <w:sz w:val="20"/>
          <w:szCs w:val="4"/>
          <w:lang w:val="fr-FR"/>
        </w:rPr>
      </w:pPr>
    </w:p>
    <w:p w14:paraId="68044E60" w14:textId="77777777" w:rsidR="00E2093D" w:rsidRPr="00311D84" w:rsidRDefault="00E2093D" w:rsidP="00E2093D">
      <w:pPr>
        <w:autoSpaceDE w:val="0"/>
        <w:autoSpaceDN w:val="0"/>
        <w:adjustRightInd w:val="0"/>
        <w:spacing w:before="0" w:after="0" w:line="240" w:lineRule="auto"/>
        <w:ind w:left="360"/>
        <w:textAlignment w:val="baseline"/>
        <w:rPr>
          <w:rFonts w:ascii="Verdana" w:hAnsi="Verdana"/>
          <w:sz w:val="16"/>
          <w:szCs w:val="2"/>
          <w:lang w:val="fr-FR"/>
        </w:rPr>
      </w:pPr>
      <w:r w:rsidRPr="00311D84">
        <w:rPr>
          <w:rFonts w:ascii="Verdana" w:hAnsi="Verdana"/>
          <w:b/>
          <w:bCs/>
          <w:sz w:val="20"/>
          <w:szCs w:val="4"/>
          <w:lang w:val="fr-CA"/>
        </w:rPr>
        <w:t>Normes et règlement des sols et des écosystèmes terrestres</w:t>
      </w:r>
    </w:p>
    <w:p w14:paraId="083FA7B3" w14:textId="77777777" w:rsidR="00E2093D" w:rsidRPr="00311D84" w:rsidRDefault="00E2093D">
      <w:pPr>
        <w:numPr>
          <w:ilvl w:val="0"/>
          <w:numId w:val="18"/>
        </w:numPr>
        <w:autoSpaceDE w:val="0"/>
        <w:autoSpaceDN w:val="0"/>
        <w:adjustRightInd w:val="0"/>
        <w:spacing w:before="0" w:after="0" w:line="240" w:lineRule="auto"/>
        <w:ind w:left="360" w:hanging="360"/>
        <w:textAlignment w:val="baseline"/>
        <w:rPr>
          <w:rFonts w:ascii="Verdana" w:hAnsi="Verdana"/>
          <w:sz w:val="16"/>
          <w:szCs w:val="2"/>
          <w:lang w:val="fr-FR"/>
        </w:rPr>
      </w:pPr>
      <w:r w:rsidRPr="00311D84">
        <w:rPr>
          <w:rFonts w:ascii="Verdana" w:hAnsi="Verdana"/>
          <w:sz w:val="20"/>
          <w:szCs w:val="4"/>
          <w:lang w:val="fr-CA"/>
        </w:rPr>
        <w:t>Tout site (mine, carrière, dépôt ou décharge) ayant fait l’objet d’une exploitation par extraction, déversement ou enfouissement doit être remis en état. Cette remise en état est à la charge de l’exploitant et se fait selon les conditions fixées par les autorités compétentes.</w:t>
      </w:r>
    </w:p>
    <w:p w14:paraId="0D1123F2" w14:textId="77777777" w:rsidR="00E2093D" w:rsidRPr="00311D84" w:rsidRDefault="00E2093D" w:rsidP="00E2093D">
      <w:pPr>
        <w:autoSpaceDE w:val="0"/>
        <w:autoSpaceDN w:val="0"/>
        <w:adjustRightInd w:val="0"/>
        <w:spacing w:before="0" w:after="0" w:line="240" w:lineRule="auto"/>
        <w:ind w:left="360"/>
        <w:textAlignment w:val="baseline"/>
        <w:rPr>
          <w:rFonts w:ascii="Verdana" w:hAnsi="Verdana"/>
          <w:sz w:val="16"/>
          <w:szCs w:val="2"/>
          <w:lang w:val="fr-FR"/>
        </w:rPr>
      </w:pPr>
    </w:p>
    <w:p w14:paraId="659CAAF1" w14:textId="77777777" w:rsidR="00E2093D" w:rsidRPr="00311D84" w:rsidRDefault="00E2093D" w:rsidP="00E2093D">
      <w:pPr>
        <w:autoSpaceDE w:val="0"/>
        <w:autoSpaceDN w:val="0"/>
        <w:adjustRightInd w:val="0"/>
        <w:spacing w:before="0" w:after="0" w:line="240" w:lineRule="auto"/>
        <w:ind w:left="360"/>
        <w:textAlignment w:val="baseline"/>
        <w:rPr>
          <w:rFonts w:ascii="Verdana" w:hAnsi="Verdana"/>
          <w:b/>
          <w:bCs/>
          <w:sz w:val="16"/>
          <w:szCs w:val="2"/>
          <w:lang w:val="fr-FR"/>
        </w:rPr>
      </w:pPr>
      <w:r w:rsidRPr="00311D84">
        <w:rPr>
          <w:rFonts w:ascii="Verdana" w:hAnsi="Verdana"/>
          <w:b/>
          <w:bCs/>
          <w:sz w:val="20"/>
          <w:szCs w:val="4"/>
          <w:lang w:val="fr-CA"/>
        </w:rPr>
        <w:t xml:space="preserve">Normes spéciales pour la protection des sols forestiers et des forêts naturelles </w:t>
      </w:r>
    </w:p>
    <w:p w14:paraId="4656C9F3" w14:textId="77777777" w:rsidR="00E2093D" w:rsidRPr="00311D84" w:rsidRDefault="00E2093D">
      <w:pPr>
        <w:numPr>
          <w:ilvl w:val="0"/>
          <w:numId w:val="18"/>
        </w:numPr>
        <w:autoSpaceDE w:val="0"/>
        <w:autoSpaceDN w:val="0"/>
        <w:adjustRightInd w:val="0"/>
        <w:spacing w:before="0" w:after="0" w:line="240" w:lineRule="auto"/>
        <w:ind w:left="360" w:hanging="360"/>
        <w:textAlignment w:val="baseline"/>
        <w:rPr>
          <w:rFonts w:ascii="Verdana" w:hAnsi="Verdana"/>
          <w:b/>
          <w:bCs/>
          <w:sz w:val="16"/>
          <w:szCs w:val="2"/>
          <w:lang w:val="fr-FR"/>
        </w:rPr>
      </w:pPr>
      <w:r w:rsidRPr="00311D84">
        <w:rPr>
          <w:rFonts w:ascii="Verdana" w:hAnsi="Verdana"/>
          <w:sz w:val="20"/>
          <w:szCs w:val="4"/>
          <w:lang w:val="fr-CA"/>
        </w:rPr>
        <w:t>Les zones de forêts naturelles, qu’elles soient publiques ou privées, constituent un patrimoine national, qui doit être géré en tenant compte de leur fonction particulière d’habitat pour de espèces végétales et animales endémiques ou migratrices en sus des autres fonctions écologiques ou économiques assumées par les forêts en général.</w:t>
      </w:r>
    </w:p>
    <w:p w14:paraId="0A8E466C" w14:textId="77777777" w:rsidR="00E2093D" w:rsidRPr="00311D84" w:rsidRDefault="00E2093D" w:rsidP="00E2093D">
      <w:pPr>
        <w:autoSpaceDE w:val="0"/>
        <w:autoSpaceDN w:val="0"/>
        <w:adjustRightInd w:val="0"/>
        <w:spacing w:before="0" w:after="0" w:line="240" w:lineRule="auto"/>
        <w:ind w:left="360"/>
        <w:textAlignment w:val="baseline"/>
        <w:rPr>
          <w:rFonts w:ascii="Verdana" w:hAnsi="Verdana"/>
          <w:sz w:val="16"/>
          <w:szCs w:val="2"/>
          <w:lang w:val="fr-FR"/>
        </w:rPr>
      </w:pPr>
    </w:p>
    <w:p w14:paraId="0F305A3B" w14:textId="77777777" w:rsidR="00E2093D" w:rsidRPr="00311D84" w:rsidRDefault="00E2093D" w:rsidP="00E2093D">
      <w:pPr>
        <w:autoSpaceDE w:val="0"/>
        <w:autoSpaceDN w:val="0"/>
        <w:adjustRightInd w:val="0"/>
        <w:spacing w:before="0" w:after="0" w:line="240" w:lineRule="auto"/>
        <w:ind w:left="360"/>
        <w:textAlignment w:val="baseline"/>
        <w:rPr>
          <w:rFonts w:ascii="Verdana" w:hAnsi="Verdana"/>
          <w:b/>
          <w:bCs/>
          <w:sz w:val="16"/>
          <w:szCs w:val="2"/>
          <w:lang w:val="fr-FR"/>
        </w:rPr>
      </w:pPr>
      <w:r w:rsidRPr="00311D84">
        <w:rPr>
          <w:rFonts w:ascii="Verdana" w:hAnsi="Verdana"/>
          <w:b/>
          <w:bCs/>
          <w:sz w:val="20"/>
          <w:szCs w:val="4"/>
          <w:lang w:val="fr-CA"/>
        </w:rPr>
        <w:t>Normes sur les ressources minérales et fossiles</w:t>
      </w:r>
    </w:p>
    <w:p w14:paraId="4D02375D" w14:textId="77777777" w:rsidR="00E2093D" w:rsidRPr="00311D84" w:rsidRDefault="00E2093D">
      <w:pPr>
        <w:numPr>
          <w:ilvl w:val="0"/>
          <w:numId w:val="18"/>
        </w:numPr>
        <w:autoSpaceDE w:val="0"/>
        <w:autoSpaceDN w:val="0"/>
        <w:adjustRightInd w:val="0"/>
        <w:spacing w:before="0" w:after="0" w:line="240" w:lineRule="auto"/>
        <w:ind w:left="360" w:hanging="360"/>
        <w:textAlignment w:val="baseline"/>
        <w:rPr>
          <w:rFonts w:ascii="Verdana" w:hAnsi="Verdana"/>
          <w:sz w:val="16"/>
          <w:szCs w:val="2"/>
          <w:lang w:val="fr-FR"/>
        </w:rPr>
      </w:pPr>
      <w:r w:rsidRPr="00311D84">
        <w:rPr>
          <w:rFonts w:ascii="Verdana" w:hAnsi="Verdana"/>
          <w:sz w:val="20"/>
          <w:szCs w:val="4"/>
          <w:lang w:val="fr-CA"/>
        </w:rPr>
        <w:t xml:space="preserve">L’exploration et l’exploitation des ressources minérales sont soumises à l’obtention d’une concession. Cette concession est conditionnée à la non-objection du </w:t>
      </w:r>
      <w:proofErr w:type="gramStart"/>
      <w:r w:rsidRPr="00311D84">
        <w:rPr>
          <w:rFonts w:ascii="Verdana" w:hAnsi="Verdana"/>
          <w:sz w:val="20"/>
          <w:szCs w:val="4"/>
          <w:lang w:val="fr-CA"/>
        </w:rPr>
        <w:t>Ministère de l’Environnement</w:t>
      </w:r>
      <w:proofErr w:type="gramEnd"/>
      <w:r w:rsidRPr="00311D84">
        <w:rPr>
          <w:rFonts w:ascii="Verdana" w:hAnsi="Verdana"/>
          <w:sz w:val="20"/>
          <w:szCs w:val="4"/>
          <w:lang w:val="fr-CA"/>
        </w:rPr>
        <w:t xml:space="preserve"> dans le cadre du processus d’évaluation environnementale.</w:t>
      </w:r>
    </w:p>
    <w:p w14:paraId="6912D1E2" w14:textId="77777777" w:rsidR="00E2093D" w:rsidRPr="00311D84" w:rsidRDefault="00E2093D" w:rsidP="00E2093D">
      <w:pPr>
        <w:autoSpaceDE w:val="0"/>
        <w:autoSpaceDN w:val="0"/>
        <w:adjustRightInd w:val="0"/>
        <w:spacing w:before="0" w:after="0" w:line="240" w:lineRule="auto"/>
        <w:ind w:left="360"/>
        <w:textAlignment w:val="baseline"/>
        <w:rPr>
          <w:rFonts w:ascii="Verdana" w:hAnsi="Verdana"/>
          <w:sz w:val="16"/>
          <w:szCs w:val="2"/>
          <w:lang w:val="fr-FR"/>
        </w:rPr>
      </w:pPr>
    </w:p>
    <w:p w14:paraId="120AC8E9" w14:textId="77777777" w:rsidR="00E2093D" w:rsidRPr="00311D84" w:rsidRDefault="00E2093D" w:rsidP="00E2093D">
      <w:pPr>
        <w:autoSpaceDE w:val="0"/>
        <w:autoSpaceDN w:val="0"/>
        <w:adjustRightInd w:val="0"/>
        <w:spacing w:before="0" w:after="0" w:line="240" w:lineRule="auto"/>
        <w:ind w:left="360"/>
        <w:textAlignment w:val="baseline"/>
        <w:rPr>
          <w:rFonts w:ascii="Verdana" w:hAnsi="Verdana"/>
          <w:b/>
          <w:bCs/>
          <w:sz w:val="16"/>
          <w:szCs w:val="2"/>
          <w:lang w:val="fr-FR"/>
        </w:rPr>
      </w:pPr>
      <w:r w:rsidRPr="00311D84">
        <w:rPr>
          <w:rFonts w:ascii="Verdana" w:hAnsi="Verdana"/>
          <w:b/>
          <w:bCs/>
          <w:sz w:val="20"/>
          <w:szCs w:val="4"/>
          <w:lang w:val="fr-CA"/>
        </w:rPr>
        <w:t>Normes sur les Eaux continentales</w:t>
      </w:r>
    </w:p>
    <w:p w14:paraId="42CA4525" w14:textId="77777777" w:rsidR="00E2093D" w:rsidRPr="00311D84" w:rsidRDefault="00E2093D">
      <w:pPr>
        <w:numPr>
          <w:ilvl w:val="0"/>
          <w:numId w:val="18"/>
        </w:numPr>
        <w:autoSpaceDE w:val="0"/>
        <w:autoSpaceDN w:val="0"/>
        <w:adjustRightInd w:val="0"/>
        <w:spacing w:before="0" w:after="0" w:line="240" w:lineRule="auto"/>
        <w:ind w:left="360" w:hanging="360"/>
        <w:textAlignment w:val="baseline"/>
        <w:rPr>
          <w:rFonts w:ascii="Verdana" w:hAnsi="Verdana"/>
          <w:b/>
          <w:bCs/>
          <w:sz w:val="20"/>
          <w:szCs w:val="20"/>
          <w:lang w:val="fr-FR"/>
        </w:rPr>
      </w:pPr>
      <w:r w:rsidRPr="00311D84">
        <w:rPr>
          <w:rFonts w:ascii="Verdana" w:hAnsi="Verdana"/>
          <w:sz w:val="20"/>
          <w:szCs w:val="20"/>
          <w:lang w:val="fr-CA"/>
        </w:rPr>
        <w:t xml:space="preserve">Les différentes catégories d’utilisation des eaux continentales sont régies par la loi. Le domaine public hydraulique est composé du domaine public hydraulique naturel et du domaine public hydraulique artificiel. Le domaine public hydraulique est inaliénable, </w:t>
      </w:r>
      <w:r w:rsidRPr="00311D84">
        <w:rPr>
          <w:rFonts w:ascii="Verdana" w:hAnsi="Verdana"/>
          <w:sz w:val="20"/>
          <w:szCs w:val="20"/>
          <w:lang w:val="fr-CA"/>
        </w:rPr>
        <w:lastRenderedPageBreak/>
        <w:t>imprescriptible et non saisissable. Seuls des droits d’usage temporaire peuvent y être accordés dans des conditions prévus par la loi.</w:t>
      </w:r>
    </w:p>
    <w:p w14:paraId="64CB869D" w14:textId="77777777" w:rsidR="00E2093D" w:rsidRPr="00311D84" w:rsidRDefault="00E2093D" w:rsidP="00E2093D">
      <w:pPr>
        <w:autoSpaceDE w:val="0"/>
        <w:autoSpaceDN w:val="0"/>
        <w:adjustRightInd w:val="0"/>
        <w:spacing w:before="0" w:after="0" w:line="240" w:lineRule="auto"/>
        <w:ind w:left="360"/>
        <w:textAlignment w:val="baseline"/>
        <w:rPr>
          <w:rFonts w:ascii="Verdana" w:hAnsi="Verdana"/>
          <w:b/>
          <w:bCs/>
          <w:sz w:val="20"/>
          <w:szCs w:val="20"/>
          <w:lang w:val="fr-FR"/>
        </w:rPr>
      </w:pPr>
    </w:p>
    <w:p w14:paraId="6EF81DA2" w14:textId="77777777" w:rsidR="00E2093D" w:rsidRPr="00311D84" w:rsidRDefault="00E2093D" w:rsidP="00E2093D">
      <w:pPr>
        <w:autoSpaceDE w:val="0"/>
        <w:autoSpaceDN w:val="0"/>
        <w:adjustRightInd w:val="0"/>
        <w:spacing w:before="0" w:after="0" w:line="240" w:lineRule="auto"/>
        <w:ind w:left="360"/>
        <w:textAlignment w:val="baseline"/>
        <w:rPr>
          <w:rFonts w:ascii="Verdana" w:hAnsi="Verdana"/>
          <w:b/>
          <w:bCs/>
          <w:sz w:val="20"/>
          <w:szCs w:val="20"/>
          <w:lang w:val="fr-CA"/>
        </w:rPr>
      </w:pPr>
      <w:r w:rsidRPr="00311D84">
        <w:rPr>
          <w:rFonts w:ascii="Verdana" w:hAnsi="Verdana"/>
          <w:b/>
          <w:bCs/>
          <w:sz w:val="20"/>
          <w:szCs w:val="20"/>
          <w:lang w:val="fr-CA"/>
        </w:rPr>
        <w:t xml:space="preserve">Normes sur l’air </w:t>
      </w:r>
    </w:p>
    <w:p w14:paraId="3F95BF92" w14:textId="77777777" w:rsidR="00E2093D" w:rsidRPr="00311D84" w:rsidRDefault="00E2093D">
      <w:pPr>
        <w:numPr>
          <w:ilvl w:val="0"/>
          <w:numId w:val="18"/>
        </w:numPr>
        <w:autoSpaceDE w:val="0"/>
        <w:autoSpaceDN w:val="0"/>
        <w:adjustRightInd w:val="0"/>
        <w:spacing w:before="0" w:after="0" w:line="240" w:lineRule="auto"/>
        <w:ind w:left="360" w:hanging="360"/>
        <w:textAlignment w:val="baseline"/>
        <w:rPr>
          <w:rFonts w:ascii="Verdana" w:hAnsi="Verdana"/>
          <w:b/>
          <w:bCs/>
          <w:sz w:val="20"/>
          <w:szCs w:val="20"/>
          <w:lang w:val="fr-FR"/>
        </w:rPr>
      </w:pPr>
      <w:r w:rsidRPr="00311D84">
        <w:rPr>
          <w:rFonts w:ascii="Verdana" w:hAnsi="Verdana"/>
          <w:sz w:val="20"/>
          <w:szCs w:val="20"/>
          <w:lang w:val="fr-CA"/>
        </w:rPr>
        <w:t xml:space="preserve">Les différentes Toute pollution de l’air au-delà des normes fixées par les lois et règlements est interdite. Les normes relatives à la qualité de l’air sont définies par le </w:t>
      </w:r>
      <w:proofErr w:type="gramStart"/>
      <w:r w:rsidRPr="00311D84">
        <w:rPr>
          <w:rFonts w:ascii="Verdana" w:hAnsi="Verdana"/>
          <w:sz w:val="20"/>
          <w:szCs w:val="20"/>
          <w:lang w:val="fr-CA"/>
        </w:rPr>
        <w:t>Ministère de l’Environnement</w:t>
      </w:r>
      <w:proofErr w:type="gramEnd"/>
      <w:r w:rsidRPr="00311D84">
        <w:rPr>
          <w:rFonts w:ascii="Verdana" w:hAnsi="Verdana"/>
          <w:sz w:val="20"/>
          <w:szCs w:val="20"/>
          <w:lang w:val="fr-CA"/>
        </w:rPr>
        <w:t>.</w:t>
      </w:r>
    </w:p>
    <w:p w14:paraId="6EE31748" w14:textId="77777777" w:rsidR="00E2093D" w:rsidRPr="00311D84" w:rsidRDefault="00E2093D" w:rsidP="00E2093D">
      <w:pPr>
        <w:autoSpaceDE w:val="0"/>
        <w:autoSpaceDN w:val="0"/>
        <w:adjustRightInd w:val="0"/>
        <w:spacing w:before="0" w:after="0" w:line="240" w:lineRule="auto"/>
        <w:textAlignment w:val="baseline"/>
        <w:rPr>
          <w:rFonts w:ascii="Verdana" w:hAnsi="Verdana"/>
          <w:b/>
          <w:bCs/>
          <w:sz w:val="20"/>
          <w:szCs w:val="20"/>
          <w:lang w:val="fr-FR"/>
        </w:rPr>
      </w:pPr>
    </w:p>
    <w:p w14:paraId="19011DCB" w14:textId="6ADA9115" w:rsidR="00E2093D" w:rsidRPr="00311D84" w:rsidRDefault="00E2093D">
      <w:pPr>
        <w:pStyle w:val="Heading2"/>
        <w:numPr>
          <w:ilvl w:val="2"/>
          <w:numId w:val="137"/>
        </w:numPr>
        <w:spacing w:before="0" w:after="0" w:line="240" w:lineRule="auto"/>
        <w:rPr>
          <w:rFonts w:ascii="Tw Cen MT Condensed" w:hAnsi="Tw Cen MT Condensed"/>
          <w:color w:val="2F5496" w:themeColor="accent1" w:themeShade="BF"/>
          <w:sz w:val="40"/>
          <w:szCs w:val="40"/>
          <w:lang w:val="fr-FR"/>
        </w:rPr>
      </w:pPr>
      <w:bookmarkStart w:id="199" w:name="_Toc128080530"/>
      <w:r w:rsidRPr="00311D84">
        <w:rPr>
          <w:rFonts w:ascii="Tw Cen MT Condensed" w:hAnsi="Tw Cen MT Condensed"/>
          <w:color w:val="2F5496" w:themeColor="accent1" w:themeShade="BF"/>
          <w:sz w:val="40"/>
          <w:szCs w:val="40"/>
          <w:lang w:val="fr-FR"/>
        </w:rPr>
        <w:t>Gestion du secteur de l’eau et de l’assainissement</w:t>
      </w:r>
      <w:bookmarkEnd w:id="199"/>
      <w:r w:rsidRPr="00311D84">
        <w:rPr>
          <w:rFonts w:ascii="Tw Cen MT Condensed" w:hAnsi="Tw Cen MT Condensed"/>
          <w:color w:val="2F5496" w:themeColor="accent1" w:themeShade="BF"/>
          <w:sz w:val="40"/>
          <w:szCs w:val="40"/>
          <w:lang w:val="fr-FR"/>
        </w:rPr>
        <w:t xml:space="preserve">  </w:t>
      </w:r>
    </w:p>
    <w:p w14:paraId="5AE0B94E" w14:textId="77777777" w:rsidR="00E2093D" w:rsidRPr="00311D84" w:rsidRDefault="00E2093D" w:rsidP="00E2093D">
      <w:pPr>
        <w:autoSpaceDE w:val="0"/>
        <w:autoSpaceDN w:val="0"/>
        <w:adjustRightInd w:val="0"/>
        <w:spacing w:before="0" w:after="0" w:line="240" w:lineRule="auto"/>
        <w:ind w:left="360"/>
        <w:textAlignment w:val="baseline"/>
        <w:rPr>
          <w:rFonts w:ascii="Verdana" w:hAnsi="Verdana"/>
          <w:b/>
          <w:bCs/>
          <w:sz w:val="20"/>
          <w:szCs w:val="20"/>
          <w:lang w:val="fr-FR"/>
        </w:rPr>
      </w:pPr>
    </w:p>
    <w:p w14:paraId="7A31C6E4" w14:textId="77777777" w:rsidR="00E2093D" w:rsidRPr="00311D84" w:rsidRDefault="00E2093D" w:rsidP="000D4D1B">
      <w:pPr>
        <w:pStyle w:val="ListParagraph"/>
        <w:numPr>
          <w:ilvl w:val="0"/>
          <w:numId w:val="18"/>
        </w:numPr>
        <w:spacing w:before="0" w:after="0" w:line="240" w:lineRule="auto"/>
        <w:rPr>
          <w:rFonts w:ascii="Verdana" w:hAnsi="Verdana"/>
          <w:sz w:val="20"/>
          <w:szCs w:val="20"/>
          <w:lang w:val="fr-CA"/>
        </w:rPr>
      </w:pPr>
      <w:r w:rsidRPr="00311D84">
        <w:rPr>
          <w:rFonts w:ascii="Verdana" w:hAnsi="Verdana"/>
          <w:sz w:val="20"/>
          <w:szCs w:val="20"/>
          <w:lang w:val="fr-CA"/>
        </w:rPr>
        <w:t xml:space="preserve">Ministères impliqués au niveau de l’eau potable, de l’assainissement et de l’hygiène Les principaux ministères intervenant dans la gestion de l’eau et de l’assainissement en Haïti sont les suivants : </w:t>
      </w:r>
    </w:p>
    <w:p w14:paraId="62A805B2" w14:textId="77777777" w:rsidR="00E2093D" w:rsidRPr="00311D84" w:rsidRDefault="00E2093D">
      <w:pPr>
        <w:pStyle w:val="NormalWeb"/>
        <w:numPr>
          <w:ilvl w:val="0"/>
          <w:numId w:val="85"/>
        </w:numPr>
        <w:tabs>
          <w:tab w:val="left" w:pos="360"/>
        </w:tabs>
        <w:spacing w:before="0" w:beforeAutospacing="0" w:after="0" w:afterAutospacing="0"/>
        <w:jc w:val="both"/>
        <w:rPr>
          <w:rFonts w:ascii="Verdana" w:hAnsi="Verdana"/>
          <w:sz w:val="20"/>
          <w:szCs w:val="20"/>
          <w:lang w:val="fr-CA"/>
        </w:rPr>
      </w:pPr>
      <w:r w:rsidRPr="00311D84">
        <w:rPr>
          <w:rFonts w:ascii="Verdana" w:hAnsi="Verdana"/>
          <w:sz w:val="20"/>
          <w:szCs w:val="20"/>
          <w:lang w:val="fr-CA"/>
        </w:rPr>
        <w:t xml:space="preserve">Ministère des Travaux Publics, Transports et Communications (MTPTC) en charge des infrastructures physiques relatives aux </w:t>
      </w:r>
      <w:bookmarkStart w:id="200" w:name="_Hlk113489894"/>
      <w:r w:rsidRPr="00311D84">
        <w:rPr>
          <w:rFonts w:ascii="Verdana" w:hAnsi="Verdana"/>
          <w:sz w:val="20"/>
          <w:szCs w:val="20"/>
          <w:lang w:val="fr-CA"/>
        </w:rPr>
        <w:t xml:space="preserve">systèmes d'alimentation en eau potable (SAEP). </w:t>
      </w:r>
      <w:bookmarkEnd w:id="200"/>
      <w:r w:rsidRPr="00311D84">
        <w:rPr>
          <w:rFonts w:ascii="Verdana" w:hAnsi="Verdana"/>
          <w:sz w:val="20"/>
          <w:szCs w:val="20"/>
          <w:lang w:val="fr-CA"/>
        </w:rPr>
        <w:t xml:space="preserve">Le MTPTC assure ce rôle via la DINEPA ; </w:t>
      </w:r>
    </w:p>
    <w:p w14:paraId="62EF7B04" w14:textId="77777777" w:rsidR="00E2093D" w:rsidRPr="00311D84" w:rsidRDefault="00E2093D">
      <w:pPr>
        <w:pStyle w:val="NormalWeb"/>
        <w:numPr>
          <w:ilvl w:val="0"/>
          <w:numId w:val="85"/>
        </w:numPr>
        <w:tabs>
          <w:tab w:val="left" w:pos="360"/>
        </w:tabs>
        <w:spacing w:before="0" w:beforeAutospacing="0" w:after="0" w:afterAutospacing="0"/>
        <w:jc w:val="both"/>
        <w:rPr>
          <w:rFonts w:ascii="Verdana" w:hAnsi="Verdana"/>
          <w:sz w:val="20"/>
          <w:szCs w:val="20"/>
          <w:lang w:val="fr-CA"/>
        </w:rPr>
      </w:pPr>
      <w:r w:rsidRPr="00311D84">
        <w:rPr>
          <w:rFonts w:ascii="Verdana" w:hAnsi="Verdana"/>
          <w:sz w:val="20"/>
          <w:szCs w:val="20"/>
          <w:lang w:val="fr-CA"/>
        </w:rPr>
        <w:t xml:space="preserve">Ministère de la Planification et de la Coopération Externe (MPCE). Entre autres, il établit le Programme d’Investissements Publics, lequel est intégré au Budget de l’État et assure la coordination et la supervision des activités des Organisations Non Gouvernementales (ONG) à travers </w:t>
      </w:r>
      <w:bookmarkStart w:id="201" w:name="_Hlk113489915"/>
      <w:r w:rsidRPr="00311D84">
        <w:rPr>
          <w:rFonts w:ascii="Verdana" w:hAnsi="Verdana"/>
          <w:sz w:val="20"/>
          <w:szCs w:val="20"/>
          <w:lang w:val="fr-CA"/>
        </w:rPr>
        <w:t>l’Unité de Coordination des Activités des ONG (UCAONG).</w:t>
      </w:r>
    </w:p>
    <w:bookmarkEnd w:id="201"/>
    <w:p w14:paraId="184F443D" w14:textId="77777777" w:rsidR="00E2093D" w:rsidRPr="00311D84" w:rsidRDefault="00E2093D">
      <w:pPr>
        <w:pStyle w:val="NormalWeb"/>
        <w:numPr>
          <w:ilvl w:val="0"/>
          <w:numId w:val="85"/>
        </w:numPr>
        <w:tabs>
          <w:tab w:val="left" w:pos="360"/>
        </w:tabs>
        <w:spacing w:before="0" w:beforeAutospacing="0" w:after="0" w:afterAutospacing="0"/>
        <w:jc w:val="both"/>
        <w:rPr>
          <w:rFonts w:ascii="Verdana" w:hAnsi="Verdana"/>
          <w:sz w:val="20"/>
          <w:szCs w:val="20"/>
          <w:lang w:val="fr-CA"/>
        </w:rPr>
      </w:pPr>
      <w:r w:rsidRPr="00311D84">
        <w:rPr>
          <w:rFonts w:ascii="Verdana" w:hAnsi="Verdana"/>
          <w:sz w:val="20"/>
          <w:szCs w:val="20"/>
          <w:lang w:val="fr-CA"/>
        </w:rPr>
        <w:t xml:space="preserve">Ministère de la Santé Publique et de la Population (MSPP) en charge :  des infrastructures EPA dans les centres de santé ; de la rédaction et de l’application des normes sanitaires relatives à l’eau potable et à l’assainissement ; des actions devant assurer un leadership dans la lutte pour l’éradication du choléra. </w:t>
      </w:r>
    </w:p>
    <w:p w14:paraId="33F98E56" w14:textId="77777777" w:rsidR="00E2093D" w:rsidRPr="00311D84" w:rsidRDefault="00E2093D">
      <w:pPr>
        <w:pStyle w:val="NormalWeb"/>
        <w:numPr>
          <w:ilvl w:val="0"/>
          <w:numId w:val="85"/>
        </w:numPr>
        <w:tabs>
          <w:tab w:val="left" w:pos="360"/>
        </w:tabs>
        <w:spacing w:before="0" w:beforeAutospacing="0" w:after="0" w:afterAutospacing="0"/>
        <w:jc w:val="both"/>
        <w:rPr>
          <w:rFonts w:ascii="Verdana" w:hAnsi="Verdana"/>
          <w:sz w:val="20"/>
          <w:szCs w:val="20"/>
          <w:lang w:val="fr-CA"/>
        </w:rPr>
      </w:pPr>
      <w:r w:rsidRPr="00311D84">
        <w:rPr>
          <w:rFonts w:ascii="Verdana" w:hAnsi="Verdana"/>
          <w:sz w:val="20"/>
          <w:szCs w:val="20"/>
          <w:lang w:val="fr-CA"/>
        </w:rPr>
        <w:t xml:space="preserve">Ministère de l’Environnement (MDE) en charge de veiller à l’utilisation durable de l’environnement et des ressources naturelles (et donc de la ressource en eau). </w:t>
      </w:r>
    </w:p>
    <w:p w14:paraId="07D6393C" w14:textId="77777777" w:rsidR="00E2093D" w:rsidRPr="00311D84" w:rsidRDefault="00E2093D">
      <w:pPr>
        <w:pStyle w:val="NormalWeb"/>
        <w:numPr>
          <w:ilvl w:val="0"/>
          <w:numId w:val="85"/>
        </w:numPr>
        <w:tabs>
          <w:tab w:val="left" w:pos="360"/>
        </w:tabs>
        <w:spacing w:before="0" w:beforeAutospacing="0" w:after="0" w:afterAutospacing="0"/>
        <w:jc w:val="both"/>
        <w:rPr>
          <w:rFonts w:ascii="Verdana" w:hAnsi="Verdana"/>
          <w:sz w:val="20"/>
          <w:szCs w:val="20"/>
          <w:lang w:val="fr-CA"/>
        </w:rPr>
      </w:pPr>
      <w:r w:rsidRPr="00311D84">
        <w:rPr>
          <w:rFonts w:ascii="Verdana" w:hAnsi="Verdana"/>
          <w:sz w:val="20"/>
          <w:szCs w:val="20"/>
          <w:lang w:val="fr-CA"/>
        </w:rPr>
        <w:t>Ministère de l’Agriculture, des Ressources Naturelles et du Développement Rural (MARNDR) en charge, pour ce qui concerne l’eau, la gestion des ressources hydriques, l'aménagement des bassins versants et l’irrigation ;</w:t>
      </w:r>
    </w:p>
    <w:p w14:paraId="405E6AEB" w14:textId="77777777" w:rsidR="00E2093D" w:rsidRPr="00311D84" w:rsidRDefault="00E2093D">
      <w:pPr>
        <w:pStyle w:val="NormalWeb"/>
        <w:numPr>
          <w:ilvl w:val="0"/>
          <w:numId w:val="85"/>
        </w:numPr>
        <w:tabs>
          <w:tab w:val="left" w:pos="360"/>
        </w:tabs>
        <w:spacing w:before="0" w:beforeAutospacing="0" w:after="0" w:afterAutospacing="0"/>
        <w:jc w:val="both"/>
        <w:rPr>
          <w:rFonts w:ascii="Verdana" w:hAnsi="Verdana"/>
          <w:sz w:val="20"/>
          <w:szCs w:val="20"/>
          <w:lang w:val="fr-CA"/>
        </w:rPr>
      </w:pPr>
      <w:r w:rsidRPr="00311D84">
        <w:rPr>
          <w:rFonts w:ascii="Verdana" w:hAnsi="Verdana"/>
          <w:sz w:val="20"/>
          <w:szCs w:val="20"/>
          <w:lang w:val="fr-CA"/>
        </w:rPr>
        <w:t xml:space="preserve">Ministère de l’Intérieur et des Collectivités Territoriales (MICT). Il exerce le contrôle de tutelle sur les collectivités territoriales (il est donc incontournable pour toutes les questions de décentralisation) et en charge de la protection civile ; </w:t>
      </w:r>
    </w:p>
    <w:p w14:paraId="01389516" w14:textId="77777777" w:rsidR="00E2093D" w:rsidRPr="00311D84" w:rsidRDefault="00E2093D">
      <w:pPr>
        <w:pStyle w:val="NormalWeb"/>
        <w:numPr>
          <w:ilvl w:val="0"/>
          <w:numId w:val="85"/>
        </w:numPr>
        <w:tabs>
          <w:tab w:val="left" w:pos="360"/>
        </w:tabs>
        <w:spacing w:before="0" w:beforeAutospacing="0" w:after="0" w:afterAutospacing="0"/>
        <w:jc w:val="both"/>
        <w:rPr>
          <w:rFonts w:ascii="Verdana" w:hAnsi="Verdana"/>
          <w:sz w:val="20"/>
          <w:szCs w:val="20"/>
          <w:lang w:val="fr-CA"/>
        </w:rPr>
      </w:pPr>
      <w:r w:rsidRPr="00311D84">
        <w:rPr>
          <w:rFonts w:ascii="Verdana" w:hAnsi="Verdana"/>
          <w:sz w:val="20"/>
          <w:szCs w:val="20"/>
          <w:lang w:val="fr-CA"/>
        </w:rPr>
        <w:t xml:space="preserve">Le </w:t>
      </w:r>
      <w:bookmarkStart w:id="202" w:name="_Hlk113489948"/>
      <w:proofErr w:type="gramStart"/>
      <w:r w:rsidRPr="00311D84">
        <w:rPr>
          <w:rFonts w:ascii="Verdana" w:hAnsi="Verdana"/>
          <w:sz w:val="20"/>
          <w:szCs w:val="20"/>
          <w:lang w:val="fr-CA"/>
        </w:rPr>
        <w:t>Ministère de l’Éducation</w:t>
      </w:r>
      <w:proofErr w:type="gramEnd"/>
      <w:r w:rsidRPr="00311D84">
        <w:rPr>
          <w:rFonts w:ascii="Verdana" w:hAnsi="Verdana"/>
          <w:sz w:val="20"/>
          <w:szCs w:val="20"/>
          <w:lang w:val="fr-CA"/>
        </w:rPr>
        <w:t xml:space="preserve"> Nationale et de la Formation Professionnelle (MENFP) </w:t>
      </w:r>
      <w:bookmarkEnd w:id="202"/>
      <w:r w:rsidRPr="00311D84">
        <w:rPr>
          <w:rFonts w:ascii="Verdana" w:hAnsi="Verdana"/>
          <w:sz w:val="20"/>
          <w:szCs w:val="20"/>
          <w:lang w:val="fr-CA"/>
        </w:rPr>
        <w:t>a autorité dans le domaine de l’éducation et est donc en charge des infrastructures EPA au niveau des écoles.</w:t>
      </w:r>
    </w:p>
    <w:p w14:paraId="72BC2D0E" w14:textId="77777777" w:rsidR="00E2093D" w:rsidRPr="00311D84" w:rsidRDefault="00E2093D" w:rsidP="00E2093D">
      <w:pPr>
        <w:autoSpaceDE w:val="0"/>
        <w:autoSpaceDN w:val="0"/>
        <w:adjustRightInd w:val="0"/>
        <w:spacing w:before="0" w:after="0" w:line="240" w:lineRule="auto"/>
        <w:ind w:left="360"/>
        <w:textAlignment w:val="baseline"/>
        <w:rPr>
          <w:rFonts w:ascii="Verdana" w:hAnsi="Verdana"/>
          <w:b/>
          <w:bCs/>
          <w:sz w:val="20"/>
          <w:szCs w:val="20"/>
          <w:lang w:val="fr-FR"/>
        </w:rPr>
      </w:pPr>
    </w:p>
    <w:p w14:paraId="3819578A" w14:textId="77777777" w:rsidR="00E2093D" w:rsidRPr="00311D84" w:rsidRDefault="00E2093D" w:rsidP="000D4D1B">
      <w:pPr>
        <w:pStyle w:val="ListParagraph"/>
        <w:numPr>
          <w:ilvl w:val="0"/>
          <w:numId w:val="18"/>
        </w:numPr>
        <w:autoSpaceDE w:val="0"/>
        <w:autoSpaceDN w:val="0"/>
        <w:adjustRightInd w:val="0"/>
        <w:spacing w:before="0" w:after="0" w:line="240" w:lineRule="auto"/>
        <w:textAlignment w:val="baseline"/>
        <w:rPr>
          <w:rFonts w:ascii="Verdana" w:hAnsi="Verdana"/>
          <w:b/>
          <w:bCs/>
          <w:sz w:val="16"/>
          <w:szCs w:val="16"/>
          <w:lang w:val="fr-FR"/>
        </w:rPr>
      </w:pPr>
      <w:r w:rsidRPr="00311D84">
        <w:rPr>
          <w:rFonts w:ascii="Verdana" w:hAnsi="Verdana"/>
          <w:sz w:val="20"/>
          <w:szCs w:val="4"/>
          <w:lang w:val="fr-CA"/>
        </w:rPr>
        <w:t>L’article 5 de la Loi Cadre de 2009 stipule que « la DINEPA a pour mission d’exécuter la politique de l’État dans le secteur EPA. De manière spécifique, elle exerce sa mission autour de trois axes : Le développement du secteur d’EPA au niveau national ; La régulation du secteur ; Le contrôle des acteurs ». La figure 2 présente un schéma institutionnel du secteur EPA en Haïti.</w:t>
      </w:r>
    </w:p>
    <w:p w14:paraId="3F402C43" w14:textId="77777777" w:rsidR="00E2093D" w:rsidRPr="00311D84" w:rsidRDefault="00E2093D" w:rsidP="00E2093D">
      <w:pPr>
        <w:pStyle w:val="NormalWeb"/>
        <w:tabs>
          <w:tab w:val="left" w:pos="360"/>
        </w:tabs>
        <w:spacing w:before="0" w:beforeAutospacing="0" w:after="0" w:afterAutospacing="0"/>
        <w:jc w:val="both"/>
        <w:rPr>
          <w:lang w:val="fr-CA"/>
        </w:rPr>
      </w:pPr>
    </w:p>
    <w:p w14:paraId="1BEEEC18" w14:textId="77777777" w:rsidR="00E2093D" w:rsidRPr="00311D84" w:rsidRDefault="00E2093D" w:rsidP="00E2093D">
      <w:pPr>
        <w:pStyle w:val="NormalWeb"/>
        <w:keepNext/>
        <w:tabs>
          <w:tab w:val="left" w:pos="360"/>
        </w:tabs>
        <w:spacing w:before="0" w:beforeAutospacing="0" w:after="0" w:afterAutospacing="0"/>
        <w:jc w:val="both"/>
      </w:pPr>
      <w:r w:rsidRPr="00311D84">
        <w:rPr>
          <w:rFonts w:ascii="Verdana" w:hAnsi="Verdana"/>
          <w:noProof/>
          <w:sz w:val="16"/>
          <w:szCs w:val="16"/>
          <w:lang w:val="fr-FR"/>
        </w:rPr>
        <w:lastRenderedPageBreak/>
        <w:t xml:space="preserve">     </w:t>
      </w:r>
      <w:r w:rsidRPr="00311D84">
        <w:rPr>
          <w:rFonts w:ascii="Verdana" w:hAnsi="Verdana"/>
          <w:noProof/>
          <w:sz w:val="16"/>
          <w:szCs w:val="16"/>
          <w:lang w:val="fr-FR"/>
        </w:rPr>
        <w:drawing>
          <wp:inline distT="0" distB="0" distL="0" distR="0" wp14:anchorId="3701FC05" wp14:editId="622E2BA6">
            <wp:extent cx="4618120" cy="1615580"/>
            <wp:effectExtent l="0" t="0" r="0" b="3810"/>
            <wp:docPr id="1" name="Picture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pic:nvPicPr>
                  <pic:blipFill>
                    <a:blip r:embed="rId22"/>
                    <a:stretch>
                      <a:fillRect/>
                    </a:stretch>
                  </pic:blipFill>
                  <pic:spPr>
                    <a:xfrm>
                      <a:off x="0" y="0"/>
                      <a:ext cx="4618120" cy="1615580"/>
                    </a:xfrm>
                    <a:prstGeom prst="rect">
                      <a:avLst/>
                    </a:prstGeom>
                  </pic:spPr>
                </pic:pic>
              </a:graphicData>
            </a:graphic>
          </wp:inline>
        </w:drawing>
      </w:r>
    </w:p>
    <w:p w14:paraId="37E421D2" w14:textId="77777777" w:rsidR="00E2093D" w:rsidRPr="00311D84" w:rsidRDefault="00E2093D" w:rsidP="00E2093D">
      <w:pPr>
        <w:pStyle w:val="Caption"/>
        <w:ind w:left="360"/>
        <w:rPr>
          <w:rFonts w:ascii="Verdana" w:hAnsi="Verdana"/>
          <w:sz w:val="20"/>
          <w:szCs w:val="4"/>
          <w:lang w:val="fr-CA"/>
        </w:rPr>
      </w:pPr>
      <w:bookmarkStart w:id="203" w:name="_Toc113496332"/>
      <w:r w:rsidRPr="00311D84">
        <w:rPr>
          <w:rFonts w:ascii="Verdana" w:hAnsi="Verdana"/>
          <w:sz w:val="20"/>
          <w:szCs w:val="4"/>
          <w:lang w:val="fr-CA"/>
        </w:rPr>
        <w:t xml:space="preserve">Figure </w:t>
      </w:r>
      <w:r w:rsidRPr="00311D84">
        <w:rPr>
          <w:rFonts w:ascii="Verdana" w:hAnsi="Verdana"/>
          <w:sz w:val="20"/>
          <w:szCs w:val="4"/>
        </w:rPr>
        <w:fldChar w:fldCharType="begin"/>
      </w:r>
      <w:r w:rsidRPr="00311D84">
        <w:rPr>
          <w:rFonts w:ascii="Verdana" w:hAnsi="Verdana"/>
          <w:sz w:val="20"/>
          <w:szCs w:val="4"/>
          <w:lang w:val="fr-CA"/>
        </w:rPr>
        <w:instrText xml:space="preserve"> SEQ Figure \* ARABIC </w:instrText>
      </w:r>
      <w:r w:rsidRPr="00311D84">
        <w:rPr>
          <w:rFonts w:ascii="Verdana" w:hAnsi="Verdana"/>
          <w:sz w:val="20"/>
          <w:szCs w:val="4"/>
        </w:rPr>
        <w:fldChar w:fldCharType="separate"/>
      </w:r>
      <w:r w:rsidRPr="00311D84">
        <w:rPr>
          <w:rFonts w:ascii="Verdana" w:hAnsi="Verdana"/>
          <w:noProof/>
          <w:sz w:val="20"/>
          <w:szCs w:val="4"/>
          <w:lang w:val="fr-CA"/>
        </w:rPr>
        <w:t>2</w:t>
      </w:r>
      <w:r w:rsidRPr="00311D84">
        <w:rPr>
          <w:rFonts w:ascii="Verdana" w:hAnsi="Verdana"/>
          <w:sz w:val="20"/>
          <w:szCs w:val="4"/>
        </w:rPr>
        <w:fldChar w:fldCharType="end"/>
      </w:r>
      <w:r w:rsidRPr="00311D84">
        <w:rPr>
          <w:rFonts w:ascii="Verdana" w:hAnsi="Verdana"/>
          <w:sz w:val="20"/>
          <w:szCs w:val="4"/>
          <w:lang w:val="fr-CA"/>
        </w:rPr>
        <w:t>: Schéma déconcentré en charge de la gestion de l’EPA en Haïti</w:t>
      </w:r>
      <w:bookmarkEnd w:id="203"/>
    </w:p>
    <w:p w14:paraId="45F24B9B" w14:textId="77777777" w:rsidR="00E2093D" w:rsidRPr="00311D84" w:rsidRDefault="00E2093D" w:rsidP="00E2093D">
      <w:pPr>
        <w:spacing w:before="0" w:after="0" w:line="240" w:lineRule="auto"/>
        <w:rPr>
          <w:rFonts w:ascii="Verdana" w:hAnsi="Verdana"/>
          <w:sz w:val="16"/>
          <w:szCs w:val="16"/>
          <w:lang w:val="fr-FR"/>
        </w:rPr>
      </w:pPr>
      <w:r w:rsidRPr="00311D84">
        <w:rPr>
          <w:rFonts w:ascii="Verdana" w:hAnsi="Verdana"/>
          <w:sz w:val="16"/>
          <w:szCs w:val="16"/>
          <w:lang w:val="fr-FR"/>
        </w:rPr>
        <w:t xml:space="preserve">    </w:t>
      </w:r>
    </w:p>
    <w:p w14:paraId="7B4B5CBC" w14:textId="77777777" w:rsidR="00E2093D" w:rsidRPr="00311D84" w:rsidRDefault="00E2093D" w:rsidP="00E2093D">
      <w:pPr>
        <w:pStyle w:val="NormalWeb"/>
        <w:tabs>
          <w:tab w:val="left" w:pos="360"/>
        </w:tabs>
        <w:spacing w:before="0" w:beforeAutospacing="0" w:after="0" w:afterAutospacing="0"/>
        <w:jc w:val="both"/>
        <w:rPr>
          <w:lang w:val="fr-CA"/>
        </w:rPr>
      </w:pPr>
    </w:p>
    <w:p w14:paraId="153199ED" w14:textId="77777777" w:rsidR="00E2093D" w:rsidRPr="00311D84" w:rsidRDefault="00E2093D" w:rsidP="00F2219D">
      <w:pPr>
        <w:pStyle w:val="ListParagraph"/>
        <w:numPr>
          <w:ilvl w:val="0"/>
          <w:numId w:val="18"/>
        </w:numPr>
        <w:autoSpaceDE w:val="0"/>
        <w:autoSpaceDN w:val="0"/>
        <w:adjustRightInd w:val="0"/>
        <w:spacing w:before="0" w:after="0" w:line="240" w:lineRule="auto"/>
        <w:textAlignment w:val="baseline"/>
        <w:rPr>
          <w:rFonts w:ascii="Verdana" w:hAnsi="Verdana"/>
          <w:b/>
          <w:bCs/>
          <w:sz w:val="16"/>
          <w:szCs w:val="16"/>
          <w:lang w:val="fr-FR"/>
        </w:rPr>
      </w:pPr>
      <w:r w:rsidRPr="00311D84">
        <w:rPr>
          <w:rFonts w:ascii="Verdana" w:hAnsi="Verdana"/>
          <w:sz w:val="20"/>
          <w:szCs w:val="4"/>
          <w:lang w:val="fr-CA"/>
        </w:rPr>
        <w:t>En ce qui concerne l’exploitation des systèmes EPA, la Loi Cadre a prévu la dissolution des deux anciens opérateurs publics, lesquels ont été remplacés par des entités publiques, privées ou mixtes conformément à l’article 18 de la Loi Cadre qui stipulait que « la gestion d’un système pourrait être confiée par un OREPA, à une entité publique, privée ou mixte, dans le cadre d’une concession, d’un contrat d’affermage ou de gestion, sur la base de critères établis par la DINEPA ».</w:t>
      </w:r>
    </w:p>
    <w:p w14:paraId="2AEAD5DE" w14:textId="77777777" w:rsidR="00E2093D" w:rsidRPr="00311D84" w:rsidRDefault="00E2093D" w:rsidP="00E2093D">
      <w:pPr>
        <w:autoSpaceDE w:val="0"/>
        <w:autoSpaceDN w:val="0"/>
        <w:adjustRightInd w:val="0"/>
        <w:spacing w:before="0" w:after="0" w:line="240" w:lineRule="auto"/>
        <w:ind w:left="360"/>
        <w:textAlignment w:val="baseline"/>
        <w:rPr>
          <w:rFonts w:ascii="Verdana" w:hAnsi="Verdana"/>
          <w:b/>
          <w:bCs/>
          <w:sz w:val="16"/>
          <w:szCs w:val="16"/>
          <w:lang w:val="fr-FR"/>
        </w:rPr>
      </w:pPr>
    </w:p>
    <w:p w14:paraId="0E1B650B" w14:textId="77777777" w:rsidR="00E2093D" w:rsidRPr="00311D84" w:rsidRDefault="00E2093D" w:rsidP="00F2219D">
      <w:pPr>
        <w:pStyle w:val="ListParagraph"/>
        <w:numPr>
          <w:ilvl w:val="0"/>
          <w:numId w:val="18"/>
        </w:numPr>
        <w:autoSpaceDE w:val="0"/>
        <w:autoSpaceDN w:val="0"/>
        <w:adjustRightInd w:val="0"/>
        <w:spacing w:before="0" w:after="0" w:line="240" w:lineRule="auto"/>
        <w:textAlignment w:val="baseline"/>
        <w:rPr>
          <w:rFonts w:ascii="Verdana" w:hAnsi="Verdana"/>
          <w:sz w:val="20"/>
          <w:szCs w:val="4"/>
          <w:lang w:val="fr-CA"/>
        </w:rPr>
      </w:pPr>
      <w:r w:rsidRPr="00311D84">
        <w:rPr>
          <w:rFonts w:ascii="Verdana" w:hAnsi="Verdana"/>
          <w:sz w:val="20"/>
          <w:szCs w:val="4"/>
          <w:lang w:val="fr-CA"/>
        </w:rPr>
        <w:t xml:space="preserve">En milieu rural, les opérateurs de services sont les CAEPA (responsables de la gestion du système d’eau), les </w:t>
      </w:r>
      <w:bookmarkStart w:id="204" w:name="_Hlk113489989"/>
      <w:r w:rsidRPr="00311D84">
        <w:rPr>
          <w:rFonts w:ascii="Verdana" w:hAnsi="Verdana"/>
          <w:sz w:val="20"/>
          <w:szCs w:val="4"/>
          <w:lang w:val="fr-CA"/>
        </w:rPr>
        <w:t xml:space="preserve">Comités de Point d’Eau (CPE) </w:t>
      </w:r>
      <w:bookmarkEnd w:id="204"/>
      <w:r w:rsidRPr="00311D84">
        <w:rPr>
          <w:rFonts w:ascii="Verdana" w:hAnsi="Verdana"/>
          <w:sz w:val="20"/>
          <w:szCs w:val="4"/>
          <w:lang w:val="fr-CA"/>
        </w:rPr>
        <w:t>- responsables des points d’eau (pompes à motricité humaine, captages de source, etc.)], ou les opérateurs privés conformément, à l’article 20 de la Loi Cadre.</w:t>
      </w:r>
    </w:p>
    <w:p w14:paraId="4BFFFDBC" w14:textId="77777777" w:rsidR="00E2093D" w:rsidRPr="00311D84" w:rsidRDefault="00E2093D" w:rsidP="00E2093D">
      <w:pPr>
        <w:autoSpaceDE w:val="0"/>
        <w:autoSpaceDN w:val="0"/>
        <w:adjustRightInd w:val="0"/>
        <w:spacing w:before="0" w:after="0" w:line="240" w:lineRule="auto"/>
        <w:ind w:left="360"/>
        <w:textAlignment w:val="baseline"/>
        <w:rPr>
          <w:rFonts w:ascii="Verdana" w:hAnsi="Verdana"/>
          <w:sz w:val="20"/>
          <w:szCs w:val="4"/>
          <w:lang w:val="fr-CA"/>
        </w:rPr>
      </w:pPr>
    </w:p>
    <w:p w14:paraId="36B5EB9D" w14:textId="643254C5" w:rsidR="00E2093D" w:rsidRPr="00311D84" w:rsidRDefault="00E2093D" w:rsidP="00F2219D">
      <w:pPr>
        <w:pStyle w:val="ListParagraph"/>
        <w:numPr>
          <w:ilvl w:val="0"/>
          <w:numId w:val="18"/>
        </w:numPr>
        <w:tabs>
          <w:tab w:val="left" w:pos="360"/>
        </w:tabs>
        <w:autoSpaceDE w:val="0"/>
        <w:autoSpaceDN w:val="0"/>
        <w:adjustRightInd w:val="0"/>
        <w:spacing w:before="0" w:after="0" w:line="240" w:lineRule="auto"/>
        <w:textAlignment w:val="baseline"/>
        <w:rPr>
          <w:rFonts w:ascii="Verdana" w:hAnsi="Verdana"/>
          <w:sz w:val="16"/>
          <w:szCs w:val="16"/>
          <w:lang w:val="fr-FR"/>
        </w:rPr>
      </w:pPr>
      <w:r w:rsidRPr="00311D84">
        <w:rPr>
          <w:rFonts w:ascii="Verdana" w:hAnsi="Verdana"/>
          <w:sz w:val="20"/>
          <w:szCs w:val="4"/>
          <w:lang w:val="fr-CA"/>
        </w:rPr>
        <w:t xml:space="preserve">En zone urbaine, les opérateurs de service sont désormais les </w:t>
      </w:r>
      <w:bookmarkStart w:id="205" w:name="_Hlk113490025"/>
      <w:r w:rsidRPr="00311D84">
        <w:rPr>
          <w:rFonts w:ascii="Verdana" w:hAnsi="Verdana"/>
          <w:sz w:val="20"/>
          <w:szCs w:val="4"/>
          <w:lang w:val="fr-CA"/>
        </w:rPr>
        <w:t>Centres Techniques d’Exploitation (CTE)</w:t>
      </w:r>
      <w:bookmarkEnd w:id="205"/>
      <w:r w:rsidRPr="00311D84">
        <w:rPr>
          <w:rFonts w:ascii="Verdana" w:hAnsi="Verdana"/>
          <w:sz w:val="20"/>
          <w:szCs w:val="4"/>
          <w:lang w:val="fr-CA"/>
        </w:rPr>
        <w:t>. Une seule délégation réelle de gestion du service public d’eau potable existe à ce jour, à Saint-Marc. Les statuts des CTE ne sont cependant pas définis, ce qui freine leur action. La figure 3 présente la hiérarchisation de la DINEPA</w:t>
      </w:r>
      <w:r w:rsidR="00E135B5" w:rsidRPr="00311D84">
        <w:rPr>
          <w:rFonts w:ascii="Verdana" w:hAnsi="Verdana"/>
          <w:sz w:val="20"/>
          <w:szCs w:val="4"/>
          <w:lang w:val="fr-CA"/>
        </w:rPr>
        <w:t>.</w:t>
      </w:r>
      <w:r w:rsidRPr="00311D84">
        <w:rPr>
          <w:rFonts w:ascii="Verdana" w:hAnsi="Verdana"/>
          <w:sz w:val="20"/>
          <w:szCs w:val="4"/>
          <w:lang w:val="fr-CA"/>
        </w:rPr>
        <w:t xml:space="preserve"> </w:t>
      </w:r>
    </w:p>
    <w:p w14:paraId="7C1CC976" w14:textId="77777777" w:rsidR="00E2093D" w:rsidRPr="00311D84" w:rsidRDefault="00E2093D" w:rsidP="00E2093D">
      <w:pPr>
        <w:spacing w:before="0" w:after="0" w:line="240" w:lineRule="auto"/>
        <w:rPr>
          <w:rFonts w:ascii="Verdana" w:hAnsi="Verdana"/>
          <w:sz w:val="16"/>
          <w:szCs w:val="16"/>
          <w:lang w:val="fr-FR"/>
        </w:rPr>
      </w:pPr>
    </w:p>
    <w:p w14:paraId="7769B57D" w14:textId="77777777" w:rsidR="00E2093D" w:rsidRPr="00311D84" w:rsidRDefault="00E2093D" w:rsidP="00E2093D">
      <w:pPr>
        <w:keepNext/>
        <w:spacing w:before="0" w:after="0" w:line="240" w:lineRule="auto"/>
        <w:jc w:val="center"/>
      </w:pPr>
      <w:r w:rsidRPr="00311D84">
        <w:rPr>
          <w:rFonts w:ascii="Verdana" w:hAnsi="Verdana"/>
          <w:noProof/>
          <w:sz w:val="16"/>
          <w:szCs w:val="16"/>
          <w:lang w:val="fr-FR"/>
        </w:rPr>
        <w:drawing>
          <wp:inline distT="0" distB="0" distL="0" distR="0" wp14:anchorId="204D655C" wp14:editId="54363D08">
            <wp:extent cx="4046220" cy="1760220"/>
            <wp:effectExtent l="0" t="0" r="0" b="0"/>
            <wp:docPr id="4" name="Picture 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pic:nvPicPr>
                  <pic:blipFill>
                    <a:blip r:embed="rId23"/>
                    <a:stretch>
                      <a:fillRect/>
                    </a:stretch>
                  </pic:blipFill>
                  <pic:spPr>
                    <a:xfrm>
                      <a:off x="0" y="0"/>
                      <a:ext cx="4046572" cy="1760373"/>
                    </a:xfrm>
                    <a:prstGeom prst="rect">
                      <a:avLst/>
                    </a:prstGeom>
                  </pic:spPr>
                </pic:pic>
              </a:graphicData>
            </a:graphic>
          </wp:inline>
        </w:drawing>
      </w:r>
    </w:p>
    <w:p w14:paraId="2D6485E8" w14:textId="77777777" w:rsidR="00E2093D" w:rsidRPr="00311D84" w:rsidRDefault="00E2093D" w:rsidP="00E2093D">
      <w:pPr>
        <w:pStyle w:val="Caption"/>
        <w:rPr>
          <w:rFonts w:ascii="Verdana" w:hAnsi="Verdana"/>
          <w:sz w:val="12"/>
          <w:szCs w:val="12"/>
          <w:lang w:val="fr-FR"/>
        </w:rPr>
      </w:pPr>
      <w:r w:rsidRPr="00311D84">
        <w:rPr>
          <w:rFonts w:ascii="Verdana" w:hAnsi="Verdana"/>
          <w:sz w:val="20"/>
          <w:szCs w:val="4"/>
          <w:lang w:val="fr-CA"/>
        </w:rPr>
        <w:t xml:space="preserve">                       </w:t>
      </w:r>
      <w:bookmarkStart w:id="206" w:name="_Toc113496333"/>
      <w:r w:rsidRPr="00311D84">
        <w:rPr>
          <w:rFonts w:ascii="Verdana" w:hAnsi="Verdana"/>
          <w:sz w:val="20"/>
          <w:szCs w:val="4"/>
          <w:lang w:val="fr-CA"/>
        </w:rPr>
        <w:t xml:space="preserve">Figure </w:t>
      </w:r>
      <w:r w:rsidRPr="00311D84">
        <w:rPr>
          <w:rFonts w:ascii="Verdana" w:hAnsi="Verdana"/>
          <w:sz w:val="20"/>
          <w:szCs w:val="4"/>
        </w:rPr>
        <w:fldChar w:fldCharType="begin"/>
      </w:r>
      <w:r w:rsidRPr="00311D84">
        <w:rPr>
          <w:rFonts w:ascii="Verdana" w:hAnsi="Verdana"/>
          <w:sz w:val="20"/>
          <w:szCs w:val="4"/>
          <w:lang w:val="fr-CA"/>
        </w:rPr>
        <w:instrText xml:space="preserve"> SEQ Figure \* ARABIC </w:instrText>
      </w:r>
      <w:r w:rsidRPr="00311D84">
        <w:rPr>
          <w:rFonts w:ascii="Verdana" w:hAnsi="Verdana"/>
          <w:sz w:val="20"/>
          <w:szCs w:val="4"/>
        </w:rPr>
        <w:fldChar w:fldCharType="separate"/>
      </w:r>
      <w:r w:rsidRPr="00311D84">
        <w:rPr>
          <w:rFonts w:ascii="Verdana" w:hAnsi="Verdana"/>
          <w:noProof/>
          <w:sz w:val="20"/>
          <w:szCs w:val="4"/>
          <w:lang w:val="fr-CA"/>
        </w:rPr>
        <w:t>3</w:t>
      </w:r>
      <w:r w:rsidRPr="00311D84">
        <w:rPr>
          <w:rFonts w:ascii="Verdana" w:hAnsi="Verdana"/>
          <w:sz w:val="20"/>
          <w:szCs w:val="4"/>
        </w:rPr>
        <w:fldChar w:fldCharType="end"/>
      </w:r>
      <w:r w:rsidRPr="00311D84">
        <w:rPr>
          <w:rFonts w:ascii="Verdana" w:hAnsi="Verdana"/>
          <w:sz w:val="20"/>
          <w:szCs w:val="4"/>
          <w:lang w:val="fr-CA"/>
        </w:rPr>
        <w:t>: Hiérarchisation de la DINEPA</w:t>
      </w:r>
      <w:bookmarkEnd w:id="206"/>
    </w:p>
    <w:p w14:paraId="0471D4C0" w14:textId="77777777" w:rsidR="00E2093D" w:rsidRPr="00311D84" w:rsidRDefault="00E2093D" w:rsidP="00E2093D">
      <w:pPr>
        <w:spacing w:before="0" w:after="0" w:line="240" w:lineRule="auto"/>
        <w:rPr>
          <w:rFonts w:ascii="Verdana" w:hAnsi="Verdana"/>
          <w:sz w:val="16"/>
          <w:szCs w:val="16"/>
          <w:lang w:val="fr-FR"/>
        </w:rPr>
      </w:pPr>
      <w:r w:rsidRPr="00311D84">
        <w:rPr>
          <w:rFonts w:ascii="Verdana" w:hAnsi="Verdana"/>
          <w:sz w:val="16"/>
          <w:szCs w:val="16"/>
          <w:lang w:val="fr-FR"/>
        </w:rPr>
        <w:t xml:space="preserve">                            </w:t>
      </w:r>
    </w:p>
    <w:p w14:paraId="1DFB7775" w14:textId="77777777" w:rsidR="00E2093D" w:rsidRPr="00311D84" w:rsidRDefault="00E2093D">
      <w:pPr>
        <w:pStyle w:val="ListParagraph"/>
        <w:numPr>
          <w:ilvl w:val="0"/>
          <w:numId w:val="78"/>
        </w:numPr>
        <w:spacing w:before="0" w:after="0" w:line="240" w:lineRule="auto"/>
        <w:rPr>
          <w:rFonts w:ascii="Verdana" w:hAnsi="Verdana"/>
          <w:sz w:val="20"/>
          <w:szCs w:val="4"/>
          <w:lang w:val="fr-CA"/>
        </w:rPr>
      </w:pPr>
      <w:r w:rsidRPr="00311D84">
        <w:rPr>
          <w:rFonts w:ascii="Verdana" w:hAnsi="Verdana"/>
          <w:sz w:val="20"/>
          <w:szCs w:val="4"/>
          <w:lang w:val="fr-CA"/>
        </w:rPr>
        <w:t xml:space="preserve">Les </w:t>
      </w:r>
      <w:bookmarkStart w:id="207" w:name="_Hlk113490055"/>
      <w:r w:rsidRPr="00311D84">
        <w:rPr>
          <w:rFonts w:ascii="Verdana" w:hAnsi="Verdana"/>
          <w:sz w:val="20"/>
          <w:szCs w:val="4"/>
          <w:lang w:val="fr-CA"/>
        </w:rPr>
        <w:t xml:space="preserve">OREPA (Offices Régionaux de l’Eau Potable et de l’Assainissement) </w:t>
      </w:r>
      <w:bookmarkEnd w:id="207"/>
      <w:r w:rsidRPr="00311D84">
        <w:rPr>
          <w:rFonts w:ascii="Verdana" w:hAnsi="Verdana"/>
          <w:sz w:val="20"/>
          <w:szCs w:val="4"/>
          <w:lang w:val="fr-CA"/>
        </w:rPr>
        <w:t xml:space="preserve">assurent, à travers les </w:t>
      </w:r>
      <w:bookmarkStart w:id="208" w:name="_Hlk113490077"/>
      <w:r w:rsidRPr="00311D84">
        <w:rPr>
          <w:rFonts w:ascii="Verdana" w:hAnsi="Verdana"/>
          <w:sz w:val="20"/>
          <w:szCs w:val="4"/>
          <w:lang w:val="fr-CA"/>
        </w:rPr>
        <w:t>Unités Techniques d’Exploitation (UTE)</w:t>
      </w:r>
      <w:bookmarkEnd w:id="208"/>
      <w:r w:rsidRPr="00311D84">
        <w:rPr>
          <w:rFonts w:ascii="Verdana" w:hAnsi="Verdana"/>
          <w:sz w:val="20"/>
          <w:szCs w:val="4"/>
          <w:lang w:val="fr-CA"/>
        </w:rPr>
        <w:t xml:space="preserve">, les Comités d’Approvisionnement en Eau Potable et d´Assainissement (CAEPA) et les opérateurs professionnels et privés d'exploitation commerciale et opérationnelle des systèmes d’AEPA sur leur territoire. Ils relèvent de la DINEPA, agissent </w:t>
      </w:r>
      <w:r w:rsidRPr="00311D84">
        <w:rPr>
          <w:rFonts w:ascii="Verdana" w:hAnsi="Verdana"/>
          <w:sz w:val="20"/>
          <w:szCs w:val="4"/>
          <w:lang w:val="fr-CA"/>
        </w:rPr>
        <w:lastRenderedPageBreak/>
        <w:t>comme maîtres d’ouvrages de tous les systèmes d’AEPA jusqu'à ce que les structures locales et communales remplissent les conditions pour le faire.</w:t>
      </w:r>
    </w:p>
    <w:p w14:paraId="532295B3" w14:textId="77777777" w:rsidR="00E2093D" w:rsidRPr="00311D84" w:rsidRDefault="00E2093D" w:rsidP="00E2093D">
      <w:pPr>
        <w:pStyle w:val="ListParagraph"/>
        <w:spacing w:before="0" w:after="0" w:line="240" w:lineRule="auto"/>
        <w:ind w:left="1440"/>
        <w:rPr>
          <w:rFonts w:ascii="Verdana" w:hAnsi="Verdana"/>
          <w:sz w:val="20"/>
          <w:szCs w:val="4"/>
          <w:lang w:val="fr-CA"/>
        </w:rPr>
      </w:pPr>
    </w:p>
    <w:p w14:paraId="70D5D7D4" w14:textId="77777777" w:rsidR="00E2093D" w:rsidRPr="00311D84" w:rsidRDefault="00E2093D">
      <w:pPr>
        <w:pStyle w:val="ListParagraph"/>
        <w:numPr>
          <w:ilvl w:val="0"/>
          <w:numId w:val="78"/>
        </w:numPr>
        <w:spacing w:before="0" w:after="0" w:line="240" w:lineRule="auto"/>
        <w:rPr>
          <w:rFonts w:ascii="Verdana" w:hAnsi="Verdana"/>
          <w:sz w:val="16"/>
          <w:szCs w:val="2"/>
          <w:lang w:val="fr-CA"/>
        </w:rPr>
      </w:pPr>
      <w:r w:rsidRPr="00311D84">
        <w:rPr>
          <w:rFonts w:ascii="Verdana" w:hAnsi="Verdana"/>
          <w:sz w:val="20"/>
          <w:szCs w:val="4"/>
          <w:lang w:val="fr-CA"/>
        </w:rPr>
        <w:t xml:space="preserve">Le </w:t>
      </w:r>
      <w:bookmarkStart w:id="209" w:name="_Hlk113490109"/>
      <w:r w:rsidRPr="00311D84">
        <w:rPr>
          <w:rFonts w:ascii="Verdana" w:hAnsi="Verdana"/>
          <w:sz w:val="20"/>
          <w:szCs w:val="4"/>
          <w:lang w:val="fr-CA"/>
        </w:rPr>
        <w:t xml:space="preserve">Comité d’Alimentation en Eau Potable et Assainissement (CAEPA) </w:t>
      </w:r>
      <w:bookmarkEnd w:id="209"/>
      <w:r w:rsidRPr="00311D84">
        <w:rPr>
          <w:rFonts w:ascii="Verdana" w:hAnsi="Verdana"/>
          <w:sz w:val="20"/>
          <w:szCs w:val="4"/>
          <w:lang w:val="fr-CA"/>
        </w:rPr>
        <w:t>assure la gestion et l’entretien des systèmes d’AEPA ruraux et périurbains. Élus par les usagers et/ou les opérateurs sous la tutelle des OREPA.</w:t>
      </w:r>
    </w:p>
    <w:p w14:paraId="56C5DE1E" w14:textId="77777777" w:rsidR="00E2093D" w:rsidRPr="00311D84" w:rsidRDefault="00E2093D" w:rsidP="00E2093D">
      <w:pPr>
        <w:autoSpaceDE w:val="0"/>
        <w:autoSpaceDN w:val="0"/>
        <w:adjustRightInd w:val="0"/>
        <w:spacing w:before="0" w:after="0" w:line="240" w:lineRule="auto"/>
        <w:textAlignment w:val="baseline"/>
        <w:rPr>
          <w:rFonts w:ascii="Verdana" w:hAnsi="Verdana"/>
          <w:b/>
          <w:bCs/>
          <w:sz w:val="20"/>
          <w:szCs w:val="20"/>
          <w:lang w:val="fr-FR"/>
        </w:rPr>
      </w:pPr>
    </w:p>
    <w:p w14:paraId="7FE719B5" w14:textId="77777777" w:rsidR="00E2093D" w:rsidRPr="00311D84" w:rsidRDefault="00E2093D" w:rsidP="00F2219D">
      <w:pPr>
        <w:pStyle w:val="ListParagraph"/>
        <w:numPr>
          <w:ilvl w:val="0"/>
          <w:numId w:val="18"/>
        </w:numPr>
        <w:autoSpaceDE w:val="0"/>
        <w:autoSpaceDN w:val="0"/>
        <w:adjustRightInd w:val="0"/>
        <w:spacing w:before="0" w:after="0" w:line="240" w:lineRule="auto"/>
        <w:textAlignment w:val="baseline"/>
        <w:rPr>
          <w:rFonts w:ascii="Verdana" w:hAnsi="Verdana"/>
          <w:b/>
          <w:bCs/>
          <w:sz w:val="20"/>
          <w:szCs w:val="20"/>
          <w:lang w:val="fr-FR"/>
        </w:rPr>
      </w:pPr>
      <w:r w:rsidRPr="00311D84">
        <w:rPr>
          <w:rFonts w:ascii="Verdana" w:hAnsi="Verdana"/>
          <w:sz w:val="20"/>
          <w:szCs w:val="20"/>
          <w:lang w:val="fr-CA"/>
        </w:rPr>
        <w:t xml:space="preserve">La DINEPA veillera à ce que les impacts négatifs et les risques E&amp;S associés aux activités du projet EPARD II soient gérés et minimisés ou atténués et les impacts E&amp;S positifs soient maximisés. </w:t>
      </w:r>
    </w:p>
    <w:p w14:paraId="5FD23BC6" w14:textId="77777777" w:rsidR="00E2093D" w:rsidRPr="00311D84" w:rsidRDefault="00E2093D" w:rsidP="00E2093D">
      <w:pPr>
        <w:pStyle w:val="NormalWeb"/>
        <w:tabs>
          <w:tab w:val="left" w:pos="360"/>
        </w:tabs>
        <w:spacing w:before="0" w:beforeAutospacing="0" w:after="0" w:afterAutospacing="0"/>
        <w:jc w:val="both"/>
        <w:rPr>
          <w:lang w:val="fr-FR"/>
        </w:rPr>
      </w:pPr>
    </w:p>
    <w:p w14:paraId="1F4C010F" w14:textId="77777777" w:rsidR="00E2093D" w:rsidRPr="00311D84" w:rsidRDefault="00E2093D" w:rsidP="00E2093D">
      <w:pPr>
        <w:autoSpaceDE w:val="0"/>
        <w:autoSpaceDN w:val="0"/>
        <w:adjustRightInd w:val="0"/>
        <w:spacing w:before="0" w:after="0" w:line="240" w:lineRule="auto"/>
        <w:rPr>
          <w:rFonts w:ascii="Verdana" w:hAnsi="Verdana"/>
          <w:color w:val="333333"/>
          <w:szCs w:val="24"/>
          <w:shd w:val="clear" w:color="auto" w:fill="FFFFFF"/>
          <w:lang w:val="fr-FR"/>
        </w:rPr>
      </w:pPr>
    </w:p>
    <w:p w14:paraId="41D16607" w14:textId="60B17F47" w:rsidR="00E2093D" w:rsidRPr="00311D84" w:rsidRDefault="00746604">
      <w:pPr>
        <w:pStyle w:val="Heading2"/>
        <w:numPr>
          <w:ilvl w:val="1"/>
          <w:numId w:val="138"/>
        </w:numPr>
        <w:spacing w:before="0" w:after="0" w:line="240" w:lineRule="auto"/>
        <w:rPr>
          <w:rFonts w:ascii="Tw Cen MT Condensed" w:hAnsi="Tw Cen MT Condensed"/>
          <w:color w:val="2F5496" w:themeColor="accent1" w:themeShade="BF"/>
          <w:sz w:val="40"/>
          <w:szCs w:val="40"/>
          <w:lang w:val="fr-FR"/>
        </w:rPr>
      </w:pPr>
      <w:bookmarkStart w:id="210" w:name="_Toc128080531"/>
      <w:r w:rsidRPr="00311D84">
        <w:rPr>
          <w:rFonts w:ascii="Tw Cen MT Condensed" w:hAnsi="Tw Cen MT Condensed"/>
          <w:bCs/>
          <w:color w:val="2F5496" w:themeColor="accent1" w:themeShade="BF"/>
          <w:sz w:val="40"/>
          <w:szCs w:val="40"/>
          <w:lang w:val="fr-FR"/>
        </w:rPr>
        <w:t>Portée du cadre environnemental et social et présentation des normes environnementales et sociales</w:t>
      </w:r>
      <w:bookmarkEnd w:id="210"/>
      <w:r w:rsidRPr="00311D84">
        <w:rPr>
          <w:rFonts w:ascii="Tw Cen MT Condensed" w:hAnsi="Tw Cen MT Condensed"/>
          <w:bCs/>
          <w:color w:val="2F5496" w:themeColor="accent1" w:themeShade="BF"/>
          <w:sz w:val="40"/>
          <w:szCs w:val="40"/>
          <w:lang w:val="fr-FR"/>
        </w:rPr>
        <w:t xml:space="preserve">  </w:t>
      </w:r>
    </w:p>
    <w:p w14:paraId="1944029F" w14:textId="77777777" w:rsidR="00E2093D" w:rsidRPr="00311D84" w:rsidRDefault="00E2093D" w:rsidP="00E2093D">
      <w:pPr>
        <w:spacing w:before="0" w:after="0" w:line="240" w:lineRule="auto"/>
        <w:rPr>
          <w:rFonts w:ascii="Verdana" w:hAnsi="Verdana"/>
          <w:b/>
          <w:bCs/>
          <w:sz w:val="20"/>
          <w:szCs w:val="20"/>
          <w:lang w:val="fr-FR"/>
        </w:rPr>
      </w:pPr>
    </w:p>
    <w:p w14:paraId="61254CB3" w14:textId="77777777" w:rsidR="00E2093D" w:rsidRPr="00311D84" w:rsidRDefault="00E2093D" w:rsidP="00F2219D">
      <w:pPr>
        <w:pStyle w:val="ListParagraph"/>
        <w:numPr>
          <w:ilvl w:val="0"/>
          <w:numId w:val="18"/>
        </w:numPr>
        <w:autoSpaceDE w:val="0"/>
        <w:autoSpaceDN w:val="0"/>
        <w:adjustRightInd w:val="0"/>
        <w:spacing w:before="0" w:after="0" w:line="240" w:lineRule="auto"/>
        <w:textAlignment w:val="baseline"/>
        <w:rPr>
          <w:rFonts w:ascii="Verdana" w:hAnsi="Verdana"/>
          <w:sz w:val="20"/>
          <w:szCs w:val="20"/>
          <w:lang w:val="fr-CA"/>
        </w:rPr>
      </w:pPr>
      <w:r w:rsidRPr="00311D84">
        <w:rPr>
          <w:rFonts w:ascii="Verdana" w:hAnsi="Verdana"/>
          <w:sz w:val="20"/>
          <w:szCs w:val="20"/>
          <w:lang w:val="fr-CA"/>
        </w:rPr>
        <w:t xml:space="preserve">Cette section décrira la </w:t>
      </w:r>
      <w:r w:rsidRPr="00311D84">
        <w:rPr>
          <w:rFonts w:ascii="Verdana" w:hAnsi="Verdana"/>
          <w:sz w:val="20"/>
          <w:szCs w:val="20"/>
          <w:lang w:val="fr-FR"/>
        </w:rPr>
        <w:t>portée du Cadre environnemental et social (CES) de la Banque mondiale et ses normes environnementales et sociales.</w:t>
      </w:r>
      <w:r w:rsidRPr="00311D84">
        <w:rPr>
          <w:rFonts w:ascii="Verdana" w:hAnsi="Verdana"/>
          <w:sz w:val="20"/>
          <w:szCs w:val="20"/>
          <w:lang w:val="fr-CA"/>
        </w:rPr>
        <w:t xml:space="preserve"> </w:t>
      </w:r>
    </w:p>
    <w:p w14:paraId="6EFC5F0B" w14:textId="77777777" w:rsidR="00E2093D" w:rsidRPr="00311D84" w:rsidRDefault="00E2093D" w:rsidP="00E2093D">
      <w:pPr>
        <w:spacing w:before="0" w:after="0" w:line="240" w:lineRule="auto"/>
        <w:rPr>
          <w:b/>
          <w:bCs/>
          <w:sz w:val="28"/>
          <w:szCs w:val="10"/>
          <w:lang w:val="fr-FR"/>
        </w:rPr>
      </w:pPr>
    </w:p>
    <w:p w14:paraId="62D7180A" w14:textId="1A4DF5FF" w:rsidR="00E2093D" w:rsidRPr="00311D84" w:rsidRDefault="00F641DE" w:rsidP="00F2219D">
      <w:pPr>
        <w:pStyle w:val="Heading2"/>
        <w:numPr>
          <w:ilvl w:val="0"/>
          <w:numId w:val="0"/>
        </w:numPr>
        <w:spacing w:before="0" w:after="0" w:line="240" w:lineRule="auto"/>
        <w:ind w:left="578"/>
        <w:rPr>
          <w:rFonts w:ascii="Tw Cen MT Condensed" w:hAnsi="Tw Cen MT Condensed"/>
          <w:b w:val="0"/>
          <w:bCs/>
          <w:color w:val="2F5496" w:themeColor="accent1" w:themeShade="BF"/>
          <w:sz w:val="48"/>
          <w:szCs w:val="12"/>
          <w:lang w:val="fr-FR"/>
        </w:rPr>
      </w:pPr>
      <w:bookmarkStart w:id="211" w:name="_Toc45694718"/>
      <w:bookmarkStart w:id="212" w:name="_Toc128080532"/>
      <w:r w:rsidRPr="00311D84">
        <w:rPr>
          <w:rFonts w:ascii="Tw Cen MT Condensed" w:hAnsi="Tw Cen MT Condensed"/>
          <w:b w:val="0"/>
          <w:bCs/>
          <w:color w:val="2F5496" w:themeColor="accent1" w:themeShade="BF"/>
          <w:sz w:val="40"/>
          <w:szCs w:val="12"/>
          <w:lang w:val="fr-FR"/>
        </w:rPr>
        <w:t>4</w:t>
      </w:r>
      <w:r w:rsidR="00AA355A" w:rsidRPr="00311D84">
        <w:rPr>
          <w:rFonts w:ascii="Tw Cen MT Condensed" w:hAnsi="Tw Cen MT Condensed"/>
          <w:b w:val="0"/>
          <w:bCs/>
          <w:color w:val="2F5496" w:themeColor="accent1" w:themeShade="BF"/>
          <w:sz w:val="40"/>
          <w:szCs w:val="12"/>
          <w:lang w:val="fr-FR"/>
        </w:rPr>
        <w:t xml:space="preserve">.2.1 </w:t>
      </w:r>
      <w:r w:rsidR="00E2093D" w:rsidRPr="00311D84">
        <w:rPr>
          <w:rFonts w:ascii="Tw Cen MT Condensed" w:hAnsi="Tw Cen MT Condensed"/>
          <w:b w:val="0"/>
          <w:bCs/>
          <w:color w:val="2F5496" w:themeColor="accent1" w:themeShade="BF"/>
          <w:sz w:val="40"/>
          <w:szCs w:val="12"/>
          <w:lang w:val="fr-FR"/>
        </w:rPr>
        <w:t>Portée du Cadre environnemental et social (CES)</w:t>
      </w:r>
      <w:bookmarkEnd w:id="211"/>
      <w:bookmarkEnd w:id="212"/>
    </w:p>
    <w:p w14:paraId="70C218F6" w14:textId="77777777" w:rsidR="00E2093D" w:rsidRPr="00311D84" w:rsidRDefault="00E2093D" w:rsidP="00E2093D">
      <w:pPr>
        <w:spacing w:before="0" w:after="0" w:line="240" w:lineRule="auto"/>
        <w:ind w:firstLine="720"/>
        <w:rPr>
          <w:rFonts w:ascii="Verdana" w:hAnsi="Verdana"/>
          <w:color w:val="000000"/>
          <w:lang w:val="fr-FR"/>
        </w:rPr>
      </w:pPr>
    </w:p>
    <w:p w14:paraId="614493B2" w14:textId="4F2B841B" w:rsidR="00E2093D" w:rsidRPr="00311D84" w:rsidRDefault="00E2093D" w:rsidP="00A83745">
      <w:pPr>
        <w:pStyle w:val="ListParagraph"/>
        <w:numPr>
          <w:ilvl w:val="0"/>
          <w:numId w:val="18"/>
        </w:numPr>
        <w:autoSpaceDE w:val="0"/>
        <w:autoSpaceDN w:val="0"/>
        <w:adjustRightInd w:val="0"/>
        <w:spacing w:before="0" w:after="0" w:line="240" w:lineRule="auto"/>
        <w:textAlignment w:val="baseline"/>
        <w:rPr>
          <w:rFonts w:ascii="Verdana" w:hAnsi="Verdana"/>
          <w:sz w:val="20"/>
          <w:szCs w:val="20"/>
          <w:lang w:val="fr-FR"/>
        </w:rPr>
      </w:pPr>
      <w:r w:rsidRPr="00311D84">
        <w:rPr>
          <w:rFonts w:ascii="Verdana" w:hAnsi="Verdana"/>
          <w:color w:val="000000"/>
          <w:sz w:val="20"/>
          <w:szCs w:val="20"/>
          <w:lang w:val="fr-FR"/>
        </w:rPr>
        <w:t xml:space="preserve">En aout 2016, la Banque mondiale a adopté un nouveau Cadre environnemental et social (CES) renfermant les Normes environnementales et sociales (NES) pour substituer les politiques opérationnelles de sauvegarde. Le CES </w:t>
      </w:r>
      <w:r w:rsidRPr="00311D84">
        <w:rPr>
          <w:rFonts w:ascii="Verdana" w:hAnsi="Verdana"/>
          <w:spacing w:val="5"/>
          <w:sz w:val="20"/>
          <w:szCs w:val="20"/>
          <w:lang w:val="fr-FR"/>
        </w:rPr>
        <w:t>est donc entré en vigueur le 1</w:t>
      </w:r>
      <w:r w:rsidRPr="00311D84">
        <w:rPr>
          <w:rFonts w:ascii="Verdana" w:hAnsi="Verdana"/>
          <w:spacing w:val="5"/>
          <w:sz w:val="20"/>
          <w:szCs w:val="20"/>
          <w:vertAlign w:val="superscript"/>
          <w:lang w:val="fr-FR"/>
        </w:rPr>
        <w:t>er</w:t>
      </w:r>
      <w:r w:rsidRPr="00311D84">
        <w:rPr>
          <w:rFonts w:ascii="Verdana" w:hAnsi="Verdana"/>
          <w:spacing w:val="5"/>
          <w:sz w:val="20"/>
          <w:szCs w:val="20"/>
          <w:lang w:val="fr-FR"/>
        </w:rPr>
        <w:t xml:space="preserve"> octobre 2018</w:t>
      </w:r>
      <w:r w:rsidRPr="00311D84">
        <w:rPr>
          <w:rFonts w:ascii="Verdana" w:hAnsi="Verdana"/>
          <w:color w:val="000000"/>
          <w:sz w:val="20"/>
          <w:szCs w:val="20"/>
          <w:lang w:val="fr-FR"/>
        </w:rPr>
        <w:t>. Il</w:t>
      </w:r>
      <w:r w:rsidRPr="00311D84">
        <w:rPr>
          <w:rFonts w:ascii="Verdana" w:hAnsi="Verdana"/>
          <w:sz w:val="20"/>
          <w:szCs w:val="20"/>
          <w:lang w:val="fr-FR"/>
        </w:rPr>
        <w:t xml:space="preserve"> décrit l’engagement de la Banque à promouvoir le développement durable à travers une politique et un ensemble de Normes environnementales et sociales (NES) conçues pour appuyer les projets des pays emprunteurs dans le but de mettre fin à l’extrême pauvreté et de promouvoir une prospérité partagée. </w:t>
      </w:r>
      <w:r w:rsidRPr="00311D84">
        <w:rPr>
          <w:rFonts w:ascii="Verdana" w:hAnsi="Verdana" w:cstheme="minorHAnsi"/>
          <w:sz w:val="20"/>
          <w:szCs w:val="20"/>
          <w:lang w:val="fr-FR"/>
        </w:rPr>
        <w:t>Les NES s’appliquent à tous les projets appuyés par la Banque mondiale au moyen d’un financement de projets d’investissement. La Banque mondiale ne financera que des projets qui s’inscrivent dans le cadre de ses statuts et s’y conforment, et qui devraient satisfaire aux exigences des NES d’une manière et dans des délais jugés acceptables par la Banque.</w:t>
      </w:r>
      <w:r w:rsidRPr="00311D84">
        <w:rPr>
          <w:rFonts w:ascii="Verdana" w:hAnsi="Verdana"/>
          <w:sz w:val="20"/>
          <w:szCs w:val="20"/>
          <w:lang w:val="fr-FR"/>
        </w:rPr>
        <w:t xml:space="preserve"> Le CES de la Banque mondiale est systématique, moderne et harmonisé. </w:t>
      </w:r>
      <w:r w:rsidRPr="00311D84">
        <w:rPr>
          <w:rFonts w:ascii="Verdana" w:hAnsi="Verdana"/>
          <w:color w:val="000000"/>
          <w:sz w:val="20"/>
          <w:szCs w:val="20"/>
          <w:lang w:val="fr-FR"/>
        </w:rPr>
        <w:t xml:space="preserve">Comme l’objectif général du CES est </w:t>
      </w:r>
      <w:r w:rsidRPr="00311D84">
        <w:rPr>
          <w:rFonts w:ascii="Verdana" w:hAnsi="Verdana"/>
          <w:sz w:val="20"/>
          <w:szCs w:val="20"/>
          <w:lang w:val="fr-FR"/>
        </w:rPr>
        <w:t xml:space="preserve">de protéger les personnes et l’environnement dans le cadre des projets d’investissement, il prend en compte des enjeux actuels tels que : changement climatique, parité hommes-femmes, non-discrimination et l’inclusion sociale (par exemple, le handicap). Il permet une gestion adaptive des risques et effets du projet et intègre des dimensions à la fois environnementales et sociales dans l’ensemble des 10 Normes, dont 8 sont pertinentes au </w:t>
      </w:r>
      <w:r w:rsidR="00A83745" w:rsidRPr="00311D84">
        <w:rPr>
          <w:rFonts w:ascii="Verdana" w:hAnsi="Verdana"/>
          <w:sz w:val="20"/>
          <w:szCs w:val="20"/>
          <w:lang w:val="fr-FR"/>
        </w:rPr>
        <w:t xml:space="preserve">projet eau potable et assainissement rural, résilient, durable et décentralisé. </w:t>
      </w:r>
    </w:p>
    <w:p w14:paraId="71F97D7C" w14:textId="77777777" w:rsidR="006D2BEC" w:rsidRPr="00311D84" w:rsidRDefault="006D2BEC" w:rsidP="00F2219D">
      <w:pPr>
        <w:autoSpaceDE w:val="0"/>
        <w:autoSpaceDN w:val="0"/>
        <w:adjustRightInd w:val="0"/>
        <w:spacing w:before="0" w:after="0" w:line="240" w:lineRule="auto"/>
        <w:ind w:left="720"/>
        <w:textAlignment w:val="baseline"/>
        <w:rPr>
          <w:rFonts w:ascii="Verdana" w:hAnsi="Verdana"/>
          <w:sz w:val="20"/>
          <w:szCs w:val="20"/>
          <w:lang w:val="fr-FR"/>
        </w:rPr>
      </w:pPr>
    </w:p>
    <w:p w14:paraId="4DAB22A1" w14:textId="3C801327" w:rsidR="006D2BEC" w:rsidRPr="00311D84" w:rsidRDefault="006D2BEC" w:rsidP="00F2219D">
      <w:pPr>
        <w:pStyle w:val="ListParagraph"/>
        <w:numPr>
          <w:ilvl w:val="0"/>
          <w:numId w:val="18"/>
        </w:numPr>
        <w:autoSpaceDE w:val="0"/>
        <w:autoSpaceDN w:val="0"/>
        <w:adjustRightInd w:val="0"/>
        <w:spacing w:before="0" w:after="0" w:line="240" w:lineRule="auto"/>
        <w:textAlignment w:val="baseline"/>
        <w:rPr>
          <w:rFonts w:ascii="Verdana" w:hAnsi="Verdana"/>
          <w:sz w:val="20"/>
          <w:szCs w:val="20"/>
          <w:lang w:val="fr-FR"/>
        </w:rPr>
      </w:pPr>
      <w:r w:rsidRPr="00311D84">
        <w:rPr>
          <w:rFonts w:ascii="Verdana" w:hAnsi="Verdana"/>
          <w:sz w:val="20"/>
          <w:szCs w:val="20"/>
          <w:lang w:val="fr-FR"/>
        </w:rPr>
        <w:t xml:space="preserve">Par ailleurs, le CES de la Banque couvre également les « installations associés ». </w:t>
      </w:r>
      <w:r w:rsidRPr="00311D84">
        <w:rPr>
          <w:rFonts w:ascii="Verdana" w:hAnsi="Verdana" w:cstheme="minorHAnsi"/>
          <w:sz w:val="20"/>
          <w:szCs w:val="20"/>
          <w:lang w:val="fr-FR"/>
        </w:rPr>
        <w:t>Le terme « installations associées » désigne des installations ou des activités qui ne sont pas financées dans le cadre du projet, mais qui, selon la Banque, répondent aux critères suivants : a) associées directement et étroitement au projet ; b) réalisées ou doivent être réalisées en même temps que le projet ; et c) nécessaires pour la viabilité du projet et n’auraient pas été construites, agrandies ou réalisées si le projet n’avait pas existé.</w:t>
      </w:r>
    </w:p>
    <w:p w14:paraId="4C0CA956" w14:textId="77777777" w:rsidR="00AB6091" w:rsidRPr="00311D84" w:rsidRDefault="00AB6091" w:rsidP="00F2219D">
      <w:pPr>
        <w:autoSpaceDE w:val="0"/>
        <w:autoSpaceDN w:val="0"/>
        <w:adjustRightInd w:val="0"/>
        <w:spacing w:before="0" w:after="0" w:line="240" w:lineRule="auto"/>
        <w:ind w:left="720"/>
        <w:textAlignment w:val="baseline"/>
        <w:rPr>
          <w:rFonts w:ascii="Verdana" w:hAnsi="Verdana" w:cstheme="minorHAnsi"/>
          <w:sz w:val="20"/>
          <w:szCs w:val="20"/>
          <w:lang w:val="fr-FR"/>
        </w:rPr>
      </w:pPr>
    </w:p>
    <w:p w14:paraId="7ACD3629" w14:textId="77777777" w:rsidR="00E2093D" w:rsidRPr="00311D84" w:rsidRDefault="00E2093D" w:rsidP="002E7079">
      <w:pPr>
        <w:pStyle w:val="Para"/>
        <w:spacing w:before="0" w:after="0" w:line="240" w:lineRule="auto"/>
        <w:rPr>
          <w:color w:val="000000"/>
          <w:lang w:val="fr-FR"/>
        </w:rPr>
      </w:pPr>
    </w:p>
    <w:p w14:paraId="2DA3C113" w14:textId="3E756733" w:rsidR="00E2093D" w:rsidRPr="00311D84" w:rsidRDefault="00E2093D">
      <w:pPr>
        <w:pStyle w:val="Para"/>
        <w:numPr>
          <w:ilvl w:val="2"/>
          <w:numId w:val="139"/>
        </w:numPr>
        <w:spacing w:before="0" w:after="0" w:line="240" w:lineRule="auto"/>
        <w:outlineLvl w:val="1"/>
        <w:rPr>
          <w:rFonts w:ascii="Tw Cen MT Condensed" w:hAnsi="Tw Cen MT Condensed"/>
          <w:color w:val="2F5496" w:themeColor="accent1" w:themeShade="BF"/>
          <w:sz w:val="40"/>
          <w:szCs w:val="16"/>
          <w:lang w:val="fr-FR"/>
        </w:rPr>
      </w:pPr>
      <w:bookmarkStart w:id="213" w:name="_Toc45694719"/>
      <w:bookmarkStart w:id="214" w:name="_Toc128080533"/>
      <w:r w:rsidRPr="00311D84">
        <w:rPr>
          <w:rFonts w:ascii="Tw Cen MT Condensed" w:hAnsi="Tw Cen MT Condensed"/>
          <w:color w:val="2F5496" w:themeColor="accent1" w:themeShade="BF"/>
          <w:sz w:val="40"/>
          <w:szCs w:val="16"/>
          <w:lang w:val="fr-FR"/>
        </w:rPr>
        <w:lastRenderedPageBreak/>
        <w:t>Présentation des normes environnementales et sociales</w:t>
      </w:r>
      <w:bookmarkEnd w:id="213"/>
      <w:bookmarkEnd w:id="214"/>
      <w:r w:rsidRPr="00311D84">
        <w:rPr>
          <w:rFonts w:ascii="Tw Cen MT Condensed" w:hAnsi="Tw Cen MT Condensed"/>
          <w:color w:val="2F5496" w:themeColor="accent1" w:themeShade="BF"/>
          <w:sz w:val="40"/>
          <w:szCs w:val="16"/>
          <w:lang w:val="fr-FR"/>
        </w:rPr>
        <w:t xml:space="preserve"> </w:t>
      </w:r>
    </w:p>
    <w:p w14:paraId="7E32CB3E" w14:textId="5233ADB9" w:rsidR="00E2093D" w:rsidRPr="00311D84" w:rsidRDefault="00E2093D" w:rsidP="00E2093D">
      <w:pPr>
        <w:pStyle w:val="Para"/>
        <w:spacing w:before="0" w:after="0" w:line="240" w:lineRule="auto"/>
        <w:ind w:firstLine="720"/>
        <w:rPr>
          <w:rFonts w:ascii="Verdana" w:hAnsi="Verdana"/>
          <w:color w:val="000000"/>
          <w:lang w:val="fr-FR"/>
        </w:rPr>
      </w:pPr>
    </w:p>
    <w:p w14:paraId="61518DC8" w14:textId="1D2850C7" w:rsidR="006D2BEC" w:rsidRPr="00311D84" w:rsidRDefault="006D2BEC" w:rsidP="00F2219D">
      <w:pPr>
        <w:pStyle w:val="ListParagraph"/>
        <w:numPr>
          <w:ilvl w:val="0"/>
          <w:numId w:val="18"/>
        </w:numPr>
        <w:autoSpaceDE w:val="0"/>
        <w:autoSpaceDN w:val="0"/>
        <w:adjustRightInd w:val="0"/>
        <w:spacing w:before="0" w:after="0" w:line="240" w:lineRule="auto"/>
        <w:textAlignment w:val="baseline"/>
        <w:rPr>
          <w:rFonts w:ascii="Verdana" w:hAnsi="Verdana"/>
          <w:sz w:val="20"/>
          <w:szCs w:val="20"/>
          <w:lang w:val="fr-FR"/>
        </w:rPr>
      </w:pPr>
      <w:r w:rsidRPr="00311D84">
        <w:rPr>
          <w:rFonts w:ascii="Verdana" w:hAnsi="Verdana"/>
          <w:sz w:val="20"/>
          <w:szCs w:val="20"/>
          <w:lang w:val="fr-FR"/>
        </w:rPr>
        <w:t>Par ailleurs,</w:t>
      </w:r>
      <w:r w:rsidR="004F7E2D" w:rsidRPr="00311D84">
        <w:rPr>
          <w:rFonts w:ascii="Verdana" w:hAnsi="Verdana"/>
          <w:sz w:val="20"/>
          <w:szCs w:val="20"/>
          <w:lang w:val="fr-FR"/>
        </w:rPr>
        <w:t xml:space="preserve"> </w:t>
      </w:r>
      <w:r w:rsidR="00B82328" w:rsidRPr="00311D84">
        <w:rPr>
          <w:rFonts w:ascii="Verdana" w:hAnsi="Verdana"/>
          <w:color w:val="000000"/>
          <w:sz w:val="20"/>
          <w:szCs w:val="4"/>
          <w:lang w:val="fr-FR"/>
        </w:rPr>
        <w:t>Les</w:t>
      </w:r>
      <w:r w:rsidR="004F7E2D" w:rsidRPr="00311D84">
        <w:rPr>
          <w:rFonts w:ascii="Verdana" w:hAnsi="Verdana"/>
          <w:color w:val="000000"/>
          <w:sz w:val="20"/>
          <w:szCs w:val="4"/>
          <w:lang w:val="fr-FR"/>
        </w:rPr>
        <w:t xml:space="preserve"> dix (10) Normes environnementales et sociales (NES) définissent les obligations auxquelles l’Emprunteur et le projet devront se conformer tout au long du cycle de vie du projet. </w:t>
      </w:r>
      <w:r w:rsidR="004F7E2D" w:rsidRPr="00311D84">
        <w:rPr>
          <w:rFonts w:ascii="Verdana" w:hAnsi="Verdana"/>
          <w:sz w:val="20"/>
          <w:szCs w:val="20"/>
          <w:lang w:val="fr-FR"/>
        </w:rPr>
        <w:t>Parmi les dix (10) NES, huit (8) sont pertinentes au Projet EPARD II. Le tableau 2 présente les huit (8) NES pertinentes et les deux normes qui ne sont pas pertinentes au projet EPARD II. S’ajoute à ces NES la politique opérationnelle juridique 7.50 : Projets sur les voies navigables internationales qui s’applique également à ce projet.</w:t>
      </w:r>
    </w:p>
    <w:p w14:paraId="27585EC2" w14:textId="22B10FCD" w:rsidR="00CB5802" w:rsidRPr="00311D84" w:rsidRDefault="00CB5802" w:rsidP="00F2219D">
      <w:pPr>
        <w:autoSpaceDE w:val="0"/>
        <w:autoSpaceDN w:val="0"/>
        <w:adjustRightInd w:val="0"/>
        <w:spacing w:before="0" w:after="0" w:line="240" w:lineRule="auto"/>
        <w:textAlignment w:val="baseline"/>
        <w:rPr>
          <w:rFonts w:ascii="Verdana" w:hAnsi="Verdana"/>
          <w:sz w:val="20"/>
          <w:szCs w:val="20"/>
          <w:lang w:val="fr-FR"/>
        </w:rPr>
      </w:pPr>
      <w:bookmarkStart w:id="215" w:name="_Hlk113485715"/>
    </w:p>
    <w:bookmarkEnd w:id="215"/>
    <w:p w14:paraId="5B34ADF6" w14:textId="22B4A697" w:rsidR="00E2093D" w:rsidRPr="00311D84" w:rsidRDefault="00E2093D" w:rsidP="00E2093D">
      <w:pPr>
        <w:pStyle w:val="Caption"/>
        <w:keepNext/>
        <w:spacing w:before="0" w:after="0" w:line="240" w:lineRule="auto"/>
        <w:rPr>
          <w:rFonts w:ascii="Verdana" w:hAnsi="Verdana"/>
          <w:sz w:val="20"/>
          <w:szCs w:val="20"/>
          <w:lang w:val="fr-CA"/>
        </w:rPr>
      </w:pPr>
    </w:p>
    <w:p w14:paraId="5A3AAE16" w14:textId="24EB1F7C" w:rsidR="00AA60B8" w:rsidRPr="00311D84" w:rsidRDefault="00AA60B8" w:rsidP="00E31B82">
      <w:pPr>
        <w:pStyle w:val="Caption"/>
        <w:keepNext/>
        <w:spacing w:before="0" w:after="0" w:line="240" w:lineRule="auto"/>
        <w:rPr>
          <w:rFonts w:ascii="Verdana" w:hAnsi="Verdana"/>
          <w:sz w:val="16"/>
          <w:szCs w:val="2"/>
          <w:lang w:val="fr-CA"/>
        </w:rPr>
      </w:pPr>
      <w:r w:rsidRPr="00311D84">
        <w:rPr>
          <w:rFonts w:ascii="Verdana" w:hAnsi="Verdana"/>
          <w:sz w:val="16"/>
          <w:szCs w:val="2"/>
          <w:lang w:val="fr-CA"/>
        </w:rPr>
        <w:t xml:space="preserve">Tableau </w:t>
      </w:r>
      <w:r w:rsidRPr="00311D84">
        <w:rPr>
          <w:rFonts w:ascii="Verdana" w:hAnsi="Verdana"/>
          <w:sz w:val="16"/>
          <w:szCs w:val="2"/>
        </w:rPr>
        <w:fldChar w:fldCharType="begin"/>
      </w:r>
      <w:r w:rsidRPr="00311D84">
        <w:rPr>
          <w:rFonts w:ascii="Verdana" w:hAnsi="Verdana"/>
          <w:sz w:val="16"/>
          <w:szCs w:val="2"/>
          <w:lang w:val="fr-CA"/>
        </w:rPr>
        <w:instrText xml:space="preserve"> SEQ Table \* ARABIC </w:instrText>
      </w:r>
      <w:r w:rsidRPr="00311D84">
        <w:rPr>
          <w:rFonts w:ascii="Verdana" w:hAnsi="Verdana"/>
          <w:sz w:val="16"/>
          <w:szCs w:val="2"/>
        </w:rPr>
        <w:fldChar w:fldCharType="separate"/>
      </w:r>
      <w:r w:rsidRPr="00311D84">
        <w:rPr>
          <w:rFonts w:ascii="Verdana" w:hAnsi="Verdana"/>
          <w:noProof/>
          <w:sz w:val="16"/>
          <w:szCs w:val="2"/>
          <w:lang w:val="fr-CA"/>
        </w:rPr>
        <w:t>3</w:t>
      </w:r>
      <w:r w:rsidRPr="00311D84">
        <w:rPr>
          <w:rFonts w:ascii="Verdana" w:hAnsi="Verdana"/>
          <w:sz w:val="16"/>
          <w:szCs w:val="2"/>
        </w:rPr>
        <w:fldChar w:fldCharType="end"/>
      </w:r>
      <w:r w:rsidRPr="00311D84">
        <w:rPr>
          <w:rFonts w:ascii="Verdana" w:hAnsi="Verdana"/>
          <w:sz w:val="16"/>
          <w:szCs w:val="2"/>
          <w:lang w:val="fr-CA"/>
        </w:rPr>
        <w:t>: Normes Environnementales et Sociales pertinentes au projet</w:t>
      </w:r>
    </w:p>
    <w:tbl>
      <w:tblPr>
        <w:tblStyle w:val="TableGrid"/>
        <w:tblW w:w="9634" w:type="dxa"/>
        <w:tblLook w:val="04A0" w:firstRow="1" w:lastRow="0" w:firstColumn="1" w:lastColumn="0" w:noHBand="0" w:noVBand="1"/>
      </w:tblPr>
      <w:tblGrid>
        <w:gridCol w:w="812"/>
        <w:gridCol w:w="7325"/>
        <w:gridCol w:w="1497"/>
      </w:tblGrid>
      <w:tr w:rsidR="00E2093D" w:rsidRPr="00311D84" w14:paraId="54FAA779" w14:textId="77777777" w:rsidTr="00D31278">
        <w:tc>
          <w:tcPr>
            <w:tcW w:w="9634" w:type="dxa"/>
            <w:gridSpan w:val="3"/>
            <w:shd w:val="clear" w:color="auto" w:fill="2F5496" w:themeFill="accent1" w:themeFillShade="BF"/>
            <w:vAlign w:val="center"/>
          </w:tcPr>
          <w:p w14:paraId="0F029455" w14:textId="77777777" w:rsidR="00E2093D" w:rsidRPr="00311D84" w:rsidRDefault="00E2093D" w:rsidP="00D31278">
            <w:pPr>
              <w:pStyle w:val="NormalWeb"/>
              <w:tabs>
                <w:tab w:val="left" w:pos="360"/>
              </w:tabs>
              <w:spacing w:before="0" w:beforeAutospacing="0" w:after="0" w:afterAutospacing="0"/>
              <w:jc w:val="center"/>
              <w:rPr>
                <w:rFonts w:ascii="Verdana" w:hAnsi="Verdana"/>
                <w:b/>
                <w:bCs/>
                <w:color w:val="FFFFFF" w:themeColor="background1"/>
                <w:szCs w:val="20"/>
              </w:rPr>
            </w:pPr>
            <w:r w:rsidRPr="00311D84">
              <w:rPr>
                <w:rFonts w:ascii="Verdana" w:hAnsi="Verdana"/>
                <w:color w:val="FFFFFF" w:themeColor="background1"/>
                <w:szCs w:val="20"/>
              </w:rPr>
              <w:t xml:space="preserve"># </w:t>
            </w:r>
            <w:r w:rsidRPr="00311D84">
              <w:rPr>
                <w:rFonts w:ascii="Verdana" w:hAnsi="Verdana"/>
                <w:b/>
                <w:bCs/>
                <w:color w:val="FFFFFF" w:themeColor="background1"/>
                <w:szCs w:val="20"/>
              </w:rPr>
              <w:t>Normes environnementale et sociale (NES)</w:t>
            </w:r>
          </w:p>
          <w:p w14:paraId="71012BCF" w14:textId="77777777" w:rsidR="00E2093D" w:rsidRPr="00311D84" w:rsidRDefault="00E2093D" w:rsidP="00D31278">
            <w:pPr>
              <w:pStyle w:val="NormalWeb"/>
              <w:tabs>
                <w:tab w:val="left" w:pos="360"/>
              </w:tabs>
              <w:spacing w:before="0" w:beforeAutospacing="0" w:after="0" w:afterAutospacing="0"/>
              <w:jc w:val="center"/>
              <w:rPr>
                <w:rFonts w:ascii="Verdana" w:hAnsi="Verdana"/>
                <w:color w:val="FFFFFF" w:themeColor="background1"/>
                <w:szCs w:val="20"/>
              </w:rPr>
            </w:pPr>
            <w:r w:rsidRPr="00311D84">
              <w:rPr>
                <w:rFonts w:ascii="Verdana" w:hAnsi="Verdana"/>
                <w:b/>
                <w:bCs/>
                <w:color w:val="FFFFFF" w:themeColor="background1"/>
                <w:szCs w:val="20"/>
              </w:rPr>
              <w:t>Cadre environnemental et social de la Banque mondiale</w:t>
            </w:r>
          </w:p>
        </w:tc>
      </w:tr>
      <w:tr w:rsidR="00E2093D" w:rsidRPr="00311D84" w14:paraId="513C75FE" w14:textId="77777777" w:rsidTr="00D31278">
        <w:tc>
          <w:tcPr>
            <w:tcW w:w="812" w:type="dxa"/>
            <w:shd w:val="clear" w:color="auto" w:fill="2F5496" w:themeFill="accent1" w:themeFillShade="BF"/>
            <w:vAlign w:val="center"/>
          </w:tcPr>
          <w:p w14:paraId="2EF7AFCA" w14:textId="77777777" w:rsidR="00E2093D" w:rsidRPr="00311D84" w:rsidRDefault="00E2093D" w:rsidP="00D31278">
            <w:pPr>
              <w:pStyle w:val="NormalWeb"/>
              <w:tabs>
                <w:tab w:val="left" w:pos="360"/>
              </w:tabs>
              <w:spacing w:before="0" w:beforeAutospacing="0" w:after="0" w:afterAutospacing="0"/>
              <w:jc w:val="center"/>
              <w:rPr>
                <w:b/>
                <w:bCs/>
                <w:color w:val="FFFFFF" w:themeColor="background1"/>
                <w:sz w:val="22"/>
                <w:szCs w:val="22"/>
              </w:rPr>
            </w:pPr>
            <w:r w:rsidRPr="00311D84">
              <w:rPr>
                <w:b/>
                <w:bCs/>
                <w:color w:val="FFFFFF" w:themeColor="background1"/>
                <w:sz w:val="22"/>
                <w:szCs w:val="22"/>
              </w:rPr>
              <w:t>NES</w:t>
            </w:r>
          </w:p>
        </w:tc>
        <w:tc>
          <w:tcPr>
            <w:tcW w:w="7325" w:type="dxa"/>
            <w:vAlign w:val="center"/>
          </w:tcPr>
          <w:p w14:paraId="6F1FA242" w14:textId="77777777" w:rsidR="00E2093D" w:rsidRPr="00311D84" w:rsidRDefault="00E2093D" w:rsidP="00D31278">
            <w:pPr>
              <w:pStyle w:val="NormalWeb"/>
              <w:tabs>
                <w:tab w:val="left" w:pos="360"/>
              </w:tabs>
              <w:spacing w:before="0" w:beforeAutospacing="0" w:after="0" w:afterAutospacing="0"/>
              <w:jc w:val="center"/>
              <w:rPr>
                <w:rFonts w:ascii="Verdana" w:hAnsi="Verdana"/>
                <w:b/>
                <w:bCs/>
                <w:sz w:val="22"/>
                <w:szCs w:val="22"/>
              </w:rPr>
            </w:pPr>
            <w:r w:rsidRPr="00311D84">
              <w:rPr>
                <w:rFonts w:ascii="Verdana" w:hAnsi="Verdana"/>
                <w:b/>
                <w:bCs/>
                <w:szCs w:val="20"/>
              </w:rPr>
              <w:t>DESCRIPTION</w:t>
            </w:r>
          </w:p>
        </w:tc>
        <w:tc>
          <w:tcPr>
            <w:tcW w:w="1497" w:type="dxa"/>
          </w:tcPr>
          <w:p w14:paraId="2BA0C1ED" w14:textId="77777777" w:rsidR="00E2093D" w:rsidRPr="00311D84" w:rsidRDefault="00E2093D" w:rsidP="00D31278">
            <w:pPr>
              <w:pStyle w:val="NormalWeb"/>
              <w:tabs>
                <w:tab w:val="left" w:pos="360"/>
              </w:tabs>
              <w:spacing w:before="0" w:beforeAutospacing="0" w:after="0" w:afterAutospacing="0"/>
              <w:jc w:val="both"/>
              <w:rPr>
                <w:rFonts w:ascii="Verdana" w:hAnsi="Verdana"/>
                <w:b/>
                <w:bCs/>
                <w:sz w:val="22"/>
                <w:szCs w:val="22"/>
              </w:rPr>
            </w:pPr>
            <w:r w:rsidRPr="00311D84">
              <w:rPr>
                <w:rFonts w:ascii="Verdana" w:hAnsi="Verdana"/>
                <w:b/>
                <w:bCs/>
                <w:sz w:val="22"/>
                <w:szCs w:val="22"/>
              </w:rPr>
              <w:t>Applicable</w:t>
            </w:r>
          </w:p>
        </w:tc>
      </w:tr>
      <w:tr w:rsidR="00E2093D" w:rsidRPr="00311D84" w14:paraId="68B3B648" w14:textId="77777777" w:rsidTr="00D31278">
        <w:tc>
          <w:tcPr>
            <w:tcW w:w="812" w:type="dxa"/>
            <w:shd w:val="clear" w:color="auto" w:fill="2F5496" w:themeFill="accent1" w:themeFillShade="BF"/>
          </w:tcPr>
          <w:p w14:paraId="17876366" w14:textId="77777777" w:rsidR="00E2093D" w:rsidRPr="00311D84" w:rsidRDefault="00E2093D" w:rsidP="00D31278">
            <w:pPr>
              <w:pStyle w:val="NormalWeb"/>
              <w:tabs>
                <w:tab w:val="left" w:pos="360"/>
              </w:tabs>
              <w:spacing w:before="0" w:beforeAutospacing="0" w:after="0" w:afterAutospacing="0"/>
              <w:jc w:val="center"/>
              <w:rPr>
                <w:b/>
                <w:bCs/>
                <w:color w:val="FFFFFF" w:themeColor="background1"/>
                <w:sz w:val="22"/>
                <w:szCs w:val="22"/>
              </w:rPr>
            </w:pPr>
            <w:proofErr w:type="gramStart"/>
            <w:r w:rsidRPr="00311D84">
              <w:rPr>
                <w:b/>
                <w:bCs/>
                <w:color w:val="FFFFFF" w:themeColor="background1"/>
                <w:sz w:val="22"/>
                <w:szCs w:val="22"/>
              </w:rPr>
              <w:t>n</w:t>
            </w:r>
            <w:proofErr w:type="gramEnd"/>
            <w:r w:rsidRPr="00311D84">
              <w:rPr>
                <w:b/>
                <w:bCs/>
                <w:color w:val="FFFFFF" w:themeColor="background1"/>
                <w:sz w:val="22"/>
                <w:szCs w:val="22"/>
              </w:rPr>
              <w:t>°1</w:t>
            </w:r>
          </w:p>
        </w:tc>
        <w:tc>
          <w:tcPr>
            <w:tcW w:w="7325" w:type="dxa"/>
          </w:tcPr>
          <w:p w14:paraId="3FFCF687" w14:textId="77777777" w:rsidR="00E2093D" w:rsidRPr="00311D84" w:rsidRDefault="00E2093D" w:rsidP="00D31278">
            <w:pPr>
              <w:pStyle w:val="NormalWeb"/>
              <w:tabs>
                <w:tab w:val="left" w:pos="360"/>
              </w:tabs>
              <w:spacing w:before="0" w:beforeAutospacing="0" w:after="0" w:afterAutospacing="0"/>
              <w:jc w:val="both"/>
              <w:rPr>
                <w:rFonts w:ascii="Verdana" w:hAnsi="Verdana"/>
                <w:sz w:val="16"/>
                <w:szCs w:val="16"/>
              </w:rPr>
            </w:pPr>
            <w:r w:rsidRPr="00311D84">
              <w:rPr>
                <w:rFonts w:ascii="Verdana" w:hAnsi="Verdana"/>
                <w:sz w:val="16"/>
                <w:szCs w:val="16"/>
              </w:rPr>
              <w:t xml:space="preserve">Évaluation et gestion des risques et effets environnementaux et sociaux  </w:t>
            </w:r>
          </w:p>
        </w:tc>
        <w:tc>
          <w:tcPr>
            <w:tcW w:w="1497" w:type="dxa"/>
          </w:tcPr>
          <w:p w14:paraId="668A74E7" w14:textId="77777777" w:rsidR="00E2093D" w:rsidRPr="00311D84" w:rsidRDefault="00E2093D" w:rsidP="00D31278">
            <w:pPr>
              <w:pStyle w:val="NormalWeb"/>
              <w:tabs>
                <w:tab w:val="left" w:pos="360"/>
              </w:tabs>
              <w:spacing w:before="0" w:beforeAutospacing="0" w:after="0" w:afterAutospacing="0"/>
              <w:jc w:val="center"/>
              <w:rPr>
                <w:rFonts w:ascii="Verdana" w:hAnsi="Verdana"/>
                <w:sz w:val="16"/>
                <w:szCs w:val="16"/>
              </w:rPr>
            </w:pPr>
            <w:r w:rsidRPr="00311D84">
              <w:rPr>
                <w:rFonts w:ascii="Verdana" w:hAnsi="Verdana"/>
                <w:sz w:val="16"/>
                <w:szCs w:val="16"/>
              </w:rPr>
              <w:t>Oui</w:t>
            </w:r>
          </w:p>
        </w:tc>
      </w:tr>
      <w:tr w:rsidR="00E2093D" w:rsidRPr="00311D84" w14:paraId="124B56B5" w14:textId="77777777" w:rsidTr="00D31278">
        <w:tc>
          <w:tcPr>
            <w:tcW w:w="812" w:type="dxa"/>
            <w:shd w:val="clear" w:color="auto" w:fill="2F5496" w:themeFill="accent1" w:themeFillShade="BF"/>
          </w:tcPr>
          <w:p w14:paraId="5164C55E" w14:textId="77777777" w:rsidR="00E2093D" w:rsidRPr="00311D84" w:rsidRDefault="00E2093D" w:rsidP="00D31278">
            <w:pPr>
              <w:pStyle w:val="NormalWeb"/>
              <w:tabs>
                <w:tab w:val="left" w:pos="360"/>
              </w:tabs>
              <w:spacing w:before="0" w:beforeAutospacing="0" w:after="0" w:afterAutospacing="0"/>
              <w:jc w:val="center"/>
              <w:rPr>
                <w:b/>
                <w:bCs/>
                <w:color w:val="FFFFFF" w:themeColor="background1"/>
                <w:sz w:val="22"/>
                <w:szCs w:val="22"/>
              </w:rPr>
            </w:pPr>
            <w:proofErr w:type="gramStart"/>
            <w:r w:rsidRPr="00311D84">
              <w:rPr>
                <w:b/>
                <w:bCs/>
                <w:color w:val="FFFFFF" w:themeColor="background1"/>
                <w:sz w:val="22"/>
                <w:szCs w:val="22"/>
              </w:rPr>
              <w:t>n</w:t>
            </w:r>
            <w:proofErr w:type="gramEnd"/>
            <w:r w:rsidRPr="00311D84">
              <w:rPr>
                <w:b/>
                <w:bCs/>
                <w:color w:val="FFFFFF" w:themeColor="background1"/>
                <w:sz w:val="22"/>
                <w:szCs w:val="22"/>
              </w:rPr>
              <w:t>°2</w:t>
            </w:r>
          </w:p>
        </w:tc>
        <w:tc>
          <w:tcPr>
            <w:tcW w:w="7325" w:type="dxa"/>
          </w:tcPr>
          <w:p w14:paraId="21F47F7E" w14:textId="77777777" w:rsidR="00E2093D" w:rsidRPr="00311D84" w:rsidRDefault="00E2093D" w:rsidP="00D31278">
            <w:pPr>
              <w:pStyle w:val="NormalWeb"/>
              <w:tabs>
                <w:tab w:val="left" w:pos="360"/>
              </w:tabs>
              <w:spacing w:before="0" w:beforeAutospacing="0" w:after="0" w:afterAutospacing="0"/>
              <w:jc w:val="both"/>
              <w:rPr>
                <w:rFonts w:ascii="Verdana" w:hAnsi="Verdana"/>
                <w:sz w:val="16"/>
                <w:szCs w:val="16"/>
              </w:rPr>
            </w:pPr>
            <w:r w:rsidRPr="00311D84">
              <w:rPr>
                <w:rFonts w:ascii="Verdana" w:hAnsi="Verdana"/>
                <w:sz w:val="16"/>
                <w:szCs w:val="16"/>
              </w:rPr>
              <w:t xml:space="preserve">Emploi et conditions de travail    </w:t>
            </w:r>
          </w:p>
        </w:tc>
        <w:tc>
          <w:tcPr>
            <w:tcW w:w="1497" w:type="dxa"/>
          </w:tcPr>
          <w:p w14:paraId="3BCBBE2B" w14:textId="77777777" w:rsidR="00E2093D" w:rsidRPr="00311D84" w:rsidRDefault="00E2093D" w:rsidP="00D31278">
            <w:pPr>
              <w:pStyle w:val="NormalWeb"/>
              <w:tabs>
                <w:tab w:val="left" w:pos="360"/>
              </w:tabs>
              <w:spacing w:before="0" w:beforeAutospacing="0" w:after="0" w:afterAutospacing="0"/>
              <w:jc w:val="center"/>
              <w:rPr>
                <w:rFonts w:ascii="Verdana" w:hAnsi="Verdana"/>
                <w:sz w:val="16"/>
                <w:szCs w:val="16"/>
              </w:rPr>
            </w:pPr>
            <w:r w:rsidRPr="00311D84">
              <w:rPr>
                <w:rFonts w:ascii="Verdana" w:hAnsi="Verdana"/>
                <w:sz w:val="16"/>
                <w:szCs w:val="16"/>
              </w:rPr>
              <w:t>Oui</w:t>
            </w:r>
          </w:p>
        </w:tc>
      </w:tr>
      <w:tr w:rsidR="00E2093D" w:rsidRPr="00311D84" w14:paraId="27560DBC" w14:textId="77777777" w:rsidTr="00D31278">
        <w:tc>
          <w:tcPr>
            <w:tcW w:w="812" w:type="dxa"/>
            <w:shd w:val="clear" w:color="auto" w:fill="2F5496" w:themeFill="accent1" w:themeFillShade="BF"/>
          </w:tcPr>
          <w:p w14:paraId="6F4A247C" w14:textId="77777777" w:rsidR="00E2093D" w:rsidRPr="00311D84" w:rsidRDefault="00E2093D" w:rsidP="00D31278">
            <w:pPr>
              <w:pStyle w:val="NormalWeb"/>
              <w:tabs>
                <w:tab w:val="left" w:pos="360"/>
              </w:tabs>
              <w:spacing w:before="0" w:beforeAutospacing="0" w:after="0" w:afterAutospacing="0"/>
              <w:jc w:val="center"/>
              <w:rPr>
                <w:b/>
                <w:bCs/>
                <w:color w:val="FFFFFF" w:themeColor="background1"/>
                <w:sz w:val="22"/>
                <w:szCs w:val="22"/>
              </w:rPr>
            </w:pPr>
            <w:proofErr w:type="gramStart"/>
            <w:r w:rsidRPr="00311D84">
              <w:rPr>
                <w:b/>
                <w:bCs/>
                <w:color w:val="FFFFFF" w:themeColor="background1"/>
                <w:sz w:val="22"/>
                <w:szCs w:val="22"/>
              </w:rPr>
              <w:t>n</w:t>
            </w:r>
            <w:proofErr w:type="gramEnd"/>
            <w:r w:rsidRPr="00311D84">
              <w:rPr>
                <w:b/>
                <w:bCs/>
                <w:color w:val="FFFFFF" w:themeColor="background1"/>
                <w:sz w:val="22"/>
                <w:szCs w:val="22"/>
              </w:rPr>
              <w:t>°3</w:t>
            </w:r>
          </w:p>
        </w:tc>
        <w:tc>
          <w:tcPr>
            <w:tcW w:w="7325" w:type="dxa"/>
          </w:tcPr>
          <w:p w14:paraId="0A6694DF" w14:textId="77777777" w:rsidR="00E2093D" w:rsidRPr="00311D84" w:rsidRDefault="00E2093D" w:rsidP="00D31278">
            <w:pPr>
              <w:pStyle w:val="NormalWeb"/>
              <w:tabs>
                <w:tab w:val="left" w:pos="360"/>
              </w:tabs>
              <w:spacing w:before="0" w:beforeAutospacing="0" w:after="0" w:afterAutospacing="0"/>
              <w:jc w:val="both"/>
              <w:rPr>
                <w:rFonts w:ascii="Verdana" w:hAnsi="Verdana"/>
                <w:sz w:val="16"/>
                <w:szCs w:val="16"/>
              </w:rPr>
            </w:pPr>
            <w:r w:rsidRPr="00311D84">
              <w:rPr>
                <w:rFonts w:ascii="Verdana" w:hAnsi="Verdana"/>
                <w:sz w:val="16"/>
                <w:szCs w:val="16"/>
              </w:rPr>
              <w:t xml:space="preserve">Utilisation rationnelle des ressources et prévention et gestion de la pollution   </w:t>
            </w:r>
          </w:p>
        </w:tc>
        <w:tc>
          <w:tcPr>
            <w:tcW w:w="1497" w:type="dxa"/>
          </w:tcPr>
          <w:p w14:paraId="1C69F12D" w14:textId="77777777" w:rsidR="00E2093D" w:rsidRPr="00311D84" w:rsidRDefault="00E2093D" w:rsidP="00D31278">
            <w:pPr>
              <w:pStyle w:val="NormalWeb"/>
              <w:tabs>
                <w:tab w:val="left" w:pos="360"/>
              </w:tabs>
              <w:spacing w:before="0" w:beforeAutospacing="0" w:after="0" w:afterAutospacing="0"/>
              <w:jc w:val="center"/>
              <w:rPr>
                <w:rFonts w:ascii="Verdana" w:hAnsi="Verdana"/>
                <w:sz w:val="16"/>
                <w:szCs w:val="16"/>
              </w:rPr>
            </w:pPr>
            <w:r w:rsidRPr="00311D84">
              <w:rPr>
                <w:rFonts w:ascii="Verdana" w:hAnsi="Verdana"/>
                <w:sz w:val="16"/>
                <w:szCs w:val="16"/>
              </w:rPr>
              <w:t>Oui</w:t>
            </w:r>
          </w:p>
        </w:tc>
      </w:tr>
      <w:tr w:rsidR="00E2093D" w:rsidRPr="00311D84" w14:paraId="09F7A865" w14:textId="77777777" w:rsidTr="00D31278">
        <w:tc>
          <w:tcPr>
            <w:tcW w:w="812" w:type="dxa"/>
            <w:shd w:val="clear" w:color="auto" w:fill="2F5496" w:themeFill="accent1" w:themeFillShade="BF"/>
          </w:tcPr>
          <w:p w14:paraId="2B59BC97" w14:textId="77777777" w:rsidR="00E2093D" w:rsidRPr="00311D84" w:rsidRDefault="00E2093D" w:rsidP="00D31278">
            <w:pPr>
              <w:pStyle w:val="NormalWeb"/>
              <w:tabs>
                <w:tab w:val="left" w:pos="360"/>
              </w:tabs>
              <w:spacing w:before="0" w:beforeAutospacing="0" w:after="0" w:afterAutospacing="0"/>
              <w:jc w:val="center"/>
              <w:rPr>
                <w:b/>
                <w:bCs/>
                <w:color w:val="FFFFFF" w:themeColor="background1"/>
                <w:sz w:val="22"/>
                <w:szCs w:val="22"/>
              </w:rPr>
            </w:pPr>
            <w:proofErr w:type="gramStart"/>
            <w:r w:rsidRPr="00311D84">
              <w:rPr>
                <w:b/>
                <w:bCs/>
                <w:color w:val="FFFFFF" w:themeColor="background1"/>
                <w:sz w:val="22"/>
                <w:szCs w:val="22"/>
              </w:rPr>
              <w:t>n</w:t>
            </w:r>
            <w:proofErr w:type="gramEnd"/>
            <w:r w:rsidRPr="00311D84">
              <w:rPr>
                <w:b/>
                <w:bCs/>
                <w:color w:val="FFFFFF" w:themeColor="background1"/>
                <w:sz w:val="22"/>
                <w:szCs w:val="22"/>
              </w:rPr>
              <w:t>°4</w:t>
            </w:r>
          </w:p>
        </w:tc>
        <w:tc>
          <w:tcPr>
            <w:tcW w:w="7325" w:type="dxa"/>
          </w:tcPr>
          <w:p w14:paraId="2CA4B7C9" w14:textId="77777777" w:rsidR="00E2093D" w:rsidRPr="00311D84" w:rsidRDefault="00E2093D" w:rsidP="00D31278">
            <w:pPr>
              <w:pStyle w:val="NormalWeb"/>
              <w:tabs>
                <w:tab w:val="left" w:pos="360"/>
              </w:tabs>
              <w:spacing w:before="0" w:beforeAutospacing="0" w:after="0" w:afterAutospacing="0"/>
              <w:jc w:val="both"/>
              <w:rPr>
                <w:rFonts w:ascii="Verdana" w:hAnsi="Verdana"/>
                <w:sz w:val="16"/>
                <w:szCs w:val="16"/>
              </w:rPr>
            </w:pPr>
            <w:r w:rsidRPr="00311D84">
              <w:rPr>
                <w:rFonts w:ascii="Verdana" w:hAnsi="Verdana"/>
                <w:sz w:val="16"/>
                <w:szCs w:val="16"/>
              </w:rPr>
              <w:t xml:space="preserve">Santé et sécurité des populations   </w:t>
            </w:r>
          </w:p>
        </w:tc>
        <w:tc>
          <w:tcPr>
            <w:tcW w:w="1497" w:type="dxa"/>
          </w:tcPr>
          <w:p w14:paraId="462B6612" w14:textId="77777777" w:rsidR="00E2093D" w:rsidRPr="00311D84" w:rsidRDefault="00E2093D" w:rsidP="00D31278">
            <w:pPr>
              <w:pStyle w:val="NormalWeb"/>
              <w:tabs>
                <w:tab w:val="left" w:pos="360"/>
              </w:tabs>
              <w:spacing w:before="0" w:beforeAutospacing="0" w:after="0" w:afterAutospacing="0"/>
              <w:jc w:val="center"/>
              <w:rPr>
                <w:rFonts w:ascii="Verdana" w:hAnsi="Verdana"/>
                <w:sz w:val="16"/>
                <w:szCs w:val="16"/>
              </w:rPr>
            </w:pPr>
            <w:r w:rsidRPr="00311D84">
              <w:rPr>
                <w:rFonts w:ascii="Verdana" w:hAnsi="Verdana"/>
                <w:sz w:val="16"/>
                <w:szCs w:val="16"/>
              </w:rPr>
              <w:t>Oui</w:t>
            </w:r>
          </w:p>
        </w:tc>
      </w:tr>
      <w:tr w:rsidR="00E2093D" w:rsidRPr="00311D84" w14:paraId="4EB3B0E4" w14:textId="77777777" w:rsidTr="00D31278">
        <w:tc>
          <w:tcPr>
            <w:tcW w:w="812" w:type="dxa"/>
            <w:shd w:val="clear" w:color="auto" w:fill="2F5496" w:themeFill="accent1" w:themeFillShade="BF"/>
          </w:tcPr>
          <w:p w14:paraId="7D03D4B9" w14:textId="77777777" w:rsidR="00E2093D" w:rsidRPr="00311D84" w:rsidRDefault="00E2093D" w:rsidP="00D31278">
            <w:pPr>
              <w:pStyle w:val="NormalWeb"/>
              <w:tabs>
                <w:tab w:val="left" w:pos="360"/>
              </w:tabs>
              <w:spacing w:before="0" w:beforeAutospacing="0" w:after="0" w:afterAutospacing="0"/>
              <w:jc w:val="center"/>
              <w:rPr>
                <w:b/>
                <w:bCs/>
                <w:color w:val="FFFFFF" w:themeColor="background1"/>
                <w:sz w:val="22"/>
                <w:szCs w:val="22"/>
              </w:rPr>
            </w:pPr>
            <w:proofErr w:type="gramStart"/>
            <w:r w:rsidRPr="00311D84">
              <w:rPr>
                <w:b/>
                <w:bCs/>
                <w:color w:val="FFFFFF" w:themeColor="background1"/>
                <w:sz w:val="22"/>
                <w:szCs w:val="22"/>
              </w:rPr>
              <w:t>n</w:t>
            </w:r>
            <w:proofErr w:type="gramEnd"/>
            <w:r w:rsidRPr="00311D84">
              <w:rPr>
                <w:b/>
                <w:bCs/>
                <w:color w:val="FFFFFF" w:themeColor="background1"/>
                <w:sz w:val="22"/>
                <w:szCs w:val="22"/>
              </w:rPr>
              <w:t>°5</w:t>
            </w:r>
          </w:p>
        </w:tc>
        <w:tc>
          <w:tcPr>
            <w:tcW w:w="7325" w:type="dxa"/>
          </w:tcPr>
          <w:p w14:paraId="1704B997" w14:textId="77777777" w:rsidR="00E2093D" w:rsidRPr="00311D84" w:rsidRDefault="00E2093D" w:rsidP="00D31278">
            <w:pPr>
              <w:pStyle w:val="NormalWeb"/>
              <w:tabs>
                <w:tab w:val="left" w:pos="360"/>
              </w:tabs>
              <w:spacing w:before="0" w:beforeAutospacing="0" w:after="0" w:afterAutospacing="0"/>
              <w:jc w:val="both"/>
              <w:rPr>
                <w:rFonts w:ascii="Verdana" w:hAnsi="Verdana"/>
                <w:sz w:val="16"/>
                <w:szCs w:val="16"/>
              </w:rPr>
            </w:pPr>
            <w:r w:rsidRPr="00311D84">
              <w:rPr>
                <w:rFonts w:ascii="Verdana" w:hAnsi="Verdana"/>
                <w:sz w:val="16"/>
                <w:szCs w:val="16"/>
              </w:rPr>
              <w:t xml:space="preserve">Acquisition de terres, restrictions à l’utilisation de terres et réinstallation involontaire   </w:t>
            </w:r>
          </w:p>
        </w:tc>
        <w:tc>
          <w:tcPr>
            <w:tcW w:w="1497" w:type="dxa"/>
          </w:tcPr>
          <w:p w14:paraId="2B509D6A" w14:textId="77777777" w:rsidR="00E2093D" w:rsidRPr="00311D84" w:rsidRDefault="00E2093D" w:rsidP="00D31278">
            <w:pPr>
              <w:pStyle w:val="NormalWeb"/>
              <w:tabs>
                <w:tab w:val="left" w:pos="360"/>
              </w:tabs>
              <w:spacing w:before="0" w:beforeAutospacing="0" w:after="0" w:afterAutospacing="0"/>
              <w:jc w:val="center"/>
              <w:rPr>
                <w:rFonts w:ascii="Verdana" w:hAnsi="Verdana"/>
                <w:sz w:val="16"/>
                <w:szCs w:val="16"/>
              </w:rPr>
            </w:pPr>
            <w:r w:rsidRPr="00311D84">
              <w:rPr>
                <w:rFonts w:ascii="Verdana" w:hAnsi="Verdana"/>
                <w:sz w:val="16"/>
                <w:szCs w:val="16"/>
              </w:rPr>
              <w:t>Oui</w:t>
            </w:r>
          </w:p>
        </w:tc>
      </w:tr>
      <w:tr w:rsidR="00E2093D" w:rsidRPr="00311D84" w14:paraId="53998F9F" w14:textId="77777777" w:rsidTr="00D31278">
        <w:tc>
          <w:tcPr>
            <w:tcW w:w="812" w:type="dxa"/>
            <w:shd w:val="clear" w:color="auto" w:fill="2F5496" w:themeFill="accent1" w:themeFillShade="BF"/>
          </w:tcPr>
          <w:p w14:paraId="5E95FC4F" w14:textId="77777777" w:rsidR="00E2093D" w:rsidRPr="00311D84" w:rsidRDefault="00E2093D" w:rsidP="00D31278">
            <w:pPr>
              <w:pStyle w:val="NormalWeb"/>
              <w:tabs>
                <w:tab w:val="left" w:pos="360"/>
              </w:tabs>
              <w:spacing w:before="0" w:beforeAutospacing="0" w:after="0" w:afterAutospacing="0"/>
              <w:jc w:val="center"/>
              <w:rPr>
                <w:b/>
                <w:bCs/>
                <w:color w:val="FFFFFF" w:themeColor="background1"/>
                <w:sz w:val="22"/>
                <w:szCs w:val="22"/>
              </w:rPr>
            </w:pPr>
            <w:proofErr w:type="gramStart"/>
            <w:r w:rsidRPr="00311D84">
              <w:rPr>
                <w:b/>
                <w:bCs/>
                <w:color w:val="FFFFFF" w:themeColor="background1"/>
                <w:sz w:val="22"/>
                <w:szCs w:val="22"/>
              </w:rPr>
              <w:t>n</w:t>
            </w:r>
            <w:proofErr w:type="gramEnd"/>
            <w:r w:rsidRPr="00311D84">
              <w:rPr>
                <w:b/>
                <w:bCs/>
                <w:color w:val="FFFFFF" w:themeColor="background1"/>
                <w:sz w:val="22"/>
                <w:szCs w:val="22"/>
              </w:rPr>
              <w:t>°6</w:t>
            </w:r>
          </w:p>
        </w:tc>
        <w:tc>
          <w:tcPr>
            <w:tcW w:w="7325" w:type="dxa"/>
          </w:tcPr>
          <w:p w14:paraId="3AFD489A" w14:textId="77777777" w:rsidR="00E2093D" w:rsidRPr="00311D84" w:rsidRDefault="00E2093D" w:rsidP="00D31278">
            <w:pPr>
              <w:pStyle w:val="NormalWeb"/>
              <w:tabs>
                <w:tab w:val="left" w:pos="360"/>
              </w:tabs>
              <w:spacing w:before="0" w:beforeAutospacing="0" w:after="0" w:afterAutospacing="0"/>
              <w:jc w:val="both"/>
              <w:rPr>
                <w:rFonts w:ascii="Verdana" w:hAnsi="Verdana"/>
                <w:sz w:val="16"/>
                <w:szCs w:val="16"/>
              </w:rPr>
            </w:pPr>
            <w:r w:rsidRPr="00311D84">
              <w:rPr>
                <w:rFonts w:ascii="Verdana" w:hAnsi="Verdana"/>
                <w:sz w:val="16"/>
                <w:szCs w:val="16"/>
              </w:rPr>
              <w:t xml:space="preserve">Préservation de la biodiversité et gestion durable des ressources naturelles biologiques   </w:t>
            </w:r>
          </w:p>
        </w:tc>
        <w:tc>
          <w:tcPr>
            <w:tcW w:w="1497" w:type="dxa"/>
          </w:tcPr>
          <w:p w14:paraId="21D716FC" w14:textId="77777777" w:rsidR="00E2093D" w:rsidRPr="00311D84" w:rsidRDefault="00E2093D" w:rsidP="00D31278">
            <w:pPr>
              <w:pStyle w:val="NormalWeb"/>
              <w:tabs>
                <w:tab w:val="left" w:pos="360"/>
              </w:tabs>
              <w:spacing w:before="0" w:beforeAutospacing="0" w:after="0" w:afterAutospacing="0"/>
              <w:jc w:val="center"/>
              <w:rPr>
                <w:rFonts w:ascii="Verdana" w:hAnsi="Verdana"/>
                <w:sz w:val="16"/>
                <w:szCs w:val="16"/>
              </w:rPr>
            </w:pPr>
            <w:r w:rsidRPr="00311D84">
              <w:rPr>
                <w:rFonts w:ascii="Verdana" w:hAnsi="Verdana"/>
                <w:sz w:val="16"/>
                <w:szCs w:val="16"/>
              </w:rPr>
              <w:t>Oui</w:t>
            </w:r>
          </w:p>
        </w:tc>
      </w:tr>
      <w:tr w:rsidR="00E2093D" w:rsidRPr="00311D84" w14:paraId="037CEA98" w14:textId="77777777" w:rsidTr="00D31278">
        <w:tc>
          <w:tcPr>
            <w:tcW w:w="812" w:type="dxa"/>
            <w:shd w:val="clear" w:color="auto" w:fill="2F5496" w:themeFill="accent1" w:themeFillShade="BF"/>
          </w:tcPr>
          <w:p w14:paraId="4527AAF1" w14:textId="77777777" w:rsidR="00E2093D" w:rsidRPr="00311D84" w:rsidRDefault="00E2093D" w:rsidP="00D31278">
            <w:pPr>
              <w:pStyle w:val="NormalWeb"/>
              <w:tabs>
                <w:tab w:val="left" w:pos="360"/>
              </w:tabs>
              <w:spacing w:before="0" w:beforeAutospacing="0" w:after="0" w:afterAutospacing="0"/>
              <w:jc w:val="center"/>
              <w:rPr>
                <w:b/>
                <w:bCs/>
                <w:color w:val="FFFFFF" w:themeColor="background1"/>
                <w:sz w:val="22"/>
                <w:szCs w:val="22"/>
              </w:rPr>
            </w:pPr>
            <w:proofErr w:type="gramStart"/>
            <w:r w:rsidRPr="00311D84">
              <w:rPr>
                <w:b/>
                <w:bCs/>
                <w:color w:val="FFFFFF" w:themeColor="background1"/>
                <w:sz w:val="22"/>
                <w:szCs w:val="22"/>
              </w:rPr>
              <w:t>n</w:t>
            </w:r>
            <w:proofErr w:type="gramEnd"/>
            <w:r w:rsidRPr="00311D84">
              <w:rPr>
                <w:b/>
                <w:bCs/>
                <w:color w:val="FFFFFF" w:themeColor="background1"/>
                <w:sz w:val="22"/>
                <w:szCs w:val="22"/>
              </w:rPr>
              <w:t>°7</w:t>
            </w:r>
          </w:p>
        </w:tc>
        <w:tc>
          <w:tcPr>
            <w:tcW w:w="7325" w:type="dxa"/>
          </w:tcPr>
          <w:p w14:paraId="1DD5B3C6" w14:textId="77777777" w:rsidR="00E2093D" w:rsidRPr="00311D84" w:rsidRDefault="00E2093D" w:rsidP="00D31278">
            <w:pPr>
              <w:pStyle w:val="NormalWeb"/>
              <w:tabs>
                <w:tab w:val="left" w:pos="360"/>
              </w:tabs>
              <w:spacing w:before="0" w:beforeAutospacing="0" w:after="0" w:afterAutospacing="0"/>
              <w:jc w:val="both"/>
              <w:rPr>
                <w:rFonts w:ascii="Verdana" w:hAnsi="Verdana"/>
                <w:sz w:val="16"/>
                <w:szCs w:val="16"/>
              </w:rPr>
            </w:pPr>
            <w:r w:rsidRPr="00311D84">
              <w:rPr>
                <w:rFonts w:ascii="Verdana" w:hAnsi="Verdana"/>
                <w:sz w:val="16"/>
                <w:szCs w:val="16"/>
              </w:rPr>
              <w:t xml:space="preserve">Peuples autochtones/Communautés locales traditionnelles d’Afrique subsaharienne historiquement défavorisés   </w:t>
            </w:r>
          </w:p>
        </w:tc>
        <w:tc>
          <w:tcPr>
            <w:tcW w:w="1497" w:type="dxa"/>
          </w:tcPr>
          <w:p w14:paraId="2A5E6CB3" w14:textId="77777777" w:rsidR="00E2093D" w:rsidRPr="00311D84" w:rsidRDefault="00E2093D" w:rsidP="00D31278">
            <w:pPr>
              <w:pStyle w:val="NormalWeb"/>
              <w:tabs>
                <w:tab w:val="left" w:pos="360"/>
              </w:tabs>
              <w:spacing w:before="0" w:beforeAutospacing="0" w:after="0" w:afterAutospacing="0"/>
              <w:jc w:val="center"/>
              <w:rPr>
                <w:rFonts w:ascii="Verdana" w:hAnsi="Verdana"/>
                <w:sz w:val="16"/>
                <w:szCs w:val="16"/>
              </w:rPr>
            </w:pPr>
            <w:r w:rsidRPr="00311D84">
              <w:rPr>
                <w:rFonts w:ascii="Verdana" w:hAnsi="Verdana"/>
                <w:sz w:val="16"/>
                <w:szCs w:val="16"/>
              </w:rPr>
              <w:t>Non</w:t>
            </w:r>
          </w:p>
        </w:tc>
      </w:tr>
      <w:tr w:rsidR="00E2093D" w:rsidRPr="00311D84" w14:paraId="2E33176E" w14:textId="77777777" w:rsidTr="00D31278">
        <w:tc>
          <w:tcPr>
            <w:tcW w:w="812" w:type="dxa"/>
            <w:shd w:val="clear" w:color="auto" w:fill="2F5496" w:themeFill="accent1" w:themeFillShade="BF"/>
          </w:tcPr>
          <w:p w14:paraId="6A407B58" w14:textId="77777777" w:rsidR="00E2093D" w:rsidRPr="00311D84" w:rsidRDefault="00E2093D" w:rsidP="00D31278">
            <w:pPr>
              <w:pStyle w:val="NormalWeb"/>
              <w:tabs>
                <w:tab w:val="left" w:pos="360"/>
              </w:tabs>
              <w:spacing w:before="0" w:beforeAutospacing="0" w:after="0" w:afterAutospacing="0"/>
              <w:jc w:val="center"/>
              <w:rPr>
                <w:b/>
                <w:bCs/>
                <w:color w:val="FFFFFF" w:themeColor="background1"/>
                <w:sz w:val="22"/>
                <w:szCs w:val="22"/>
              </w:rPr>
            </w:pPr>
            <w:proofErr w:type="gramStart"/>
            <w:r w:rsidRPr="00311D84">
              <w:rPr>
                <w:b/>
                <w:bCs/>
                <w:color w:val="FFFFFF" w:themeColor="background1"/>
                <w:sz w:val="22"/>
                <w:szCs w:val="22"/>
              </w:rPr>
              <w:t>n</w:t>
            </w:r>
            <w:proofErr w:type="gramEnd"/>
            <w:r w:rsidRPr="00311D84">
              <w:rPr>
                <w:b/>
                <w:bCs/>
                <w:color w:val="FFFFFF" w:themeColor="background1"/>
                <w:sz w:val="22"/>
                <w:szCs w:val="22"/>
              </w:rPr>
              <w:t>°7.50</w:t>
            </w:r>
          </w:p>
        </w:tc>
        <w:tc>
          <w:tcPr>
            <w:tcW w:w="7325" w:type="dxa"/>
          </w:tcPr>
          <w:p w14:paraId="46C8CCAA" w14:textId="77777777" w:rsidR="00E2093D" w:rsidRPr="00311D84" w:rsidRDefault="00E2093D" w:rsidP="00D31278">
            <w:pPr>
              <w:pStyle w:val="NormalWeb"/>
              <w:tabs>
                <w:tab w:val="left" w:pos="360"/>
              </w:tabs>
              <w:spacing w:before="0" w:beforeAutospacing="0" w:after="0" w:afterAutospacing="0"/>
              <w:jc w:val="both"/>
              <w:rPr>
                <w:rFonts w:ascii="Verdana" w:hAnsi="Verdana"/>
                <w:sz w:val="16"/>
                <w:szCs w:val="16"/>
              </w:rPr>
            </w:pPr>
            <w:r w:rsidRPr="00311D84">
              <w:rPr>
                <w:rFonts w:ascii="Verdana" w:hAnsi="Verdana"/>
                <w:sz w:val="16"/>
                <w:szCs w:val="16"/>
              </w:rPr>
              <w:t>Projets sur les voies navigables internationales (PO)</w:t>
            </w:r>
          </w:p>
        </w:tc>
        <w:tc>
          <w:tcPr>
            <w:tcW w:w="1497" w:type="dxa"/>
          </w:tcPr>
          <w:p w14:paraId="20606C9A" w14:textId="77777777" w:rsidR="00E2093D" w:rsidRPr="00311D84" w:rsidRDefault="00E2093D" w:rsidP="00D31278">
            <w:pPr>
              <w:pStyle w:val="NormalWeb"/>
              <w:tabs>
                <w:tab w:val="left" w:pos="360"/>
              </w:tabs>
              <w:spacing w:before="0" w:beforeAutospacing="0" w:after="0" w:afterAutospacing="0"/>
              <w:jc w:val="center"/>
              <w:rPr>
                <w:rFonts w:ascii="Verdana" w:hAnsi="Verdana"/>
                <w:sz w:val="16"/>
                <w:szCs w:val="16"/>
              </w:rPr>
            </w:pPr>
            <w:r w:rsidRPr="00311D84">
              <w:rPr>
                <w:rFonts w:ascii="Verdana" w:hAnsi="Verdana"/>
                <w:sz w:val="16"/>
                <w:szCs w:val="16"/>
              </w:rPr>
              <w:t>Oui</w:t>
            </w:r>
          </w:p>
        </w:tc>
      </w:tr>
      <w:tr w:rsidR="00E2093D" w:rsidRPr="00311D84" w14:paraId="0B9B2D78" w14:textId="77777777" w:rsidTr="00D31278">
        <w:tc>
          <w:tcPr>
            <w:tcW w:w="812" w:type="dxa"/>
            <w:shd w:val="clear" w:color="auto" w:fill="2F5496" w:themeFill="accent1" w:themeFillShade="BF"/>
          </w:tcPr>
          <w:p w14:paraId="79169560" w14:textId="77777777" w:rsidR="00E2093D" w:rsidRPr="00311D84" w:rsidRDefault="00E2093D" w:rsidP="00D31278">
            <w:pPr>
              <w:pStyle w:val="NormalWeb"/>
              <w:tabs>
                <w:tab w:val="left" w:pos="360"/>
              </w:tabs>
              <w:spacing w:before="0" w:beforeAutospacing="0" w:after="0" w:afterAutospacing="0"/>
              <w:jc w:val="center"/>
              <w:rPr>
                <w:b/>
                <w:bCs/>
                <w:color w:val="FFFFFF" w:themeColor="background1"/>
                <w:sz w:val="22"/>
                <w:szCs w:val="22"/>
              </w:rPr>
            </w:pPr>
            <w:proofErr w:type="gramStart"/>
            <w:r w:rsidRPr="00311D84">
              <w:rPr>
                <w:b/>
                <w:bCs/>
                <w:color w:val="FFFFFF" w:themeColor="background1"/>
                <w:sz w:val="22"/>
                <w:szCs w:val="22"/>
              </w:rPr>
              <w:t>n</w:t>
            </w:r>
            <w:proofErr w:type="gramEnd"/>
            <w:r w:rsidRPr="00311D84">
              <w:rPr>
                <w:b/>
                <w:bCs/>
                <w:color w:val="FFFFFF" w:themeColor="background1"/>
                <w:sz w:val="22"/>
                <w:szCs w:val="22"/>
              </w:rPr>
              <w:t>°7.60</w:t>
            </w:r>
          </w:p>
        </w:tc>
        <w:tc>
          <w:tcPr>
            <w:tcW w:w="7325" w:type="dxa"/>
          </w:tcPr>
          <w:p w14:paraId="726D697A" w14:textId="77777777" w:rsidR="00E2093D" w:rsidRPr="00311D84" w:rsidRDefault="00E2093D" w:rsidP="00D31278">
            <w:pPr>
              <w:pStyle w:val="NormalWeb"/>
              <w:tabs>
                <w:tab w:val="left" w:pos="360"/>
              </w:tabs>
              <w:spacing w:before="0" w:beforeAutospacing="0" w:after="0" w:afterAutospacing="0"/>
              <w:jc w:val="both"/>
              <w:rPr>
                <w:rFonts w:ascii="Verdana" w:hAnsi="Verdana"/>
                <w:sz w:val="16"/>
                <w:szCs w:val="16"/>
              </w:rPr>
            </w:pPr>
            <w:r w:rsidRPr="00311D84">
              <w:rPr>
                <w:rFonts w:ascii="Verdana" w:hAnsi="Verdana"/>
                <w:sz w:val="16"/>
                <w:szCs w:val="16"/>
              </w:rPr>
              <w:t>Projets dans les zones contestées</w:t>
            </w:r>
          </w:p>
        </w:tc>
        <w:tc>
          <w:tcPr>
            <w:tcW w:w="1497" w:type="dxa"/>
          </w:tcPr>
          <w:p w14:paraId="6A7452D9" w14:textId="77777777" w:rsidR="00E2093D" w:rsidRPr="00311D84" w:rsidRDefault="00E2093D" w:rsidP="00D31278">
            <w:pPr>
              <w:pStyle w:val="NormalWeb"/>
              <w:tabs>
                <w:tab w:val="left" w:pos="360"/>
              </w:tabs>
              <w:spacing w:before="0" w:beforeAutospacing="0" w:after="0" w:afterAutospacing="0"/>
              <w:jc w:val="center"/>
              <w:rPr>
                <w:rFonts w:ascii="Verdana" w:hAnsi="Verdana"/>
                <w:sz w:val="16"/>
                <w:szCs w:val="16"/>
              </w:rPr>
            </w:pPr>
            <w:r w:rsidRPr="00311D84">
              <w:rPr>
                <w:rFonts w:ascii="Verdana" w:hAnsi="Verdana"/>
                <w:sz w:val="16"/>
                <w:szCs w:val="16"/>
              </w:rPr>
              <w:t>Non</w:t>
            </w:r>
          </w:p>
        </w:tc>
      </w:tr>
      <w:tr w:rsidR="00E2093D" w:rsidRPr="00311D84" w14:paraId="3B138EBC" w14:textId="77777777" w:rsidTr="00D31278">
        <w:tc>
          <w:tcPr>
            <w:tcW w:w="812" w:type="dxa"/>
            <w:shd w:val="clear" w:color="auto" w:fill="2F5496" w:themeFill="accent1" w:themeFillShade="BF"/>
          </w:tcPr>
          <w:p w14:paraId="5B2C17E1" w14:textId="77777777" w:rsidR="00E2093D" w:rsidRPr="00311D84" w:rsidRDefault="00E2093D" w:rsidP="00D31278">
            <w:pPr>
              <w:pStyle w:val="NormalWeb"/>
              <w:tabs>
                <w:tab w:val="left" w:pos="360"/>
              </w:tabs>
              <w:spacing w:before="0" w:beforeAutospacing="0" w:after="0" w:afterAutospacing="0"/>
              <w:jc w:val="center"/>
              <w:rPr>
                <w:b/>
                <w:bCs/>
                <w:color w:val="FFFFFF" w:themeColor="background1"/>
                <w:sz w:val="22"/>
                <w:szCs w:val="22"/>
              </w:rPr>
            </w:pPr>
            <w:proofErr w:type="gramStart"/>
            <w:r w:rsidRPr="00311D84">
              <w:rPr>
                <w:b/>
                <w:bCs/>
                <w:color w:val="FFFFFF" w:themeColor="background1"/>
                <w:sz w:val="22"/>
                <w:szCs w:val="22"/>
              </w:rPr>
              <w:t>n</w:t>
            </w:r>
            <w:proofErr w:type="gramEnd"/>
            <w:r w:rsidRPr="00311D84">
              <w:rPr>
                <w:b/>
                <w:bCs/>
                <w:color w:val="FFFFFF" w:themeColor="background1"/>
                <w:sz w:val="22"/>
                <w:szCs w:val="22"/>
              </w:rPr>
              <w:t>°8</w:t>
            </w:r>
          </w:p>
        </w:tc>
        <w:tc>
          <w:tcPr>
            <w:tcW w:w="7325" w:type="dxa"/>
          </w:tcPr>
          <w:p w14:paraId="459CF0EC" w14:textId="77777777" w:rsidR="00E2093D" w:rsidRPr="00311D84" w:rsidRDefault="00E2093D" w:rsidP="00D31278">
            <w:pPr>
              <w:pStyle w:val="NormalWeb"/>
              <w:tabs>
                <w:tab w:val="left" w:pos="360"/>
              </w:tabs>
              <w:spacing w:before="0" w:beforeAutospacing="0" w:after="0" w:afterAutospacing="0"/>
              <w:jc w:val="both"/>
              <w:rPr>
                <w:rFonts w:ascii="Verdana" w:hAnsi="Verdana"/>
                <w:sz w:val="16"/>
                <w:szCs w:val="16"/>
              </w:rPr>
            </w:pPr>
            <w:r w:rsidRPr="00311D84">
              <w:rPr>
                <w:rFonts w:ascii="Verdana" w:hAnsi="Verdana"/>
                <w:sz w:val="16"/>
                <w:szCs w:val="16"/>
              </w:rPr>
              <w:t xml:space="preserve">Patrimoine culturel </w:t>
            </w:r>
          </w:p>
        </w:tc>
        <w:tc>
          <w:tcPr>
            <w:tcW w:w="1497" w:type="dxa"/>
          </w:tcPr>
          <w:p w14:paraId="30D373F0" w14:textId="77777777" w:rsidR="00E2093D" w:rsidRPr="00311D84" w:rsidRDefault="00E2093D" w:rsidP="00D31278">
            <w:pPr>
              <w:pStyle w:val="NormalWeb"/>
              <w:tabs>
                <w:tab w:val="left" w:pos="360"/>
              </w:tabs>
              <w:spacing w:before="0" w:beforeAutospacing="0" w:after="0" w:afterAutospacing="0"/>
              <w:jc w:val="center"/>
              <w:rPr>
                <w:rFonts w:ascii="Verdana" w:hAnsi="Verdana"/>
                <w:sz w:val="16"/>
                <w:szCs w:val="16"/>
              </w:rPr>
            </w:pPr>
            <w:r w:rsidRPr="00311D84">
              <w:rPr>
                <w:rFonts w:ascii="Verdana" w:hAnsi="Verdana"/>
                <w:sz w:val="16"/>
                <w:szCs w:val="16"/>
              </w:rPr>
              <w:t>Oui</w:t>
            </w:r>
          </w:p>
        </w:tc>
      </w:tr>
      <w:tr w:rsidR="00E2093D" w:rsidRPr="00311D84" w14:paraId="33F8CB87" w14:textId="77777777" w:rsidTr="00D31278">
        <w:tc>
          <w:tcPr>
            <w:tcW w:w="812" w:type="dxa"/>
            <w:shd w:val="clear" w:color="auto" w:fill="2F5496" w:themeFill="accent1" w:themeFillShade="BF"/>
          </w:tcPr>
          <w:p w14:paraId="7857A640" w14:textId="77777777" w:rsidR="00E2093D" w:rsidRPr="00311D84" w:rsidRDefault="00E2093D" w:rsidP="00D31278">
            <w:pPr>
              <w:pStyle w:val="NormalWeb"/>
              <w:tabs>
                <w:tab w:val="left" w:pos="360"/>
              </w:tabs>
              <w:spacing w:before="0" w:beforeAutospacing="0" w:after="0" w:afterAutospacing="0"/>
              <w:jc w:val="center"/>
              <w:rPr>
                <w:b/>
                <w:bCs/>
                <w:color w:val="FFFFFF" w:themeColor="background1"/>
                <w:sz w:val="22"/>
                <w:szCs w:val="22"/>
              </w:rPr>
            </w:pPr>
            <w:proofErr w:type="gramStart"/>
            <w:r w:rsidRPr="00311D84">
              <w:rPr>
                <w:b/>
                <w:bCs/>
                <w:color w:val="FFFFFF" w:themeColor="background1"/>
                <w:sz w:val="22"/>
                <w:szCs w:val="22"/>
              </w:rPr>
              <w:t>n</w:t>
            </w:r>
            <w:proofErr w:type="gramEnd"/>
            <w:r w:rsidRPr="00311D84">
              <w:rPr>
                <w:b/>
                <w:bCs/>
                <w:color w:val="FFFFFF" w:themeColor="background1"/>
                <w:sz w:val="22"/>
                <w:szCs w:val="22"/>
              </w:rPr>
              <w:t>°9</w:t>
            </w:r>
          </w:p>
        </w:tc>
        <w:tc>
          <w:tcPr>
            <w:tcW w:w="7325" w:type="dxa"/>
          </w:tcPr>
          <w:p w14:paraId="5591CAED" w14:textId="77777777" w:rsidR="00E2093D" w:rsidRPr="00311D84" w:rsidRDefault="00E2093D" w:rsidP="00D31278">
            <w:pPr>
              <w:pStyle w:val="NormalWeb"/>
              <w:tabs>
                <w:tab w:val="left" w:pos="360"/>
              </w:tabs>
              <w:spacing w:before="0" w:beforeAutospacing="0" w:after="0" w:afterAutospacing="0"/>
              <w:jc w:val="both"/>
              <w:rPr>
                <w:rFonts w:ascii="Verdana" w:hAnsi="Verdana"/>
                <w:sz w:val="16"/>
                <w:szCs w:val="16"/>
              </w:rPr>
            </w:pPr>
            <w:r w:rsidRPr="00311D84">
              <w:rPr>
                <w:rFonts w:ascii="Verdana" w:hAnsi="Verdana"/>
                <w:sz w:val="16"/>
                <w:szCs w:val="16"/>
              </w:rPr>
              <w:t>Intermédiaires financiers</w:t>
            </w:r>
          </w:p>
        </w:tc>
        <w:tc>
          <w:tcPr>
            <w:tcW w:w="1497" w:type="dxa"/>
          </w:tcPr>
          <w:p w14:paraId="5522D2AB" w14:textId="77777777" w:rsidR="00E2093D" w:rsidRPr="00311D84" w:rsidRDefault="00E2093D" w:rsidP="00D31278">
            <w:pPr>
              <w:pStyle w:val="NormalWeb"/>
              <w:tabs>
                <w:tab w:val="left" w:pos="360"/>
              </w:tabs>
              <w:spacing w:before="0" w:beforeAutospacing="0" w:after="0" w:afterAutospacing="0"/>
              <w:jc w:val="center"/>
              <w:rPr>
                <w:rFonts w:ascii="Verdana" w:hAnsi="Verdana"/>
                <w:sz w:val="16"/>
                <w:szCs w:val="16"/>
              </w:rPr>
            </w:pPr>
            <w:r w:rsidRPr="00311D84">
              <w:rPr>
                <w:rFonts w:ascii="Verdana" w:hAnsi="Verdana"/>
                <w:sz w:val="16"/>
                <w:szCs w:val="16"/>
              </w:rPr>
              <w:t>Non</w:t>
            </w:r>
          </w:p>
        </w:tc>
      </w:tr>
      <w:tr w:rsidR="00E2093D" w:rsidRPr="00311D84" w14:paraId="4C793CCD" w14:textId="77777777" w:rsidTr="00D31278">
        <w:trPr>
          <w:trHeight w:val="71"/>
        </w:trPr>
        <w:tc>
          <w:tcPr>
            <w:tcW w:w="812" w:type="dxa"/>
            <w:shd w:val="clear" w:color="auto" w:fill="2F5496" w:themeFill="accent1" w:themeFillShade="BF"/>
          </w:tcPr>
          <w:p w14:paraId="6AA4D8FA" w14:textId="77777777" w:rsidR="00E2093D" w:rsidRPr="00311D84" w:rsidRDefault="00E2093D" w:rsidP="00D31278">
            <w:pPr>
              <w:pStyle w:val="NormalWeb"/>
              <w:tabs>
                <w:tab w:val="left" w:pos="360"/>
              </w:tabs>
              <w:spacing w:before="0" w:beforeAutospacing="0" w:after="0" w:afterAutospacing="0"/>
              <w:jc w:val="center"/>
              <w:rPr>
                <w:b/>
                <w:bCs/>
                <w:color w:val="FFFFFF" w:themeColor="background1"/>
                <w:sz w:val="22"/>
                <w:szCs w:val="22"/>
              </w:rPr>
            </w:pPr>
            <w:proofErr w:type="gramStart"/>
            <w:r w:rsidRPr="00311D84">
              <w:rPr>
                <w:b/>
                <w:bCs/>
                <w:color w:val="FFFFFF" w:themeColor="background1"/>
                <w:sz w:val="22"/>
                <w:szCs w:val="22"/>
              </w:rPr>
              <w:t>n</w:t>
            </w:r>
            <w:proofErr w:type="gramEnd"/>
            <w:r w:rsidRPr="00311D84">
              <w:rPr>
                <w:b/>
                <w:bCs/>
                <w:color w:val="FFFFFF" w:themeColor="background1"/>
                <w:sz w:val="22"/>
                <w:szCs w:val="22"/>
              </w:rPr>
              <w:t>°10</w:t>
            </w:r>
          </w:p>
        </w:tc>
        <w:tc>
          <w:tcPr>
            <w:tcW w:w="7325" w:type="dxa"/>
          </w:tcPr>
          <w:p w14:paraId="5124CDFB" w14:textId="77777777" w:rsidR="00E2093D" w:rsidRPr="00311D84" w:rsidRDefault="00E2093D" w:rsidP="00D31278">
            <w:pPr>
              <w:pStyle w:val="NormalWeb"/>
              <w:tabs>
                <w:tab w:val="left" w:pos="360"/>
              </w:tabs>
              <w:spacing w:before="0" w:beforeAutospacing="0" w:after="0" w:afterAutospacing="0"/>
              <w:jc w:val="both"/>
              <w:rPr>
                <w:rFonts w:ascii="Verdana" w:hAnsi="Verdana"/>
                <w:sz w:val="16"/>
                <w:szCs w:val="16"/>
              </w:rPr>
            </w:pPr>
            <w:r w:rsidRPr="00311D84">
              <w:rPr>
                <w:rFonts w:ascii="Verdana" w:hAnsi="Verdana"/>
                <w:sz w:val="16"/>
                <w:szCs w:val="16"/>
              </w:rPr>
              <w:t xml:space="preserve">Mobilisation des parties prenantes et information    </w:t>
            </w:r>
          </w:p>
        </w:tc>
        <w:tc>
          <w:tcPr>
            <w:tcW w:w="1497" w:type="dxa"/>
          </w:tcPr>
          <w:p w14:paraId="0BFEE3E3" w14:textId="77777777" w:rsidR="00E2093D" w:rsidRPr="00311D84" w:rsidRDefault="00E2093D" w:rsidP="00D31278">
            <w:pPr>
              <w:pStyle w:val="NormalWeb"/>
              <w:tabs>
                <w:tab w:val="left" w:pos="360"/>
              </w:tabs>
              <w:spacing w:before="0" w:beforeAutospacing="0" w:after="0" w:afterAutospacing="0"/>
              <w:jc w:val="center"/>
              <w:rPr>
                <w:rFonts w:ascii="Verdana" w:hAnsi="Verdana"/>
                <w:sz w:val="16"/>
                <w:szCs w:val="16"/>
              </w:rPr>
            </w:pPr>
            <w:r w:rsidRPr="00311D84">
              <w:rPr>
                <w:rFonts w:ascii="Verdana" w:hAnsi="Verdana"/>
                <w:sz w:val="16"/>
                <w:szCs w:val="16"/>
              </w:rPr>
              <w:t>Oui</w:t>
            </w:r>
          </w:p>
        </w:tc>
      </w:tr>
    </w:tbl>
    <w:p w14:paraId="621E6D4C" w14:textId="317B4E1E" w:rsidR="00E2093D" w:rsidRPr="00311D84" w:rsidRDefault="00E2093D" w:rsidP="00E2093D">
      <w:pPr>
        <w:tabs>
          <w:tab w:val="left" w:pos="45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rPr>
          <w:szCs w:val="24"/>
        </w:rPr>
      </w:pPr>
    </w:p>
    <w:p w14:paraId="17D27B80" w14:textId="2E330989" w:rsidR="004F7E2D" w:rsidRPr="00311D84" w:rsidRDefault="004F7E2D" w:rsidP="00F2219D">
      <w:pPr>
        <w:pStyle w:val="ListParagraph"/>
        <w:numPr>
          <w:ilvl w:val="0"/>
          <w:numId w:val="18"/>
        </w:numPr>
        <w:autoSpaceDE w:val="0"/>
        <w:autoSpaceDN w:val="0"/>
        <w:adjustRightInd w:val="0"/>
        <w:spacing w:before="0" w:after="0" w:line="240" w:lineRule="auto"/>
        <w:textAlignment w:val="baseline"/>
        <w:rPr>
          <w:rFonts w:ascii="Verdana" w:hAnsi="Verdana"/>
          <w:sz w:val="20"/>
          <w:szCs w:val="20"/>
          <w:lang w:val="fr-FR"/>
        </w:rPr>
      </w:pPr>
      <w:r w:rsidRPr="00311D84">
        <w:rPr>
          <w:rFonts w:ascii="Verdana" w:hAnsi="Verdana"/>
          <w:sz w:val="20"/>
          <w:szCs w:val="20"/>
          <w:lang w:val="fr-FR"/>
        </w:rPr>
        <w:t xml:space="preserve">Le tableau 4 décrit les huit (8) normes environnementales et sociales applicables du cadre environnemental et social en fonction de la nature du projet. </w:t>
      </w:r>
    </w:p>
    <w:p w14:paraId="600063D1" w14:textId="77777777" w:rsidR="00E2093D" w:rsidRPr="00311D84" w:rsidRDefault="00E2093D" w:rsidP="00E2093D">
      <w:pPr>
        <w:spacing w:before="0" w:after="160" w:line="240" w:lineRule="auto"/>
        <w:rPr>
          <w:sz w:val="20"/>
          <w:szCs w:val="20"/>
          <w:lang w:val="fr-FR"/>
        </w:rPr>
      </w:pPr>
      <w:bookmarkStart w:id="216" w:name="_Toc535944039"/>
    </w:p>
    <w:bookmarkEnd w:id="216"/>
    <w:p w14:paraId="0A023BB8" w14:textId="03173CCA" w:rsidR="00E2093D" w:rsidRPr="00311D84" w:rsidRDefault="00E2093D" w:rsidP="00E2093D">
      <w:pPr>
        <w:pStyle w:val="Caption"/>
        <w:keepNext/>
        <w:spacing w:before="0" w:after="0" w:line="240" w:lineRule="auto"/>
        <w:rPr>
          <w:rFonts w:ascii="Verdana" w:hAnsi="Verdana"/>
          <w:sz w:val="20"/>
          <w:szCs w:val="4"/>
          <w:lang w:val="fr-CA"/>
        </w:rPr>
      </w:pPr>
    </w:p>
    <w:p w14:paraId="01F35BD2" w14:textId="7165DADF" w:rsidR="00AA60B8" w:rsidRPr="00311D84" w:rsidRDefault="00AA60B8" w:rsidP="00E31B82">
      <w:pPr>
        <w:pStyle w:val="Caption"/>
        <w:keepNext/>
        <w:spacing w:before="0" w:after="0" w:line="240" w:lineRule="auto"/>
        <w:rPr>
          <w:rFonts w:ascii="Verdana" w:hAnsi="Verdana"/>
          <w:sz w:val="16"/>
          <w:szCs w:val="2"/>
          <w:lang w:val="fr-CA"/>
        </w:rPr>
      </w:pPr>
      <w:r w:rsidRPr="00311D84">
        <w:rPr>
          <w:rFonts w:ascii="Verdana" w:hAnsi="Verdana"/>
          <w:sz w:val="16"/>
          <w:szCs w:val="2"/>
          <w:lang w:val="fr-CA"/>
        </w:rPr>
        <w:t xml:space="preserve">Tableau </w:t>
      </w:r>
      <w:r w:rsidRPr="00311D84">
        <w:rPr>
          <w:rFonts w:ascii="Verdana" w:hAnsi="Verdana"/>
          <w:sz w:val="16"/>
          <w:szCs w:val="2"/>
        </w:rPr>
        <w:fldChar w:fldCharType="begin"/>
      </w:r>
      <w:r w:rsidRPr="00311D84">
        <w:rPr>
          <w:rFonts w:ascii="Verdana" w:hAnsi="Verdana"/>
          <w:sz w:val="16"/>
          <w:szCs w:val="2"/>
          <w:lang w:val="fr-CA"/>
        </w:rPr>
        <w:instrText xml:space="preserve"> SEQ Table \* ARABIC </w:instrText>
      </w:r>
      <w:r w:rsidRPr="00311D84">
        <w:rPr>
          <w:rFonts w:ascii="Verdana" w:hAnsi="Verdana"/>
          <w:sz w:val="16"/>
          <w:szCs w:val="2"/>
        </w:rPr>
        <w:fldChar w:fldCharType="separate"/>
      </w:r>
      <w:r w:rsidRPr="00311D84">
        <w:rPr>
          <w:rFonts w:ascii="Verdana" w:hAnsi="Verdana"/>
          <w:noProof/>
          <w:sz w:val="16"/>
          <w:szCs w:val="2"/>
          <w:lang w:val="fr-CA"/>
        </w:rPr>
        <w:t>4</w:t>
      </w:r>
      <w:r w:rsidRPr="00311D84">
        <w:rPr>
          <w:rFonts w:ascii="Verdana" w:hAnsi="Verdana"/>
          <w:sz w:val="16"/>
          <w:szCs w:val="2"/>
        </w:rPr>
        <w:fldChar w:fldCharType="end"/>
      </w:r>
      <w:r w:rsidRPr="00311D84">
        <w:rPr>
          <w:rFonts w:ascii="Verdana" w:hAnsi="Verdana"/>
          <w:sz w:val="16"/>
          <w:szCs w:val="2"/>
          <w:lang w:val="fr-CA"/>
        </w:rPr>
        <w:t>: Normes environnementales et Sociales de la Banque mondiale pertinentes au projet</w:t>
      </w:r>
    </w:p>
    <w:tbl>
      <w:tblPr>
        <w:tblStyle w:val="TableGrid"/>
        <w:tblW w:w="515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6"/>
        <w:gridCol w:w="2790"/>
        <w:gridCol w:w="1184"/>
        <w:gridCol w:w="3743"/>
      </w:tblGrid>
      <w:tr w:rsidR="00E2093D" w:rsidRPr="00311D84" w14:paraId="451DFC2C" w14:textId="77777777" w:rsidTr="001178F3">
        <w:trPr>
          <w:trHeight w:val="613"/>
          <w:tblHeader/>
        </w:trPr>
        <w:tc>
          <w:tcPr>
            <w:tcW w:w="1019" w:type="pct"/>
            <w:shd w:val="clear" w:color="auto" w:fill="2F5496" w:themeFill="accent1" w:themeFillShade="BF"/>
            <w:vAlign w:val="center"/>
            <w:hideMark/>
          </w:tcPr>
          <w:p w14:paraId="12B9BFD0" w14:textId="77777777" w:rsidR="00E2093D" w:rsidRPr="00311D84" w:rsidRDefault="00E2093D" w:rsidP="00D31278">
            <w:pPr>
              <w:spacing w:before="0" w:after="0" w:line="240" w:lineRule="auto"/>
              <w:jc w:val="center"/>
              <w:rPr>
                <w:rFonts w:ascii="Verdana" w:eastAsia="Calibri" w:hAnsi="Verdana"/>
                <w:b/>
                <w:color w:val="FFFFFF" w:themeColor="background1"/>
                <w:sz w:val="16"/>
                <w:szCs w:val="16"/>
              </w:rPr>
            </w:pPr>
            <w:r w:rsidRPr="00311D84">
              <w:rPr>
                <w:rFonts w:ascii="Verdana" w:hAnsi="Verdana"/>
                <w:b/>
                <w:color w:val="FFFFFF" w:themeColor="background1"/>
                <w:sz w:val="16"/>
                <w:szCs w:val="16"/>
              </w:rPr>
              <w:t>Intitulé de la Norme</w:t>
            </w:r>
          </w:p>
        </w:tc>
        <w:tc>
          <w:tcPr>
            <w:tcW w:w="1439" w:type="pct"/>
            <w:shd w:val="clear" w:color="auto" w:fill="2F5496" w:themeFill="accent1" w:themeFillShade="BF"/>
            <w:vAlign w:val="center"/>
            <w:hideMark/>
          </w:tcPr>
          <w:p w14:paraId="7B004A5A" w14:textId="77777777" w:rsidR="00E2093D" w:rsidRPr="00311D84" w:rsidRDefault="00E2093D" w:rsidP="00D31278">
            <w:pPr>
              <w:spacing w:before="0" w:after="0" w:line="240" w:lineRule="auto"/>
              <w:jc w:val="center"/>
              <w:rPr>
                <w:rFonts w:ascii="Verdana" w:hAnsi="Verdana"/>
                <w:b/>
                <w:color w:val="FFFFFF" w:themeColor="background1"/>
                <w:sz w:val="16"/>
                <w:szCs w:val="16"/>
              </w:rPr>
            </w:pPr>
            <w:r w:rsidRPr="00311D84">
              <w:rPr>
                <w:rFonts w:ascii="Verdana" w:hAnsi="Verdana"/>
                <w:b/>
                <w:color w:val="FFFFFF" w:themeColor="background1"/>
                <w:sz w:val="16"/>
                <w:szCs w:val="16"/>
              </w:rPr>
              <w:t>Aspects environnementaux et/ou sociaux couverts</w:t>
            </w:r>
          </w:p>
        </w:tc>
        <w:tc>
          <w:tcPr>
            <w:tcW w:w="611" w:type="pct"/>
            <w:shd w:val="clear" w:color="auto" w:fill="2F5496" w:themeFill="accent1" w:themeFillShade="BF"/>
            <w:vAlign w:val="center"/>
            <w:hideMark/>
          </w:tcPr>
          <w:p w14:paraId="55315CF3" w14:textId="77777777" w:rsidR="00E2093D" w:rsidRPr="00311D84" w:rsidRDefault="00E2093D" w:rsidP="00D31278">
            <w:pPr>
              <w:spacing w:before="0" w:after="0" w:line="240" w:lineRule="auto"/>
              <w:jc w:val="center"/>
              <w:rPr>
                <w:rFonts w:ascii="Verdana" w:hAnsi="Verdana"/>
                <w:b/>
                <w:color w:val="FFFFFF" w:themeColor="background1"/>
                <w:sz w:val="16"/>
                <w:szCs w:val="16"/>
              </w:rPr>
            </w:pPr>
            <w:r w:rsidRPr="00311D84">
              <w:rPr>
                <w:rFonts w:ascii="Verdana" w:hAnsi="Verdana"/>
                <w:b/>
                <w:color w:val="FFFFFF" w:themeColor="background1"/>
                <w:sz w:val="16"/>
                <w:szCs w:val="16"/>
              </w:rPr>
              <w:t xml:space="preserve">Pertinente au projet  </w:t>
            </w:r>
          </w:p>
        </w:tc>
        <w:tc>
          <w:tcPr>
            <w:tcW w:w="1931" w:type="pct"/>
            <w:shd w:val="clear" w:color="auto" w:fill="2F5496" w:themeFill="accent1" w:themeFillShade="BF"/>
            <w:vAlign w:val="center"/>
            <w:hideMark/>
          </w:tcPr>
          <w:p w14:paraId="61C7B2AA" w14:textId="77777777" w:rsidR="00E2093D" w:rsidRPr="00311D84" w:rsidRDefault="00E2093D" w:rsidP="00D31278">
            <w:pPr>
              <w:spacing w:before="0" w:after="0" w:line="240" w:lineRule="auto"/>
              <w:jc w:val="center"/>
              <w:rPr>
                <w:rFonts w:ascii="Verdana" w:hAnsi="Verdana"/>
                <w:b/>
                <w:color w:val="FFFFFF" w:themeColor="background1"/>
                <w:sz w:val="16"/>
                <w:szCs w:val="16"/>
              </w:rPr>
            </w:pPr>
            <w:r w:rsidRPr="00311D84">
              <w:rPr>
                <w:rFonts w:ascii="Verdana" w:hAnsi="Verdana"/>
                <w:b/>
                <w:color w:val="FFFFFF" w:themeColor="background1"/>
                <w:sz w:val="16"/>
                <w:szCs w:val="16"/>
              </w:rPr>
              <w:t>Commentaires</w:t>
            </w:r>
          </w:p>
        </w:tc>
      </w:tr>
      <w:tr w:rsidR="00E2093D" w:rsidRPr="00311D84" w14:paraId="53BFD954" w14:textId="77777777" w:rsidTr="001178F3">
        <w:tc>
          <w:tcPr>
            <w:tcW w:w="1019" w:type="pct"/>
            <w:hideMark/>
          </w:tcPr>
          <w:p w14:paraId="2A600AB6" w14:textId="77777777" w:rsidR="00E2093D" w:rsidRPr="00311D84" w:rsidRDefault="00E2093D" w:rsidP="00D31278">
            <w:pPr>
              <w:spacing w:before="0" w:after="0" w:line="240" w:lineRule="auto"/>
              <w:jc w:val="left"/>
              <w:rPr>
                <w:rFonts w:ascii="Verdana" w:hAnsi="Verdana"/>
                <w:color w:val="000000" w:themeColor="text1"/>
                <w:sz w:val="16"/>
                <w:szCs w:val="16"/>
              </w:rPr>
            </w:pPr>
            <w:r w:rsidRPr="00311D84">
              <w:rPr>
                <w:rFonts w:ascii="Verdana" w:hAnsi="Verdana"/>
                <w:b/>
                <w:bCs/>
                <w:color w:val="000000" w:themeColor="text1"/>
                <w:sz w:val="16"/>
                <w:szCs w:val="16"/>
              </w:rPr>
              <w:t>NES n°1</w:t>
            </w:r>
            <w:r w:rsidRPr="00311D84">
              <w:rPr>
                <w:rFonts w:ascii="Verdana" w:hAnsi="Verdana"/>
                <w:color w:val="000000" w:themeColor="text1"/>
                <w:sz w:val="16"/>
                <w:szCs w:val="16"/>
              </w:rPr>
              <w:t>, Évaluation et gestion des risques et effets environnementaux et sociaux</w:t>
            </w:r>
          </w:p>
        </w:tc>
        <w:tc>
          <w:tcPr>
            <w:tcW w:w="1439" w:type="pct"/>
            <w:hideMark/>
          </w:tcPr>
          <w:p w14:paraId="4187C315" w14:textId="77777777" w:rsidR="00E2093D" w:rsidRPr="00311D84" w:rsidRDefault="00E2093D" w:rsidP="00D31278">
            <w:pPr>
              <w:spacing w:before="0" w:after="0" w:line="240" w:lineRule="auto"/>
              <w:jc w:val="left"/>
              <w:rPr>
                <w:rFonts w:ascii="Verdana" w:hAnsi="Verdana"/>
                <w:color w:val="000000" w:themeColor="text1"/>
                <w:sz w:val="16"/>
                <w:szCs w:val="16"/>
              </w:rPr>
            </w:pPr>
            <w:r w:rsidRPr="00311D84">
              <w:rPr>
                <w:rFonts w:ascii="Verdana" w:hAnsi="Verdana"/>
                <w:color w:val="000000" w:themeColor="text1"/>
                <w:sz w:val="16"/>
                <w:szCs w:val="16"/>
              </w:rPr>
              <w:t>La NES n°1 énonce les responsabilités de l'Emprunteur pour évaluer, gérer et surveiller les risques et les impacts environnementaux et sociaux associés à chaque étape d'un projet financé par la Banque mondiale par le biais du Financement des projets d'investissement (FPI), afin d'atteindre des résultats environnementaux et sociaux compatibles avec les Normes environnementales et sociales (NES).</w:t>
            </w:r>
          </w:p>
        </w:tc>
        <w:tc>
          <w:tcPr>
            <w:tcW w:w="611" w:type="pct"/>
          </w:tcPr>
          <w:p w14:paraId="1053C3BD" w14:textId="77777777" w:rsidR="00E2093D" w:rsidRPr="00311D84" w:rsidRDefault="00E2093D" w:rsidP="00D31278">
            <w:pPr>
              <w:spacing w:before="0" w:after="0" w:line="240" w:lineRule="auto"/>
              <w:jc w:val="left"/>
              <w:rPr>
                <w:rFonts w:ascii="Verdana" w:hAnsi="Verdana"/>
                <w:b/>
                <w:color w:val="000000" w:themeColor="text1"/>
                <w:sz w:val="16"/>
                <w:szCs w:val="16"/>
              </w:rPr>
            </w:pPr>
          </w:p>
          <w:p w14:paraId="7888EB98" w14:textId="77777777" w:rsidR="00E2093D" w:rsidRPr="00311D84" w:rsidRDefault="00E2093D" w:rsidP="00D31278">
            <w:pPr>
              <w:jc w:val="left"/>
              <w:rPr>
                <w:rFonts w:ascii="Verdana" w:eastAsia="Calibri" w:hAnsi="Verdana"/>
                <w:sz w:val="16"/>
                <w:szCs w:val="16"/>
              </w:rPr>
            </w:pPr>
            <w:r w:rsidRPr="00311D84">
              <w:rPr>
                <w:rFonts w:ascii="Verdana" w:eastAsia="Calibri" w:hAnsi="Verdana"/>
                <w:sz w:val="16"/>
                <w:szCs w:val="16"/>
              </w:rPr>
              <w:t>Oui</w:t>
            </w:r>
          </w:p>
        </w:tc>
        <w:tc>
          <w:tcPr>
            <w:tcW w:w="1931" w:type="pct"/>
            <w:hideMark/>
          </w:tcPr>
          <w:p w14:paraId="37C3206D" w14:textId="77777777" w:rsidR="00E2093D" w:rsidRPr="00311D84" w:rsidRDefault="00E2093D" w:rsidP="00D31278">
            <w:pPr>
              <w:spacing w:before="0" w:after="0" w:line="240" w:lineRule="auto"/>
              <w:jc w:val="left"/>
              <w:rPr>
                <w:rFonts w:ascii="Verdana" w:hAnsi="Verdana"/>
                <w:color w:val="000000" w:themeColor="text1"/>
                <w:sz w:val="16"/>
                <w:szCs w:val="16"/>
              </w:rPr>
            </w:pPr>
            <w:r w:rsidRPr="00311D84">
              <w:rPr>
                <w:rFonts w:ascii="Verdana" w:hAnsi="Verdana"/>
                <w:color w:val="000000" w:themeColor="text1"/>
                <w:sz w:val="16"/>
                <w:szCs w:val="16"/>
              </w:rPr>
              <w:t>Les activités de réhabilitation et de construction des systèmes de distribution d’eau potable et d’assainissement du projet EPARD II sont susceptibles d’entrainer des impacts et risques environnementaux et sociaux qui doivent être surveillés et contrôlés en temps réels pendant tout le cycle du projet. En conformité avec les exigences de la NES n°1, un Plan d’engagement environnemental et social (PEES) est en préparation en même temps que le présent CGES pour le projet ainsi qu’un Plan pour la prévention et la lutte contre l’exploitation et des abus sexuels (EAS) et le harcèlement sexuel (HS) a été développé (Annex 7).</w:t>
            </w:r>
          </w:p>
        </w:tc>
      </w:tr>
      <w:tr w:rsidR="00E2093D" w:rsidRPr="00311D84" w14:paraId="5EA379D1" w14:textId="77777777" w:rsidTr="001178F3">
        <w:trPr>
          <w:trHeight w:val="4614"/>
        </w:trPr>
        <w:tc>
          <w:tcPr>
            <w:tcW w:w="1019" w:type="pct"/>
            <w:hideMark/>
          </w:tcPr>
          <w:p w14:paraId="02013C4B" w14:textId="77777777" w:rsidR="00E2093D" w:rsidRPr="00311D84" w:rsidRDefault="00E2093D" w:rsidP="00D31278">
            <w:pPr>
              <w:spacing w:before="0" w:after="0" w:line="240" w:lineRule="auto"/>
              <w:jc w:val="left"/>
              <w:rPr>
                <w:rFonts w:ascii="Verdana" w:hAnsi="Verdana"/>
                <w:color w:val="000000" w:themeColor="text1"/>
                <w:sz w:val="16"/>
                <w:szCs w:val="16"/>
              </w:rPr>
            </w:pPr>
            <w:r w:rsidRPr="00311D84">
              <w:rPr>
                <w:rFonts w:ascii="Verdana" w:hAnsi="Verdana"/>
                <w:color w:val="000000" w:themeColor="text1"/>
                <w:sz w:val="16"/>
                <w:szCs w:val="16"/>
              </w:rPr>
              <w:lastRenderedPageBreak/>
              <w:t>NES n°2, Emploi et conditions de travail</w:t>
            </w:r>
          </w:p>
        </w:tc>
        <w:tc>
          <w:tcPr>
            <w:tcW w:w="1439" w:type="pct"/>
            <w:hideMark/>
          </w:tcPr>
          <w:p w14:paraId="0472B562" w14:textId="77777777" w:rsidR="00E2093D" w:rsidRPr="00311D84" w:rsidRDefault="00E2093D" w:rsidP="00D31278">
            <w:pPr>
              <w:spacing w:before="0" w:after="0" w:line="240" w:lineRule="auto"/>
              <w:jc w:val="left"/>
              <w:rPr>
                <w:rFonts w:ascii="Verdana" w:hAnsi="Verdana"/>
                <w:color w:val="000000" w:themeColor="text1"/>
                <w:sz w:val="16"/>
                <w:szCs w:val="16"/>
              </w:rPr>
            </w:pPr>
            <w:r w:rsidRPr="00311D84">
              <w:rPr>
                <w:rFonts w:ascii="Verdana" w:hAnsi="Verdana"/>
                <w:color w:val="000000" w:themeColor="text1"/>
                <w:sz w:val="16"/>
                <w:szCs w:val="16"/>
              </w:rPr>
              <w:t>La NES n°2 reconnaît l'importance de la création d'emplois et de la génération de revenus dans la poursuite de la réduction de la pauvreté et de la croissance économique inclusive. Les Emprunteurs peuvent promouvoir des relations constructives entre les travailleurs d'un projet et la coordination/le gestionnaire, et renforcer les bénéfices du développement d'un projet en traitant les travailleurs de manière équitable et en garantissant des conditions de travail sûres et saines.</w:t>
            </w:r>
          </w:p>
        </w:tc>
        <w:tc>
          <w:tcPr>
            <w:tcW w:w="611" w:type="pct"/>
            <w:hideMark/>
          </w:tcPr>
          <w:p w14:paraId="3FA5238E" w14:textId="77777777" w:rsidR="00E2093D" w:rsidRPr="00311D84" w:rsidRDefault="00E2093D" w:rsidP="00D31278">
            <w:pPr>
              <w:pStyle w:val="Para"/>
              <w:spacing w:before="0" w:after="0" w:line="240" w:lineRule="auto"/>
              <w:rPr>
                <w:rFonts w:ascii="Verdana" w:hAnsi="Verdana"/>
                <w:color w:val="000000" w:themeColor="text1"/>
                <w:sz w:val="16"/>
                <w:szCs w:val="16"/>
              </w:rPr>
            </w:pPr>
          </w:p>
          <w:p w14:paraId="3D51DCD6" w14:textId="77777777" w:rsidR="00E2093D" w:rsidRPr="00311D84" w:rsidRDefault="00E2093D" w:rsidP="00D31278">
            <w:pPr>
              <w:spacing w:before="0" w:after="0" w:line="240" w:lineRule="auto"/>
              <w:jc w:val="left"/>
              <w:rPr>
                <w:rFonts w:ascii="Verdana" w:eastAsia="Calibri" w:hAnsi="Verdana"/>
                <w:bCs/>
                <w:color w:val="000000" w:themeColor="text1"/>
                <w:sz w:val="16"/>
                <w:szCs w:val="16"/>
              </w:rPr>
            </w:pPr>
            <w:r w:rsidRPr="00311D84">
              <w:rPr>
                <w:rFonts w:ascii="Verdana" w:hAnsi="Verdana"/>
                <w:b/>
                <w:color w:val="000000" w:themeColor="text1"/>
                <w:sz w:val="16"/>
                <w:szCs w:val="16"/>
              </w:rPr>
              <w:t> </w:t>
            </w:r>
            <w:r w:rsidRPr="00311D84">
              <w:rPr>
                <w:rFonts w:ascii="Verdana" w:hAnsi="Verdana"/>
                <w:bCs/>
                <w:color w:val="000000" w:themeColor="text1"/>
                <w:sz w:val="16"/>
                <w:szCs w:val="16"/>
              </w:rPr>
              <w:t>Oui</w:t>
            </w:r>
          </w:p>
        </w:tc>
        <w:tc>
          <w:tcPr>
            <w:tcW w:w="1931" w:type="pct"/>
            <w:hideMark/>
          </w:tcPr>
          <w:p w14:paraId="0891DBA2" w14:textId="2972319B" w:rsidR="00E2093D" w:rsidRPr="00311D84" w:rsidRDefault="00E2093D" w:rsidP="00D31278">
            <w:pPr>
              <w:spacing w:before="0" w:after="0" w:line="240" w:lineRule="auto"/>
              <w:jc w:val="left"/>
              <w:rPr>
                <w:rFonts w:ascii="Verdana" w:hAnsi="Verdana"/>
                <w:color w:val="000000" w:themeColor="text1"/>
                <w:sz w:val="16"/>
                <w:szCs w:val="16"/>
              </w:rPr>
            </w:pPr>
            <w:r w:rsidRPr="00311D84">
              <w:rPr>
                <w:rFonts w:ascii="Verdana" w:hAnsi="Verdana"/>
                <w:color w:val="000000" w:themeColor="text1"/>
                <w:sz w:val="16"/>
                <w:szCs w:val="16"/>
              </w:rPr>
              <w:t xml:space="preserve">Les activités du projet entraîneront la création d’emploi direct et indirect.  L’analyse des conditions de travail sera effectuée en intégrant le contexte de la pandémie de la COVID-19 pour assurer la santé et la sécurité des consultants de la DINEPA en tant que travailleurs directs du projet, ainsi que les travailleurs contractuels, y se applicable prestataires de service clés, pour l’approche des travaux publics à forte intensité de main d’œuvre pendant tout le cycle du projet. Ainsi, le Gouvernement d’Haïti via la DINEPA </w:t>
            </w:r>
            <w:r w:rsidR="008264B3" w:rsidRPr="00311D84">
              <w:rPr>
                <w:rFonts w:ascii="Verdana" w:hAnsi="Verdana"/>
                <w:color w:val="000000" w:themeColor="text1"/>
                <w:sz w:val="16"/>
                <w:szCs w:val="16"/>
              </w:rPr>
              <w:t xml:space="preserve">a </w:t>
            </w:r>
            <w:proofErr w:type="gramStart"/>
            <w:r w:rsidRPr="00311D84">
              <w:rPr>
                <w:rFonts w:ascii="Verdana" w:hAnsi="Verdana"/>
                <w:color w:val="000000" w:themeColor="text1"/>
                <w:sz w:val="16"/>
                <w:szCs w:val="16"/>
              </w:rPr>
              <w:t>élabor</w:t>
            </w:r>
            <w:r w:rsidR="008264B3" w:rsidRPr="00311D84">
              <w:rPr>
                <w:rFonts w:ascii="Verdana" w:hAnsi="Verdana"/>
                <w:color w:val="000000" w:themeColor="text1"/>
                <w:sz w:val="16"/>
                <w:szCs w:val="16"/>
              </w:rPr>
              <w:t xml:space="preserve">é </w:t>
            </w:r>
            <w:r w:rsidRPr="00311D84">
              <w:rPr>
                <w:rFonts w:ascii="Verdana" w:hAnsi="Verdana"/>
                <w:color w:val="000000" w:themeColor="text1"/>
                <w:sz w:val="16"/>
                <w:szCs w:val="16"/>
              </w:rPr>
              <w:t xml:space="preserve"> les</w:t>
            </w:r>
            <w:proofErr w:type="gramEnd"/>
            <w:r w:rsidRPr="00311D84">
              <w:rPr>
                <w:rFonts w:ascii="Verdana" w:hAnsi="Verdana"/>
                <w:color w:val="000000" w:themeColor="text1"/>
                <w:sz w:val="16"/>
                <w:szCs w:val="16"/>
              </w:rPr>
              <w:t xml:space="preserve"> Procédures de gestion de la main-d</w:t>
            </w:r>
            <w:r w:rsidRPr="00311D84">
              <w:rPr>
                <w:rFonts w:ascii="Verdana" w:hAnsi="Verdana"/>
                <w:color w:val="000000" w:themeColor="text1"/>
                <w:sz w:val="16"/>
                <w:szCs w:val="16"/>
                <w:lang w:val="fr-FR"/>
              </w:rPr>
              <w:t>’œuvre</w:t>
            </w:r>
            <w:r w:rsidRPr="00311D84">
              <w:rPr>
                <w:rFonts w:ascii="Verdana" w:hAnsi="Verdana"/>
                <w:color w:val="000000" w:themeColor="text1"/>
                <w:sz w:val="16"/>
                <w:szCs w:val="16"/>
              </w:rPr>
              <w:t xml:space="preserve"> (PGMO-LMP) applicables au projet EPARD II</w:t>
            </w:r>
            <w:r w:rsidR="005F04E1" w:rsidRPr="00311D84">
              <w:rPr>
                <w:rFonts w:ascii="Verdana" w:hAnsi="Verdana"/>
                <w:color w:val="000000" w:themeColor="text1"/>
                <w:sz w:val="16"/>
                <w:szCs w:val="16"/>
              </w:rPr>
              <w:t xml:space="preserve"> (annexe 10</w:t>
            </w:r>
            <w:r w:rsidRPr="00311D84">
              <w:rPr>
                <w:rFonts w:ascii="Verdana" w:hAnsi="Verdana"/>
                <w:color w:val="000000" w:themeColor="text1"/>
                <w:sz w:val="16"/>
                <w:szCs w:val="16"/>
              </w:rPr>
              <w:t>. Le projet en cet égard a développé un Code de Conduite qui sera l’objet de formations régulières et que doit être dument signé par chaque employé, et par les emprunteurs, prestataires de service et ses employés</w:t>
            </w:r>
            <w:r w:rsidR="00C56147" w:rsidRPr="00311D84">
              <w:rPr>
                <w:rFonts w:ascii="Verdana" w:hAnsi="Verdana"/>
                <w:color w:val="000000" w:themeColor="text1"/>
                <w:sz w:val="16"/>
                <w:szCs w:val="16"/>
              </w:rPr>
              <w:t xml:space="preserve"> (annexe 3)</w:t>
            </w:r>
            <w:r w:rsidRPr="00311D84">
              <w:rPr>
                <w:rFonts w:ascii="Verdana" w:hAnsi="Verdana"/>
                <w:color w:val="000000" w:themeColor="text1"/>
                <w:sz w:val="16"/>
                <w:szCs w:val="16"/>
              </w:rPr>
              <w:t>. Des autres mesures pour réduire le harcèlement sexuel sur le lieu de travail seront prise en compte, telles que la ségrégation par sexe des toilettes</w:t>
            </w:r>
            <w:r w:rsidR="00B54D2C" w:rsidRPr="00311D84">
              <w:rPr>
                <w:rFonts w:ascii="Verdana" w:hAnsi="Verdana"/>
                <w:color w:val="000000" w:themeColor="text1"/>
                <w:sz w:val="16"/>
                <w:szCs w:val="16"/>
              </w:rPr>
              <w:t xml:space="preserve"> (Voir l’annexe 7)</w:t>
            </w:r>
            <w:r w:rsidRPr="00311D84">
              <w:rPr>
                <w:rFonts w:ascii="Verdana" w:hAnsi="Verdana"/>
                <w:color w:val="000000" w:themeColor="text1"/>
                <w:sz w:val="16"/>
                <w:szCs w:val="16"/>
              </w:rPr>
              <w:t xml:space="preserve">. </w:t>
            </w:r>
          </w:p>
        </w:tc>
      </w:tr>
      <w:tr w:rsidR="00E2093D" w:rsidRPr="00311D84" w14:paraId="76B263F6" w14:textId="77777777" w:rsidTr="001178F3">
        <w:tc>
          <w:tcPr>
            <w:tcW w:w="1019" w:type="pct"/>
            <w:hideMark/>
          </w:tcPr>
          <w:p w14:paraId="408527F5" w14:textId="77777777" w:rsidR="00E2093D" w:rsidRPr="00311D84" w:rsidRDefault="00E2093D" w:rsidP="00D31278">
            <w:pPr>
              <w:spacing w:before="0" w:after="0" w:line="240" w:lineRule="auto"/>
              <w:jc w:val="left"/>
              <w:rPr>
                <w:rFonts w:ascii="Verdana" w:hAnsi="Verdana"/>
                <w:color w:val="000000" w:themeColor="text1"/>
                <w:sz w:val="16"/>
                <w:szCs w:val="16"/>
              </w:rPr>
            </w:pPr>
            <w:r w:rsidRPr="00311D84">
              <w:rPr>
                <w:rFonts w:ascii="Verdana" w:hAnsi="Verdana"/>
                <w:color w:val="000000" w:themeColor="text1"/>
                <w:sz w:val="16"/>
                <w:szCs w:val="16"/>
              </w:rPr>
              <w:t>NES n°3, Utilisation rationnelle des ressources et prévention et gestion de la pollution</w:t>
            </w:r>
          </w:p>
        </w:tc>
        <w:tc>
          <w:tcPr>
            <w:tcW w:w="1439" w:type="pct"/>
            <w:hideMark/>
          </w:tcPr>
          <w:p w14:paraId="4F5AC476" w14:textId="77777777" w:rsidR="00E2093D" w:rsidRPr="00311D84" w:rsidRDefault="00E2093D" w:rsidP="00D31278">
            <w:pPr>
              <w:spacing w:before="0" w:after="0" w:line="240" w:lineRule="auto"/>
              <w:jc w:val="left"/>
              <w:rPr>
                <w:rFonts w:ascii="Verdana" w:hAnsi="Verdana"/>
                <w:color w:val="000000" w:themeColor="text1"/>
                <w:sz w:val="16"/>
                <w:szCs w:val="16"/>
              </w:rPr>
            </w:pPr>
            <w:r w:rsidRPr="00311D84">
              <w:rPr>
                <w:rFonts w:ascii="Verdana" w:hAnsi="Verdana"/>
                <w:color w:val="000000" w:themeColor="text1"/>
                <w:sz w:val="16"/>
                <w:szCs w:val="16"/>
              </w:rPr>
              <w:t>La NES n°3 reconnaît que l’activité économique et l’urbanisation génèrent souvent une augmentation des niveaux de pollution de l'air, de l'eau et du sol, et consomment des ressources limitées d'une manière qui peut menacer les populations, les services des écosystèmes et l'environnement aux niveaux local, régional et mondial. La NES décrit les exigences nécessaires pour traiter l'utilisation rationnelle des ressources, la prévention et la gestion de la pollution tout au long du cycle de vie d'un projet.</w:t>
            </w:r>
          </w:p>
        </w:tc>
        <w:tc>
          <w:tcPr>
            <w:tcW w:w="611" w:type="pct"/>
          </w:tcPr>
          <w:p w14:paraId="682FB044" w14:textId="77777777" w:rsidR="00E2093D" w:rsidRPr="00311D84" w:rsidRDefault="00E2093D" w:rsidP="00D31278">
            <w:pPr>
              <w:spacing w:before="0" w:after="0" w:line="240" w:lineRule="auto"/>
              <w:jc w:val="left"/>
              <w:rPr>
                <w:rFonts w:ascii="Verdana" w:hAnsi="Verdana"/>
                <w:color w:val="000000" w:themeColor="text1"/>
                <w:sz w:val="16"/>
                <w:szCs w:val="16"/>
              </w:rPr>
            </w:pPr>
          </w:p>
          <w:p w14:paraId="088A12E6" w14:textId="77777777" w:rsidR="00E2093D" w:rsidRPr="00311D84" w:rsidRDefault="00E2093D" w:rsidP="00D31278">
            <w:pPr>
              <w:spacing w:before="0" w:after="0" w:line="240" w:lineRule="auto"/>
              <w:jc w:val="left"/>
              <w:rPr>
                <w:rFonts w:ascii="Verdana" w:hAnsi="Verdana"/>
                <w:color w:val="000000" w:themeColor="text1"/>
                <w:sz w:val="16"/>
                <w:szCs w:val="16"/>
              </w:rPr>
            </w:pPr>
          </w:p>
          <w:p w14:paraId="3403AE23" w14:textId="77777777" w:rsidR="00E2093D" w:rsidRPr="00311D84" w:rsidRDefault="00E2093D" w:rsidP="00D31278">
            <w:pPr>
              <w:spacing w:before="0" w:after="0" w:line="240" w:lineRule="auto"/>
              <w:jc w:val="left"/>
              <w:rPr>
                <w:rFonts w:ascii="Verdana" w:eastAsia="Calibri" w:hAnsi="Verdana"/>
                <w:color w:val="000000" w:themeColor="text1"/>
                <w:sz w:val="16"/>
                <w:szCs w:val="16"/>
              </w:rPr>
            </w:pPr>
            <w:r w:rsidRPr="00311D84">
              <w:rPr>
                <w:rFonts w:ascii="Verdana" w:hAnsi="Verdana"/>
                <w:color w:val="000000" w:themeColor="text1"/>
                <w:sz w:val="16"/>
                <w:szCs w:val="16"/>
              </w:rPr>
              <w:t>Oui</w:t>
            </w:r>
          </w:p>
        </w:tc>
        <w:tc>
          <w:tcPr>
            <w:tcW w:w="1931" w:type="pct"/>
            <w:hideMark/>
          </w:tcPr>
          <w:p w14:paraId="0C3C517B" w14:textId="77777777" w:rsidR="00E2093D" w:rsidRPr="00311D84" w:rsidRDefault="00E2093D" w:rsidP="00D31278">
            <w:pPr>
              <w:spacing w:before="0" w:after="0" w:line="240" w:lineRule="auto"/>
              <w:jc w:val="left"/>
              <w:rPr>
                <w:rFonts w:ascii="Verdana" w:hAnsi="Verdana"/>
                <w:color w:val="000000" w:themeColor="text1"/>
                <w:sz w:val="16"/>
                <w:szCs w:val="16"/>
              </w:rPr>
            </w:pPr>
            <w:r w:rsidRPr="00311D84">
              <w:rPr>
                <w:rFonts w:ascii="Verdana" w:hAnsi="Verdana"/>
                <w:color w:val="000000" w:themeColor="text1"/>
                <w:sz w:val="16"/>
                <w:szCs w:val="16"/>
              </w:rPr>
              <w:t>Les ressources naturelles ou les matières premières doivent être utilisées de façon rationnelle durant l’exécution du projet. Les mesures de mitigation seront adoptées pour éviter   la pollution des sources d’eau potable et des risques accrus de maladies gastro-intestinales chez des consommateurs dans le cadre des travaux de réhabilitation et de construction des systèmes de distribution d’eau potable et d’assainissement, en particulier en ce qui concerne la gestion des boues fécales</w:t>
            </w:r>
          </w:p>
          <w:p w14:paraId="010E8A38" w14:textId="77777777" w:rsidR="00E2093D" w:rsidRPr="00311D84" w:rsidRDefault="00E2093D" w:rsidP="00D31278">
            <w:pPr>
              <w:spacing w:before="0" w:after="0" w:line="240" w:lineRule="auto"/>
              <w:jc w:val="left"/>
              <w:rPr>
                <w:rFonts w:ascii="Verdana" w:hAnsi="Verdana"/>
                <w:color w:val="000000" w:themeColor="text1"/>
                <w:sz w:val="16"/>
                <w:szCs w:val="16"/>
              </w:rPr>
            </w:pPr>
          </w:p>
          <w:p w14:paraId="25D9321B" w14:textId="77777777" w:rsidR="00E2093D" w:rsidRPr="00311D84" w:rsidRDefault="00E2093D" w:rsidP="00D31278">
            <w:pPr>
              <w:spacing w:before="0" w:after="0" w:line="240" w:lineRule="auto"/>
              <w:jc w:val="left"/>
              <w:rPr>
                <w:rFonts w:ascii="Verdana" w:hAnsi="Verdana"/>
                <w:color w:val="000000" w:themeColor="text1"/>
                <w:sz w:val="16"/>
                <w:szCs w:val="16"/>
              </w:rPr>
            </w:pPr>
            <w:r w:rsidRPr="00311D84">
              <w:rPr>
                <w:rFonts w:ascii="Verdana" w:hAnsi="Verdana"/>
                <w:color w:val="000000" w:themeColor="text1"/>
                <w:sz w:val="16"/>
                <w:szCs w:val="16"/>
              </w:rPr>
              <w:t>Au besoin, une évaluation des risques environnementaux et sociaux associés à la production des déchets solides et liquides sera réalisée.</w:t>
            </w:r>
          </w:p>
          <w:p w14:paraId="1863EC49" w14:textId="77777777" w:rsidR="00E2093D" w:rsidRPr="00311D84" w:rsidRDefault="00E2093D" w:rsidP="00D31278">
            <w:pPr>
              <w:spacing w:before="0" w:after="0" w:line="240" w:lineRule="auto"/>
              <w:jc w:val="left"/>
              <w:rPr>
                <w:rFonts w:ascii="Verdana" w:hAnsi="Verdana"/>
                <w:color w:val="000000" w:themeColor="text1"/>
                <w:sz w:val="16"/>
                <w:szCs w:val="16"/>
              </w:rPr>
            </w:pPr>
            <w:r w:rsidRPr="00311D84">
              <w:rPr>
                <w:rFonts w:ascii="Verdana" w:hAnsi="Verdana"/>
                <w:color w:val="000000" w:themeColor="text1"/>
                <w:sz w:val="16"/>
                <w:szCs w:val="16"/>
              </w:rPr>
              <w:t xml:space="preserve">   </w:t>
            </w:r>
          </w:p>
          <w:p w14:paraId="4C6C6D85" w14:textId="77777777" w:rsidR="00E2093D" w:rsidRPr="00311D84" w:rsidRDefault="00E2093D" w:rsidP="00D31278">
            <w:pPr>
              <w:spacing w:before="0" w:after="0" w:line="240" w:lineRule="auto"/>
              <w:jc w:val="left"/>
              <w:rPr>
                <w:rFonts w:ascii="Verdana" w:hAnsi="Verdana"/>
                <w:color w:val="000000" w:themeColor="text1"/>
                <w:sz w:val="16"/>
                <w:szCs w:val="16"/>
              </w:rPr>
            </w:pPr>
            <w:r w:rsidRPr="00311D84">
              <w:rPr>
                <w:rFonts w:ascii="Verdana" w:hAnsi="Verdana"/>
                <w:color w:val="000000" w:themeColor="text1"/>
                <w:sz w:val="16"/>
                <w:szCs w:val="16"/>
              </w:rPr>
              <w:t>Le respect de la NES n°3 est fondamental pour faire la prévention et assurer la gestion de la pollution issue des activités du projet.</w:t>
            </w:r>
          </w:p>
        </w:tc>
      </w:tr>
      <w:tr w:rsidR="00E2093D" w:rsidRPr="00311D84" w14:paraId="43DA7184" w14:textId="77777777" w:rsidTr="001178F3">
        <w:tc>
          <w:tcPr>
            <w:tcW w:w="1019" w:type="pct"/>
            <w:hideMark/>
          </w:tcPr>
          <w:p w14:paraId="34B1D864" w14:textId="77777777" w:rsidR="00E2093D" w:rsidRPr="00311D84" w:rsidRDefault="00E2093D" w:rsidP="00D31278">
            <w:pPr>
              <w:spacing w:before="0" w:after="0" w:line="240" w:lineRule="auto"/>
              <w:jc w:val="left"/>
              <w:rPr>
                <w:rFonts w:ascii="Verdana" w:hAnsi="Verdana"/>
                <w:color w:val="000000" w:themeColor="text1"/>
                <w:sz w:val="16"/>
                <w:szCs w:val="16"/>
              </w:rPr>
            </w:pPr>
            <w:r w:rsidRPr="00311D84">
              <w:rPr>
                <w:rFonts w:ascii="Verdana" w:hAnsi="Verdana"/>
                <w:color w:val="000000" w:themeColor="text1"/>
                <w:sz w:val="16"/>
                <w:szCs w:val="16"/>
              </w:rPr>
              <w:t>NES n°4, Santé et sécurité des populations</w:t>
            </w:r>
          </w:p>
        </w:tc>
        <w:tc>
          <w:tcPr>
            <w:tcW w:w="1439" w:type="pct"/>
            <w:hideMark/>
          </w:tcPr>
          <w:p w14:paraId="25C75044" w14:textId="77777777" w:rsidR="00E2093D" w:rsidRPr="00311D84" w:rsidRDefault="00E2093D" w:rsidP="00D31278">
            <w:pPr>
              <w:spacing w:before="0" w:after="0" w:line="240" w:lineRule="auto"/>
              <w:jc w:val="left"/>
              <w:rPr>
                <w:rFonts w:ascii="Verdana" w:hAnsi="Verdana"/>
                <w:color w:val="000000" w:themeColor="text1"/>
                <w:sz w:val="16"/>
                <w:szCs w:val="16"/>
              </w:rPr>
            </w:pPr>
            <w:r w:rsidRPr="00311D84">
              <w:rPr>
                <w:rFonts w:ascii="Verdana" w:hAnsi="Verdana"/>
                <w:color w:val="000000" w:themeColor="text1"/>
                <w:sz w:val="16"/>
                <w:szCs w:val="16"/>
              </w:rPr>
              <w:t xml:space="preserve">La NES n°4 </w:t>
            </w:r>
            <w:proofErr w:type="gramStart"/>
            <w:r w:rsidRPr="00311D84">
              <w:rPr>
                <w:rFonts w:ascii="Verdana" w:hAnsi="Verdana"/>
                <w:color w:val="000000" w:themeColor="text1"/>
                <w:sz w:val="16"/>
                <w:szCs w:val="16"/>
              </w:rPr>
              <w:t>traite</w:t>
            </w:r>
            <w:proofErr w:type="gramEnd"/>
            <w:r w:rsidRPr="00311D84">
              <w:rPr>
                <w:rFonts w:ascii="Verdana" w:hAnsi="Verdana"/>
                <w:color w:val="000000" w:themeColor="text1"/>
                <w:sz w:val="16"/>
                <w:szCs w:val="16"/>
              </w:rPr>
              <w:t xml:space="preserve"> des risques et des impacts sur la sécurité, la sûreté et la santé des communautés affectées par le projet, ainsi que de la responsabilité respective des Emprunteurs de réduire ou atténuer ces risques et ces impacts, en portant une attention particulière aux groupes qui, en raison de leur situation particulière, peuvent être vulnérables.</w:t>
            </w:r>
          </w:p>
          <w:p w14:paraId="6A5F15AB" w14:textId="77777777" w:rsidR="00E2093D" w:rsidRPr="00311D84" w:rsidRDefault="00E2093D" w:rsidP="00D31278">
            <w:pPr>
              <w:spacing w:before="0" w:after="0" w:line="240" w:lineRule="auto"/>
              <w:jc w:val="left"/>
              <w:rPr>
                <w:rFonts w:ascii="Verdana" w:hAnsi="Verdana"/>
                <w:color w:val="000000" w:themeColor="text1"/>
                <w:sz w:val="16"/>
                <w:szCs w:val="16"/>
              </w:rPr>
            </w:pPr>
          </w:p>
          <w:p w14:paraId="5CCF4093" w14:textId="77777777" w:rsidR="00E2093D" w:rsidRPr="00311D84" w:rsidRDefault="00E2093D" w:rsidP="00D31278">
            <w:pPr>
              <w:pStyle w:val="pf0"/>
              <w:rPr>
                <w:rFonts w:ascii="Arial" w:hAnsi="Arial" w:cs="Arial"/>
                <w:szCs w:val="20"/>
              </w:rPr>
            </w:pPr>
            <w:r w:rsidRPr="00311D84">
              <w:rPr>
                <w:rStyle w:val="cf01"/>
              </w:rPr>
              <w:t>.</w:t>
            </w:r>
          </w:p>
          <w:p w14:paraId="15ED201F" w14:textId="77777777" w:rsidR="00E2093D" w:rsidRPr="00311D84" w:rsidRDefault="00E2093D" w:rsidP="00D31278">
            <w:pPr>
              <w:spacing w:before="0" w:after="0" w:line="240" w:lineRule="auto"/>
              <w:jc w:val="left"/>
              <w:rPr>
                <w:rFonts w:ascii="Verdana" w:hAnsi="Verdana"/>
                <w:color w:val="000000" w:themeColor="text1"/>
                <w:sz w:val="16"/>
                <w:szCs w:val="16"/>
              </w:rPr>
            </w:pPr>
          </w:p>
        </w:tc>
        <w:tc>
          <w:tcPr>
            <w:tcW w:w="611" w:type="pct"/>
            <w:hideMark/>
          </w:tcPr>
          <w:p w14:paraId="44F5FB23" w14:textId="77777777" w:rsidR="00E2093D" w:rsidRPr="00311D84" w:rsidRDefault="00E2093D" w:rsidP="00D31278">
            <w:pPr>
              <w:spacing w:before="0" w:after="0" w:line="240" w:lineRule="auto"/>
              <w:jc w:val="left"/>
              <w:rPr>
                <w:rFonts w:ascii="Verdana" w:hAnsi="Verdana"/>
                <w:color w:val="000000" w:themeColor="text1"/>
                <w:sz w:val="16"/>
                <w:szCs w:val="16"/>
              </w:rPr>
            </w:pPr>
          </w:p>
          <w:p w14:paraId="2BB03832" w14:textId="77777777" w:rsidR="00E2093D" w:rsidRPr="00311D84" w:rsidRDefault="00E2093D" w:rsidP="00D31278">
            <w:pPr>
              <w:spacing w:before="0" w:after="0" w:line="240" w:lineRule="auto"/>
              <w:jc w:val="left"/>
              <w:rPr>
                <w:rFonts w:ascii="Verdana" w:eastAsia="Calibri" w:hAnsi="Verdana"/>
                <w:color w:val="000000" w:themeColor="text1"/>
                <w:sz w:val="16"/>
                <w:szCs w:val="16"/>
              </w:rPr>
            </w:pPr>
            <w:r w:rsidRPr="00311D84">
              <w:rPr>
                <w:rFonts w:ascii="Verdana" w:hAnsi="Verdana"/>
                <w:color w:val="000000" w:themeColor="text1"/>
                <w:sz w:val="16"/>
                <w:szCs w:val="16"/>
              </w:rPr>
              <w:t>Oui</w:t>
            </w:r>
          </w:p>
        </w:tc>
        <w:tc>
          <w:tcPr>
            <w:tcW w:w="1931" w:type="pct"/>
            <w:hideMark/>
          </w:tcPr>
          <w:p w14:paraId="22689EC6" w14:textId="77777777" w:rsidR="00E2093D" w:rsidRPr="00311D84" w:rsidRDefault="00E2093D" w:rsidP="00D31278">
            <w:pPr>
              <w:spacing w:before="0" w:after="0" w:line="240" w:lineRule="auto"/>
              <w:jc w:val="left"/>
              <w:rPr>
                <w:rFonts w:ascii="Verdana" w:hAnsi="Verdana"/>
                <w:color w:val="000000" w:themeColor="text1"/>
                <w:sz w:val="16"/>
                <w:szCs w:val="16"/>
              </w:rPr>
            </w:pPr>
            <w:r w:rsidRPr="00311D84">
              <w:rPr>
                <w:rFonts w:ascii="Verdana" w:hAnsi="Verdana"/>
                <w:color w:val="000000" w:themeColor="text1"/>
                <w:sz w:val="16"/>
                <w:szCs w:val="16"/>
              </w:rPr>
              <w:t xml:space="preserve">Les travaux de réhabilitation et de construction des systèmes de distribution d’eau potable et d’assainissement risquent de perturber temporairement la vie communautaire dans les zones d’intervention du projet (nuisances sonores - émission de poussières - possibles accidents routiers - risque de transmission Covid-19 - risque de propagation de choléra par la contamination des sources d’eau potable – risques liés aux EAS/HS). </w:t>
            </w:r>
          </w:p>
          <w:p w14:paraId="229FC5C8" w14:textId="77777777" w:rsidR="00E2093D" w:rsidRPr="00311D84" w:rsidRDefault="00E2093D" w:rsidP="00D31278">
            <w:pPr>
              <w:spacing w:before="0" w:after="0" w:line="240" w:lineRule="auto"/>
              <w:jc w:val="left"/>
              <w:rPr>
                <w:rFonts w:ascii="Verdana" w:hAnsi="Verdana"/>
                <w:color w:val="000000" w:themeColor="text1"/>
                <w:sz w:val="16"/>
                <w:szCs w:val="16"/>
              </w:rPr>
            </w:pPr>
          </w:p>
          <w:p w14:paraId="667357CE" w14:textId="4D37C7AA" w:rsidR="00E2093D" w:rsidRPr="00311D84" w:rsidRDefault="00E2093D" w:rsidP="00D31278">
            <w:pPr>
              <w:spacing w:before="0" w:after="0" w:line="240" w:lineRule="auto"/>
              <w:jc w:val="left"/>
              <w:rPr>
                <w:rFonts w:ascii="Verdana" w:hAnsi="Verdana"/>
                <w:color w:val="000000" w:themeColor="text1"/>
                <w:sz w:val="16"/>
                <w:szCs w:val="16"/>
              </w:rPr>
            </w:pPr>
            <w:r w:rsidRPr="00311D84">
              <w:rPr>
                <w:rFonts w:ascii="Verdana" w:hAnsi="Verdana"/>
                <w:color w:val="000000" w:themeColor="text1"/>
                <w:sz w:val="16"/>
                <w:szCs w:val="16"/>
              </w:rPr>
              <w:lastRenderedPageBreak/>
              <w:t>Avec l’application de la NES n°4, des mesures</w:t>
            </w:r>
            <w:r w:rsidR="004F3782" w:rsidRPr="00311D84">
              <w:rPr>
                <w:rFonts w:ascii="Verdana" w:hAnsi="Verdana"/>
                <w:color w:val="000000" w:themeColor="text1"/>
                <w:sz w:val="16"/>
                <w:szCs w:val="16"/>
              </w:rPr>
              <w:t xml:space="preserve"> d</w:t>
            </w:r>
            <w:r w:rsidR="00173FC8" w:rsidRPr="00311D84">
              <w:rPr>
                <w:rFonts w:ascii="Verdana" w:hAnsi="Verdana"/>
                <w:color w:val="000000" w:themeColor="text1"/>
                <w:sz w:val="16"/>
                <w:szCs w:val="16"/>
              </w:rPr>
              <w:t>’atténuation</w:t>
            </w:r>
            <w:r w:rsidRPr="00311D84">
              <w:rPr>
                <w:rFonts w:ascii="Verdana" w:hAnsi="Verdana"/>
                <w:color w:val="000000" w:themeColor="text1"/>
                <w:sz w:val="16"/>
                <w:szCs w:val="16"/>
              </w:rPr>
              <w:t xml:space="preserve"> seront adoptées pour prévenir, minimiser et gérer tous les risques de santé et sécurité publique associés aux activités du projet.</w:t>
            </w:r>
            <w:r w:rsidR="00B446AC" w:rsidRPr="00311D84">
              <w:rPr>
                <w:rFonts w:ascii="Verdana" w:hAnsi="Verdana"/>
                <w:color w:val="000000" w:themeColor="text1"/>
                <w:sz w:val="16"/>
                <w:szCs w:val="16"/>
              </w:rPr>
              <w:t xml:space="preserve"> Ces mesures devront être documentées dans </w:t>
            </w:r>
            <w:r w:rsidR="00456C09" w:rsidRPr="00311D84">
              <w:rPr>
                <w:rFonts w:ascii="Verdana" w:hAnsi="Verdana"/>
                <w:color w:val="000000" w:themeColor="text1"/>
                <w:sz w:val="16"/>
                <w:szCs w:val="16"/>
              </w:rPr>
              <w:t xml:space="preserve">chaque PGES et </w:t>
            </w:r>
            <w:r w:rsidR="00EE210B" w:rsidRPr="00311D84">
              <w:rPr>
                <w:rFonts w:ascii="Verdana" w:hAnsi="Verdana"/>
                <w:color w:val="000000" w:themeColor="text1"/>
                <w:sz w:val="16"/>
                <w:szCs w:val="16"/>
              </w:rPr>
              <w:t>contrats respectifs</w:t>
            </w:r>
            <w:r w:rsidR="00456C09" w:rsidRPr="00311D84">
              <w:rPr>
                <w:rFonts w:ascii="Verdana" w:hAnsi="Verdana"/>
                <w:color w:val="000000" w:themeColor="text1"/>
                <w:sz w:val="16"/>
                <w:szCs w:val="16"/>
              </w:rPr>
              <w:t>.</w:t>
            </w:r>
          </w:p>
          <w:p w14:paraId="71FC64FB" w14:textId="77777777" w:rsidR="00E2093D" w:rsidRPr="00311D84" w:rsidRDefault="00E2093D" w:rsidP="00D31278">
            <w:pPr>
              <w:spacing w:before="0" w:after="0" w:line="240" w:lineRule="auto"/>
              <w:jc w:val="left"/>
              <w:rPr>
                <w:rFonts w:ascii="Verdana" w:hAnsi="Verdana"/>
                <w:color w:val="000000" w:themeColor="text1"/>
                <w:sz w:val="16"/>
                <w:szCs w:val="16"/>
              </w:rPr>
            </w:pPr>
          </w:p>
          <w:p w14:paraId="7ABAE7A4" w14:textId="5197EF2C" w:rsidR="00E2093D" w:rsidRPr="00311D84" w:rsidRDefault="00E2093D" w:rsidP="00D31278">
            <w:pPr>
              <w:spacing w:before="0" w:after="0" w:line="240" w:lineRule="auto"/>
              <w:jc w:val="left"/>
              <w:rPr>
                <w:rFonts w:ascii="Verdana" w:hAnsi="Verdana"/>
                <w:color w:val="000000" w:themeColor="text1"/>
                <w:sz w:val="16"/>
                <w:szCs w:val="16"/>
              </w:rPr>
            </w:pPr>
            <w:r w:rsidRPr="00311D84">
              <w:rPr>
                <w:rFonts w:ascii="Verdana" w:hAnsi="Verdana"/>
                <w:color w:val="000000" w:themeColor="text1"/>
                <w:sz w:val="16"/>
                <w:szCs w:val="16"/>
              </w:rPr>
              <w:t>Dans le contexte actuel de la pandémie de la COVID-19, des clauses spécifiques seront annexées dans les contrats des prestataires de services de façon qu’aucune activité du projet n’occasionne des risques sanitaires pour les locaux et tous les usagers du milieu en général.</w:t>
            </w:r>
          </w:p>
          <w:p w14:paraId="6F558585" w14:textId="77777777" w:rsidR="00E2093D" w:rsidRPr="00311D84" w:rsidRDefault="00E2093D" w:rsidP="00D31278">
            <w:pPr>
              <w:spacing w:before="0" w:after="0" w:line="240" w:lineRule="auto"/>
              <w:jc w:val="left"/>
              <w:rPr>
                <w:rFonts w:ascii="Verdana" w:hAnsi="Verdana"/>
                <w:color w:val="000000" w:themeColor="text1"/>
                <w:sz w:val="16"/>
                <w:szCs w:val="16"/>
              </w:rPr>
            </w:pPr>
          </w:p>
          <w:p w14:paraId="3EF044C4" w14:textId="77777777" w:rsidR="00E2093D" w:rsidRPr="00311D84" w:rsidRDefault="00E2093D" w:rsidP="00D31278">
            <w:pPr>
              <w:spacing w:before="0" w:after="0" w:line="240" w:lineRule="auto"/>
              <w:jc w:val="left"/>
              <w:rPr>
                <w:rFonts w:ascii="Verdana" w:hAnsi="Verdana"/>
                <w:color w:val="000000" w:themeColor="text1"/>
                <w:sz w:val="16"/>
                <w:szCs w:val="16"/>
              </w:rPr>
            </w:pPr>
            <w:r w:rsidRPr="00311D84">
              <w:rPr>
                <w:rFonts w:ascii="Verdana" w:hAnsi="Verdana"/>
                <w:color w:val="000000" w:themeColor="text1"/>
                <w:sz w:val="16"/>
                <w:szCs w:val="16"/>
              </w:rPr>
              <w:t>Un plan d’Action pour la prévention et la lutte contre l’EAS/HS a été développé pour faire face aux risques de EAS/HS (Annex 7).</w:t>
            </w:r>
          </w:p>
          <w:p w14:paraId="228ADA03" w14:textId="77777777" w:rsidR="00E2093D" w:rsidRPr="00311D84" w:rsidRDefault="00E2093D" w:rsidP="00D31278">
            <w:pPr>
              <w:spacing w:before="0" w:after="0" w:line="240" w:lineRule="auto"/>
              <w:jc w:val="left"/>
              <w:rPr>
                <w:rFonts w:ascii="Verdana" w:hAnsi="Verdana"/>
                <w:color w:val="000000" w:themeColor="text1"/>
                <w:sz w:val="16"/>
                <w:szCs w:val="16"/>
              </w:rPr>
            </w:pPr>
          </w:p>
        </w:tc>
      </w:tr>
      <w:tr w:rsidR="00E2093D" w:rsidRPr="00311D84" w14:paraId="2081F611" w14:textId="77777777" w:rsidTr="001178F3">
        <w:tc>
          <w:tcPr>
            <w:tcW w:w="1019" w:type="pct"/>
            <w:hideMark/>
          </w:tcPr>
          <w:p w14:paraId="2E41B949" w14:textId="77777777" w:rsidR="00E2093D" w:rsidRPr="00311D84" w:rsidRDefault="00E2093D" w:rsidP="00D31278">
            <w:pPr>
              <w:spacing w:before="0" w:after="0" w:line="240" w:lineRule="auto"/>
              <w:jc w:val="left"/>
              <w:rPr>
                <w:rFonts w:ascii="Verdana" w:hAnsi="Verdana"/>
                <w:color w:val="000000" w:themeColor="text1"/>
                <w:sz w:val="16"/>
                <w:szCs w:val="16"/>
              </w:rPr>
            </w:pPr>
            <w:r w:rsidRPr="00311D84">
              <w:rPr>
                <w:rFonts w:ascii="Verdana" w:hAnsi="Verdana"/>
                <w:color w:val="000000" w:themeColor="text1"/>
                <w:sz w:val="16"/>
                <w:szCs w:val="16"/>
              </w:rPr>
              <w:t>NES n°5, Acquisition des terres, restriction à l'utilisation des terres et réinstallation involontaire</w:t>
            </w:r>
          </w:p>
        </w:tc>
        <w:tc>
          <w:tcPr>
            <w:tcW w:w="1439" w:type="pct"/>
            <w:hideMark/>
          </w:tcPr>
          <w:p w14:paraId="2A6DE150" w14:textId="77777777" w:rsidR="00E2093D" w:rsidRPr="00311D84" w:rsidRDefault="00E2093D" w:rsidP="00D31278">
            <w:pPr>
              <w:spacing w:before="0" w:after="0" w:line="240" w:lineRule="auto"/>
              <w:jc w:val="left"/>
              <w:rPr>
                <w:rFonts w:ascii="Verdana" w:hAnsi="Verdana"/>
                <w:color w:val="000000" w:themeColor="text1"/>
                <w:sz w:val="16"/>
                <w:szCs w:val="16"/>
              </w:rPr>
            </w:pPr>
            <w:r w:rsidRPr="00311D84">
              <w:rPr>
                <w:rFonts w:ascii="Verdana" w:hAnsi="Verdana"/>
                <w:color w:val="000000" w:themeColor="text1"/>
                <w:sz w:val="16"/>
                <w:szCs w:val="16"/>
              </w:rPr>
              <w:t>La NES n°5 a pour principe de base que la réinstallation involontaire doit être évitée. Lorsque la réinstallation involontaire est inévitable, elle doit être limitée, et des mesures appropriées pour minimiser les impacts négatifs sur les personnes déplacées (et les communautés hôtes qui accueillent les personnes déplacées) doivent être soigneusement planifiées et mises en œuvre.</w:t>
            </w:r>
          </w:p>
        </w:tc>
        <w:tc>
          <w:tcPr>
            <w:tcW w:w="611" w:type="pct"/>
            <w:hideMark/>
          </w:tcPr>
          <w:p w14:paraId="546991F4" w14:textId="77777777" w:rsidR="00E2093D" w:rsidRPr="00311D84" w:rsidRDefault="00E2093D" w:rsidP="00D31278">
            <w:pPr>
              <w:spacing w:before="0" w:after="0" w:line="240" w:lineRule="auto"/>
              <w:jc w:val="left"/>
              <w:rPr>
                <w:rFonts w:ascii="Verdana" w:hAnsi="Verdana"/>
                <w:color w:val="000000" w:themeColor="text1"/>
                <w:sz w:val="16"/>
                <w:szCs w:val="16"/>
              </w:rPr>
            </w:pPr>
          </w:p>
          <w:p w14:paraId="711119F3" w14:textId="77777777" w:rsidR="00E2093D" w:rsidRPr="00311D84" w:rsidRDefault="00E2093D" w:rsidP="00D31278">
            <w:pPr>
              <w:spacing w:before="0" w:after="0" w:line="240" w:lineRule="auto"/>
              <w:jc w:val="left"/>
              <w:rPr>
                <w:rFonts w:ascii="Verdana" w:hAnsi="Verdana"/>
                <w:color w:val="000000" w:themeColor="text1"/>
                <w:sz w:val="16"/>
                <w:szCs w:val="16"/>
              </w:rPr>
            </w:pPr>
          </w:p>
          <w:p w14:paraId="381D7717" w14:textId="77777777" w:rsidR="00E2093D" w:rsidRPr="00311D84" w:rsidRDefault="00E2093D" w:rsidP="00D31278">
            <w:pPr>
              <w:spacing w:before="0" w:after="0" w:line="240" w:lineRule="auto"/>
              <w:jc w:val="left"/>
              <w:rPr>
                <w:rFonts w:ascii="Verdana" w:hAnsi="Verdana"/>
                <w:color w:val="000000" w:themeColor="text1"/>
                <w:sz w:val="16"/>
                <w:szCs w:val="16"/>
              </w:rPr>
            </w:pPr>
            <w:r w:rsidRPr="00311D84">
              <w:rPr>
                <w:rFonts w:ascii="Verdana" w:hAnsi="Verdana"/>
                <w:color w:val="000000" w:themeColor="text1"/>
                <w:sz w:val="16"/>
                <w:szCs w:val="16"/>
              </w:rPr>
              <w:t>Oui</w:t>
            </w:r>
          </w:p>
          <w:p w14:paraId="5D6E71EA" w14:textId="77777777" w:rsidR="00E2093D" w:rsidRPr="00311D84" w:rsidRDefault="00E2093D" w:rsidP="00D31278">
            <w:pPr>
              <w:spacing w:before="0" w:after="0" w:line="240" w:lineRule="auto"/>
              <w:jc w:val="left"/>
              <w:rPr>
                <w:rFonts w:ascii="Verdana" w:hAnsi="Verdana"/>
                <w:color w:val="000000" w:themeColor="text1"/>
                <w:sz w:val="16"/>
                <w:szCs w:val="16"/>
              </w:rPr>
            </w:pPr>
          </w:p>
          <w:p w14:paraId="7114FF90" w14:textId="77777777" w:rsidR="00E2093D" w:rsidRPr="00311D84" w:rsidRDefault="00E2093D" w:rsidP="00D31278">
            <w:pPr>
              <w:spacing w:before="0" w:after="0" w:line="240" w:lineRule="auto"/>
              <w:jc w:val="left"/>
              <w:rPr>
                <w:rFonts w:ascii="Verdana" w:eastAsia="Calibri" w:hAnsi="Verdana"/>
                <w:color w:val="000000" w:themeColor="text1"/>
                <w:sz w:val="16"/>
                <w:szCs w:val="16"/>
              </w:rPr>
            </w:pPr>
          </w:p>
        </w:tc>
        <w:tc>
          <w:tcPr>
            <w:tcW w:w="1931" w:type="pct"/>
            <w:hideMark/>
          </w:tcPr>
          <w:p w14:paraId="4D9D242F" w14:textId="6FDA9F0C" w:rsidR="00E2093D" w:rsidRPr="00311D84" w:rsidRDefault="00E2093D" w:rsidP="00D31278">
            <w:pPr>
              <w:spacing w:before="0" w:after="0" w:line="240" w:lineRule="auto"/>
              <w:jc w:val="left"/>
              <w:rPr>
                <w:rFonts w:ascii="Verdana" w:hAnsi="Verdana"/>
                <w:color w:val="000000" w:themeColor="text1"/>
                <w:sz w:val="16"/>
                <w:szCs w:val="16"/>
              </w:rPr>
            </w:pPr>
            <w:r w:rsidRPr="00311D84">
              <w:rPr>
                <w:rFonts w:ascii="Verdana" w:hAnsi="Verdana"/>
                <w:color w:val="000000" w:themeColor="text1"/>
                <w:sz w:val="16"/>
                <w:szCs w:val="16"/>
              </w:rPr>
              <w:t xml:space="preserve">Les activités de construction et de réhabilitation des systèmes de distribution d’eau potable et des infrastructures d’assainissement sont susceptibles d’interrompre temporairement des activités économiques. Une réinstallation physique à petite échelle, l'acquisition de terres et des impacts négatifs sur les structures et les sources de revenus sont possibles. Pour cela, un </w:t>
            </w:r>
            <w:bookmarkStart w:id="217" w:name="_Hlk113490152"/>
            <w:r w:rsidRPr="00311D84">
              <w:rPr>
                <w:rFonts w:ascii="Verdana" w:hAnsi="Verdana"/>
                <w:color w:val="000000" w:themeColor="text1"/>
                <w:sz w:val="16"/>
                <w:szCs w:val="16"/>
              </w:rPr>
              <w:t>Cadre de politique de réinstallation (CPR)</w:t>
            </w:r>
            <w:bookmarkEnd w:id="217"/>
            <w:r w:rsidRPr="00311D84">
              <w:rPr>
                <w:rFonts w:ascii="Verdana" w:hAnsi="Verdana"/>
                <w:color w:val="000000" w:themeColor="text1"/>
                <w:sz w:val="16"/>
                <w:szCs w:val="16"/>
              </w:rPr>
              <w:t xml:space="preserve"> est préparé en même temps que le présent CGES par la DINEPA. Le CPR définira les procédures à suivre pour la préparation des </w:t>
            </w:r>
            <w:bookmarkStart w:id="218" w:name="_Hlk113490200"/>
            <w:r w:rsidR="00161CC6" w:rsidRPr="00311D84">
              <w:rPr>
                <w:rFonts w:ascii="Verdana" w:hAnsi="Verdana"/>
                <w:color w:val="000000" w:themeColor="text1"/>
                <w:sz w:val="16"/>
                <w:szCs w:val="16"/>
              </w:rPr>
              <w:t>Plans de</w:t>
            </w:r>
            <w:r w:rsidRPr="00311D84">
              <w:rPr>
                <w:rFonts w:ascii="Verdana" w:hAnsi="Verdana"/>
                <w:color w:val="000000" w:themeColor="text1"/>
                <w:sz w:val="16"/>
                <w:szCs w:val="16"/>
              </w:rPr>
              <w:t xml:space="preserve"> réinstallation (PR)</w:t>
            </w:r>
            <w:r w:rsidR="00E36A18" w:rsidRPr="00311D84">
              <w:rPr>
                <w:rFonts w:ascii="Verdana" w:hAnsi="Verdana"/>
                <w:color w:val="000000" w:themeColor="text1"/>
                <w:sz w:val="16"/>
                <w:szCs w:val="16"/>
              </w:rPr>
              <w:t xml:space="preserve">. Chaque plan de réinstallation devra </w:t>
            </w:r>
            <w:r w:rsidR="00FD0C9A" w:rsidRPr="00311D84">
              <w:rPr>
                <w:rFonts w:ascii="Verdana" w:hAnsi="Verdana"/>
                <w:color w:val="000000" w:themeColor="text1"/>
                <w:sz w:val="16"/>
                <w:szCs w:val="16"/>
              </w:rPr>
              <w:t xml:space="preserve">non seulement </w:t>
            </w:r>
            <w:r w:rsidR="00AA60B8" w:rsidRPr="00311D84">
              <w:rPr>
                <w:rFonts w:ascii="Verdana" w:hAnsi="Verdana"/>
                <w:color w:val="000000" w:themeColor="text1"/>
                <w:sz w:val="16"/>
                <w:szCs w:val="16"/>
              </w:rPr>
              <w:t>préparer</w:t>
            </w:r>
            <w:r w:rsidR="00FD0C9A" w:rsidRPr="00311D84">
              <w:rPr>
                <w:rFonts w:ascii="Verdana" w:hAnsi="Verdana"/>
                <w:color w:val="000000" w:themeColor="text1"/>
                <w:sz w:val="16"/>
                <w:szCs w:val="16"/>
              </w:rPr>
              <w:t xml:space="preserve">, mais mis en </w:t>
            </w:r>
            <w:r w:rsidR="00AA60B8" w:rsidRPr="00311D84">
              <w:rPr>
                <w:rFonts w:ascii="Verdana" w:hAnsi="Verdana"/>
                <w:color w:val="000000" w:themeColor="text1"/>
                <w:sz w:val="16"/>
                <w:szCs w:val="16"/>
              </w:rPr>
              <w:t>œuvre</w:t>
            </w:r>
            <w:r w:rsidRPr="00311D84">
              <w:rPr>
                <w:rFonts w:ascii="Verdana" w:hAnsi="Verdana"/>
                <w:color w:val="000000" w:themeColor="text1"/>
                <w:sz w:val="16"/>
                <w:szCs w:val="16"/>
              </w:rPr>
              <w:t xml:space="preserve"> </w:t>
            </w:r>
            <w:bookmarkEnd w:id="218"/>
            <w:r w:rsidRPr="00311D84">
              <w:rPr>
                <w:rFonts w:ascii="Verdana" w:hAnsi="Verdana"/>
                <w:color w:val="000000" w:themeColor="text1"/>
                <w:sz w:val="16"/>
                <w:szCs w:val="16"/>
              </w:rPr>
              <w:t>avant le début des travaux, conformément aux exigences de la NES n</w:t>
            </w:r>
            <w:r w:rsidRPr="00311D84">
              <w:rPr>
                <w:rFonts w:ascii="Verdana" w:hAnsi="Verdana"/>
                <w:color w:val="000000" w:themeColor="text1"/>
                <w:sz w:val="16"/>
                <w:szCs w:val="16"/>
                <w:vertAlign w:val="superscript"/>
              </w:rPr>
              <w:t>o</w:t>
            </w:r>
            <w:r w:rsidRPr="00311D84">
              <w:rPr>
                <w:rFonts w:ascii="Verdana" w:hAnsi="Verdana"/>
                <w:color w:val="000000" w:themeColor="text1"/>
                <w:sz w:val="16"/>
                <w:szCs w:val="16"/>
              </w:rPr>
              <w:t>5.</w:t>
            </w:r>
          </w:p>
        </w:tc>
      </w:tr>
      <w:tr w:rsidR="00E2093D" w:rsidRPr="00311D84" w14:paraId="2D18FE3C" w14:textId="77777777" w:rsidTr="001178F3">
        <w:tc>
          <w:tcPr>
            <w:tcW w:w="1019" w:type="pct"/>
            <w:hideMark/>
          </w:tcPr>
          <w:p w14:paraId="34C9BF98" w14:textId="77777777" w:rsidR="00E2093D" w:rsidRPr="00311D84" w:rsidRDefault="00E2093D" w:rsidP="00D31278">
            <w:pPr>
              <w:spacing w:before="0" w:after="0" w:line="240" w:lineRule="auto"/>
              <w:jc w:val="left"/>
              <w:rPr>
                <w:rFonts w:ascii="Verdana" w:hAnsi="Verdana"/>
                <w:color w:val="000000" w:themeColor="text1"/>
                <w:sz w:val="16"/>
                <w:szCs w:val="16"/>
              </w:rPr>
            </w:pPr>
            <w:r w:rsidRPr="00311D84">
              <w:rPr>
                <w:rFonts w:ascii="Verdana" w:hAnsi="Verdana"/>
                <w:color w:val="000000" w:themeColor="text1"/>
                <w:sz w:val="16"/>
                <w:szCs w:val="16"/>
              </w:rPr>
              <w:t>NES n°6, Préservation de la biodiversité et gestion durable des ressources naturelles biologiques</w:t>
            </w:r>
          </w:p>
        </w:tc>
        <w:tc>
          <w:tcPr>
            <w:tcW w:w="1439" w:type="pct"/>
            <w:hideMark/>
          </w:tcPr>
          <w:p w14:paraId="3AC806C1" w14:textId="77777777" w:rsidR="00E2093D" w:rsidRPr="00311D84" w:rsidRDefault="00E2093D" w:rsidP="00D31278">
            <w:pPr>
              <w:spacing w:before="0" w:after="0" w:line="240" w:lineRule="auto"/>
              <w:jc w:val="left"/>
              <w:rPr>
                <w:rFonts w:ascii="Verdana" w:hAnsi="Verdana"/>
                <w:color w:val="000000" w:themeColor="text1"/>
                <w:sz w:val="16"/>
                <w:szCs w:val="16"/>
              </w:rPr>
            </w:pPr>
            <w:r w:rsidRPr="00311D84">
              <w:rPr>
                <w:rFonts w:ascii="Verdana" w:hAnsi="Verdana"/>
                <w:color w:val="000000" w:themeColor="text1"/>
                <w:sz w:val="16"/>
                <w:szCs w:val="16"/>
              </w:rPr>
              <w:t xml:space="preserve">La NES n°6 reconnaît que la protection et la conservation de la biodiversité, et la gestion durable des ressources naturelles vivantes, revêtent une importance capitale pour le développement durable. Elle reconnaît également l'importance de la conservation des fonctions écologiques clés des habitats, notamment les forêts, et la biodiversité qu'ils abritent. La NES n°6 se penche également sur la gestion durable de la production primaire et de l'exploitation des </w:t>
            </w:r>
            <w:r w:rsidRPr="00311D84">
              <w:rPr>
                <w:rFonts w:ascii="Verdana" w:hAnsi="Verdana"/>
                <w:color w:val="0D0D0D" w:themeColor="text1" w:themeTint="F2"/>
                <w:sz w:val="16"/>
                <w:szCs w:val="16"/>
              </w:rPr>
              <w:t xml:space="preserve">ressources naturelles, et reconnaît la nécessité d'examiner les moyens de subsistance des parties affectées par le projet, y compris les Peuples </w:t>
            </w:r>
            <w:r w:rsidRPr="00311D84">
              <w:rPr>
                <w:rFonts w:ascii="Verdana" w:hAnsi="Verdana"/>
                <w:color w:val="0D0D0D" w:themeColor="text1" w:themeTint="F2"/>
                <w:sz w:val="16"/>
                <w:szCs w:val="16"/>
              </w:rPr>
              <w:lastRenderedPageBreak/>
              <w:t>autochtones, dont l'accès ou l'utilisation de la biodiversité ou des ressources naturelles vivantes peuvent être affectés par un projet</w:t>
            </w:r>
            <w:r w:rsidRPr="00311D84">
              <w:rPr>
                <w:rFonts w:ascii="Verdana" w:hAnsi="Verdana"/>
                <w:color w:val="000000" w:themeColor="text1"/>
                <w:sz w:val="16"/>
                <w:szCs w:val="16"/>
              </w:rPr>
              <w:t>.</w:t>
            </w:r>
          </w:p>
        </w:tc>
        <w:tc>
          <w:tcPr>
            <w:tcW w:w="611" w:type="pct"/>
            <w:hideMark/>
          </w:tcPr>
          <w:p w14:paraId="26B80078" w14:textId="77777777" w:rsidR="00E2093D" w:rsidRPr="00311D84" w:rsidRDefault="00E2093D" w:rsidP="00D31278">
            <w:pPr>
              <w:spacing w:before="0" w:after="0" w:line="240" w:lineRule="auto"/>
              <w:jc w:val="left"/>
              <w:rPr>
                <w:rFonts w:ascii="Verdana" w:hAnsi="Verdana"/>
                <w:color w:val="000000" w:themeColor="text1"/>
                <w:sz w:val="16"/>
                <w:szCs w:val="16"/>
              </w:rPr>
            </w:pPr>
          </w:p>
          <w:p w14:paraId="7BF6B3B6" w14:textId="77777777" w:rsidR="00E2093D" w:rsidRPr="00311D84" w:rsidRDefault="00E2093D" w:rsidP="00D31278">
            <w:pPr>
              <w:spacing w:before="0" w:after="0" w:line="240" w:lineRule="auto"/>
              <w:jc w:val="left"/>
              <w:rPr>
                <w:rFonts w:ascii="Verdana" w:hAnsi="Verdana"/>
                <w:color w:val="000000" w:themeColor="text1"/>
                <w:sz w:val="16"/>
                <w:szCs w:val="16"/>
              </w:rPr>
            </w:pPr>
          </w:p>
          <w:p w14:paraId="42594F31" w14:textId="77777777" w:rsidR="00E2093D" w:rsidRPr="00311D84" w:rsidRDefault="00E2093D" w:rsidP="00D31278">
            <w:pPr>
              <w:spacing w:before="0" w:after="0" w:line="240" w:lineRule="auto"/>
              <w:jc w:val="left"/>
              <w:rPr>
                <w:rFonts w:ascii="Verdana" w:hAnsi="Verdana"/>
                <w:color w:val="000000" w:themeColor="text1"/>
                <w:sz w:val="16"/>
                <w:szCs w:val="16"/>
              </w:rPr>
            </w:pPr>
            <w:r w:rsidRPr="00311D84">
              <w:rPr>
                <w:rFonts w:ascii="Verdana" w:hAnsi="Verdana"/>
                <w:color w:val="000000" w:themeColor="text1"/>
                <w:sz w:val="16"/>
                <w:szCs w:val="16"/>
              </w:rPr>
              <w:t>Oui</w:t>
            </w:r>
          </w:p>
          <w:p w14:paraId="773FF13A" w14:textId="77777777" w:rsidR="00E2093D" w:rsidRPr="00311D84" w:rsidRDefault="00E2093D" w:rsidP="00D31278">
            <w:pPr>
              <w:spacing w:before="0" w:after="0" w:line="240" w:lineRule="auto"/>
              <w:jc w:val="left"/>
              <w:rPr>
                <w:rFonts w:ascii="Verdana" w:eastAsia="Calibri" w:hAnsi="Verdana"/>
                <w:color w:val="000000" w:themeColor="text1"/>
                <w:sz w:val="16"/>
                <w:szCs w:val="16"/>
              </w:rPr>
            </w:pPr>
          </w:p>
        </w:tc>
        <w:tc>
          <w:tcPr>
            <w:tcW w:w="1931" w:type="pct"/>
            <w:hideMark/>
          </w:tcPr>
          <w:p w14:paraId="6B162385" w14:textId="77777777" w:rsidR="00E2093D" w:rsidRPr="00311D84" w:rsidRDefault="00E2093D" w:rsidP="00D31278">
            <w:pPr>
              <w:spacing w:before="0" w:after="0" w:line="240" w:lineRule="auto"/>
              <w:jc w:val="left"/>
              <w:rPr>
                <w:rFonts w:ascii="Verdana" w:hAnsi="Verdana"/>
                <w:color w:val="000000" w:themeColor="text1"/>
                <w:sz w:val="16"/>
                <w:szCs w:val="16"/>
              </w:rPr>
            </w:pPr>
            <w:r w:rsidRPr="00311D84">
              <w:rPr>
                <w:rFonts w:ascii="Verdana" w:hAnsi="Verdana"/>
                <w:color w:val="000000" w:themeColor="text1"/>
                <w:sz w:val="16"/>
                <w:szCs w:val="16"/>
              </w:rPr>
              <w:t xml:space="preserve">Le projet EPARD II sera mis en œuvre dans les zones rurales. Bien qu’il soit probable que des activités du projet ne se réalisent pas dans des </w:t>
            </w:r>
            <w:bookmarkStart w:id="219" w:name="_Hlk113490213"/>
            <w:r w:rsidRPr="00311D84">
              <w:rPr>
                <w:rFonts w:ascii="Verdana" w:hAnsi="Verdana"/>
                <w:color w:val="000000" w:themeColor="text1"/>
                <w:sz w:val="16"/>
                <w:szCs w:val="16"/>
              </w:rPr>
              <w:t xml:space="preserve">Zones clés pour la biodiversité (ZCB), </w:t>
            </w:r>
            <w:bookmarkEnd w:id="219"/>
            <w:r w:rsidRPr="00311D84">
              <w:rPr>
                <w:rFonts w:ascii="Verdana" w:hAnsi="Verdana"/>
                <w:color w:val="000000" w:themeColor="text1"/>
                <w:sz w:val="16"/>
                <w:szCs w:val="16"/>
              </w:rPr>
              <w:t xml:space="preserve">mais des activités du projet sont susceptibles d’avoir lieu à proximité et dans des réservoirs naturels d’eau douce (des eaux souterraines et de surface) qui soutiennent une biodiversité aquatique. Des travaux de forage et d’excavation pour la construction des conduites d’eau potable et ceux de protection de sources d’eau potable risques d’entrainer la coupe des arbres et l’enlèvement des plantes spontanées. Alors, le faible risque écologique de la dégradation de la biodiversité locale est à considérer.   </w:t>
            </w:r>
          </w:p>
          <w:p w14:paraId="4B5DA36C" w14:textId="77777777" w:rsidR="00E2093D" w:rsidRPr="00311D84" w:rsidRDefault="00E2093D" w:rsidP="00D31278">
            <w:pPr>
              <w:spacing w:before="0" w:after="0" w:line="240" w:lineRule="auto"/>
              <w:jc w:val="left"/>
              <w:rPr>
                <w:rFonts w:ascii="Verdana" w:hAnsi="Verdana"/>
                <w:color w:val="000000" w:themeColor="text1"/>
                <w:sz w:val="16"/>
                <w:szCs w:val="16"/>
              </w:rPr>
            </w:pPr>
            <w:r w:rsidRPr="00311D84">
              <w:rPr>
                <w:rFonts w:ascii="Verdana" w:hAnsi="Verdana"/>
                <w:color w:val="000000" w:themeColor="text1"/>
                <w:sz w:val="16"/>
                <w:szCs w:val="16"/>
              </w:rPr>
              <w:t xml:space="preserve">La DINEPA surveillera que la NES n°6 et les exigences qu’elle renferme en matière de préservation et de conservation de la biodiversité et de gestion durable des </w:t>
            </w:r>
            <w:r w:rsidRPr="00311D84">
              <w:rPr>
                <w:rFonts w:ascii="Verdana" w:hAnsi="Verdana"/>
                <w:color w:val="000000" w:themeColor="text1"/>
                <w:sz w:val="16"/>
                <w:szCs w:val="16"/>
              </w:rPr>
              <w:lastRenderedPageBreak/>
              <w:t>ressources naturelles biologiques soient respectées durant tout le cycle du projet.</w:t>
            </w:r>
          </w:p>
          <w:p w14:paraId="625334AF" w14:textId="77777777" w:rsidR="00E2093D" w:rsidRPr="00311D84" w:rsidRDefault="00E2093D" w:rsidP="00D31278">
            <w:pPr>
              <w:spacing w:before="0" w:after="0" w:line="240" w:lineRule="auto"/>
              <w:jc w:val="left"/>
              <w:rPr>
                <w:rFonts w:ascii="Verdana" w:hAnsi="Verdana"/>
                <w:color w:val="000000" w:themeColor="text1"/>
                <w:sz w:val="16"/>
                <w:szCs w:val="16"/>
              </w:rPr>
            </w:pPr>
          </w:p>
        </w:tc>
      </w:tr>
      <w:tr w:rsidR="00E2093D" w:rsidRPr="00311D84" w14:paraId="1065C2B3" w14:textId="77777777" w:rsidTr="001178F3">
        <w:tc>
          <w:tcPr>
            <w:tcW w:w="1019" w:type="pct"/>
            <w:hideMark/>
          </w:tcPr>
          <w:p w14:paraId="32DE036A" w14:textId="77777777" w:rsidR="00E2093D" w:rsidRPr="00311D84" w:rsidRDefault="00E2093D" w:rsidP="00D31278">
            <w:pPr>
              <w:spacing w:before="0" w:after="0" w:line="240" w:lineRule="auto"/>
              <w:jc w:val="left"/>
              <w:rPr>
                <w:rFonts w:ascii="Verdana" w:hAnsi="Verdana"/>
                <w:color w:val="000000" w:themeColor="text1"/>
                <w:sz w:val="16"/>
                <w:szCs w:val="16"/>
              </w:rPr>
            </w:pPr>
            <w:r w:rsidRPr="00311D84">
              <w:rPr>
                <w:rFonts w:ascii="Verdana" w:hAnsi="Verdana"/>
                <w:color w:val="000000" w:themeColor="text1"/>
                <w:sz w:val="16"/>
                <w:szCs w:val="16"/>
              </w:rPr>
              <w:t>NES n°8, Patrimoine culturel</w:t>
            </w:r>
          </w:p>
        </w:tc>
        <w:tc>
          <w:tcPr>
            <w:tcW w:w="1439" w:type="pct"/>
            <w:hideMark/>
          </w:tcPr>
          <w:p w14:paraId="0A35B528" w14:textId="77777777" w:rsidR="00E2093D" w:rsidRPr="00311D84" w:rsidRDefault="00E2093D" w:rsidP="00D31278">
            <w:pPr>
              <w:spacing w:before="0" w:after="0" w:line="240" w:lineRule="auto"/>
              <w:jc w:val="left"/>
              <w:rPr>
                <w:rFonts w:ascii="Verdana" w:hAnsi="Verdana"/>
                <w:color w:val="000000" w:themeColor="text1"/>
                <w:sz w:val="16"/>
                <w:szCs w:val="16"/>
              </w:rPr>
            </w:pPr>
            <w:r w:rsidRPr="00311D84">
              <w:rPr>
                <w:rFonts w:ascii="Verdana" w:hAnsi="Verdana"/>
                <w:color w:val="000000" w:themeColor="text1"/>
                <w:sz w:val="16"/>
                <w:szCs w:val="16"/>
              </w:rPr>
              <w:t>La NES n°8 reconnaît que le patrimoine culturel offre une continuité des formes matérielles et immatérielles entre le passé, le présent et le futur. La NES n°8 fixe les mesures conçues pour protéger le patrimoine culturel tout au long de la durée de vie d'un projet.</w:t>
            </w:r>
          </w:p>
        </w:tc>
        <w:tc>
          <w:tcPr>
            <w:tcW w:w="611" w:type="pct"/>
            <w:hideMark/>
          </w:tcPr>
          <w:p w14:paraId="4973631F" w14:textId="77777777" w:rsidR="00E2093D" w:rsidRPr="00311D84" w:rsidRDefault="00E2093D" w:rsidP="00D31278">
            <w:pPr>
              <w:spacing w:before="0" w:after="0" w:line="240" w:lineRule="auto"/>
              <w:jc w:val="left"/>
              <w:rPr>
                <w:rFonts w:ascii="Verdana" w:hAnsi="Verdana"/>
                <w:color w:val="000000" w:themeColor="text1"/>
                <w:sz w:val="16"/>
                <w:szCs w:val="16"/>
              </w:rPr>
            </w:pPr>
          </w:p>
          <w:p w14:paraId="6AAE80D0" w14:textId="77777777" w:rsidR="00E2093D" w:rsidRPr="00311D84" w:rsidRDefault="00E2093D" w:rsidP="00D31278">
            <w:pPr>
              <w:spacing w:before="0" w:after="0" w:line="240" w:lineRule="auto"/>
              <w:jc w:val="left"/>
              <w:rPr>
                <w:rFonts w:ascii="Verdana" w:hAnsi="Verdana"/>
                <w:color w:val="000000" w:themeColor="text1"/>
                <w:sz w:val="16"/>
                <w:szCs w:val="16"/>
              </w:rPr>
            </w:pPr>
          </w:p>
          <w:p w14:paraId="4390A2A0" w14:textId="77777777" w:rsidR="00E2093D" w:rsidRPr="00311D84" w:rsidRDefault="00E2093D" w:rsidP="00D31278">
            <w:pPr>
              <w:spacing w:before="0" w:after="0" w:line="240" w:lineRule="auto"/>
              <w:jc w:val="left"/>
              <w:rPr>
                <w:rFonts w:ascii="Verdana" w:hAnsi="Verdana"/>
                <w:color w:val="000000" w:themeColor="text1"/>
                <w:sz w:val="16"/>
                <w:szCs w:val="16"/>
              </w:rPr>
            </w:pPr>
            <w:r w:rsidRPr="00311D84">
              <w:rPr>
                <w:rFonts w:ascii="Verdana" w:hAnsi="Verdana"/>
                <w:color w:val="000000" w:themeColor="text1"/>
                <w:sz w:val="16"/>
                <w:szCs w:val="16"/>
              </w:rPr>
              <w:t>Oui</w:t>
            </w:r>
          </w:p>
          <w:p w14:paraId="1EBB9FA8" w14:textId="77777777" w:rsidR="00E2093D" w:rsidRPr="00311D84" w:rsidRDefault="00E2093D" w:rsidP="00D31278">
            <w:pPr>
              <w:spacing w:before="0" w:after="0" w:line="240" w:lineRule="auto"/>
              <w:jc w:val="left"/>
              <w:rPr>
                <w:rFonts w:ascii="Verdana" w:hAnsi="Verdana"/>
                <w:color w:val="000000" w:themeColor="text1"/>
                <w:sz w:val="16"/>
                <w:szCs w:val="16"/>
              </w:rPr>
            </w:pPr>
          </w:p>
          <w:p w14:paraId="1EE8A71B" w14:textId="77777777" w:rsidR="00E2093D" w:rsidRPr="00311D84" w:rsidRDefault="00E2093D" w:rsidP="00D31278">
            <w:pPr>
              <w:spacing w:before="0" w:after="0" w:line="240" w:lineRule="auto"/>
              <w:jc w:val="left"/>
              <w:rPr>
                <w:rFonts w:ascii="Verdana" w:eastAsia="Calibri" w:hAnsi="Verdana"/>
                <w:color w:val="000000" w:themeColor="text1"/>
                <w:sz w:val="16"/>
                <w:szCs w:val="16"/>
              </w:rPr>
            </w:pPr>
          </w:p>
        </w:tc>
        <w:tc>
          <w:tcPr>
            <w:tcW w:w="1931" w:type="pct"/>
          </w:tcPr>
          <w:p w14:paraId="5E5F7DB0" w14:textId="77777777" w:rsidR="00E2093D" w:rsidRPr="00311D84" w:rsidRDefault="00E2093D" w:rsidP="00D31278">
            <w:pPr>
              <w:spacing w:before="0" w:after="0" w:line="240" w:lineRule="auto"/>
              <w:jc w:val="left"/>
              <w:rPr>
                <w:rFonts w:ascii="Verdana" w:hAnsi="Verdana"/>
                <w:color w:val="000000" w:themeColor="text1"/>
                <w:sz w:val="16"/>
                <w:szCs w:val="16"/>
              </w:rPr>
            </w:pPr>
            <w:r w:rsidRPr="00311D84">
              <w:rPr>
                <w:rFonts w:ascii="Verdana" w:hAnsi="Verdana"/>
                <w:color w:val="000000" w:themeColor="text1"/>
                <w:sz w:val="16"/>
                <w:szCs w:val="16"/>
              </w:rPr>
              <w:t xml:space="preserve">Pour les activités financées par le projet, des travaux de forage, des travaux de fouilles et de construction des conduites d’eau potable le long des réseaux routiers locaux sont susceptibles de générer de risques ou d'impacts sur le patrimoine culturel. Pour cela, la NES n°8 sur le patrimoine culturel est pertinente au projet EPARD II. Des dispositions seront prises dans le présent CGES pour protéger les sites culturels et les éventuelles découvertes fortuites des vestiges culturels et archéologiques (ce type de procédures sera inclus dans tous les contrats des travaux). </w:t>
            </w:r>
          </w:p>
        </w:tc>
      </w:tr>
      <w:tr w:rsidR="00E2093D" w:rsidRPr="00311D84" w14:paraId="32701013" w14:textId="77777777" w:rsidTr="001178F3">
        <w:tc>
          <w:tcPr>
            <w:tcW w:w="1019" w:type="pct"/>
            <w:hideMark/>
          </w:tcPr>
          <w:p w14:paraId="2AEB06E0" w14:textId="77777777" w:rsidR="00E2093D" w:rsidRPr="00311D84" w:rsidRDefault="00E2093D" w:rsidP="00D31278">
            <w:pPr>
              <w:spacing w:before="0" w:after="0" w:line="240" w:lineRule="auto"/>
              <w:jc w:val="left"/>
              <w:rPr>
                <w:rFonts w:ascii="Verdana" w:hAnsi="Verdana"/>
                <w:color w:val="000000" w:themeColor="text1"/>
                <w:sz w:val="16"/>
                <w:szCs w:val="16"/>
              </w:rPr>
            </w:pPr>
            <w:r w:rsidRPr="00311D84">
              <w:rPr>
                <w:rFonts w:ascii="Verdana" w:hAnsi="Verdana"/>
                <w:color w:val="000000" w:themeColor="text1"/>
                <w:sz w:val="16"/>
                <w:szCs w:val="16"/>
              </w:rPr>
              <w:t>NES n°10, Mobilisation des parties prenantes et information</w:t>
            </w:r>
          </w:p>
        </w:tc>
        <w:tc>
          <w:tcPr>
            <w:tcW w:w="1439" w:type="pct"/>
            <w:hideMark/>
          </w:tcPr>
          <w:p w14:paraId="15737B8C" w14:textId="77777777" w:rsidR="00E2093D" w:rsidRPr="00311D84" w:rsidRDefault="00E2093D" w:rsidP="00D31278">
            <w:pPr>
              <w:spacing w:before="0" w:after="0" w:line="240" w:lineRule="auto"/>
              <w:jc w:val="left"/>
              <w:rPr>
                <w:rFonts w:ascii="Verdana" w:eastAsia="Calibri" w:hAnsi="Verdana"/>
                <w:color w:val="000000" w:themeColor="text1"/>
                <w:sz w:val="16"/>
                <w:szCs w:val="16"/>
              </w:rPr>
            </w:pPr>
            <w:r w:rsidRPr="00311D84">
              <w:rPr>
                <w:rFonts w:ascii="Verdana" w:hAnsi="Verdana"/>
                <w:color w:val="000000" w:themeColor="text1"/>
                <w:sz w:val="16"/>
                <w:szCs w:val="16"/>
              </w:rPr>
              <w:t>La NES n°10 reconnaît l'importance de la consultation ouverte et transparente entre l'Emprunteur et les parties prenantes d'un projet, comme un élément essentiel de bonne pratique internationale. La consultation efficace des parties prenantes peut améliorer la durabilité environnementale et sociale des projets, améliorer l'acceptation des projets et contribuer de manière significative à la conception et la mise en œuvre réussie des projets.</w:t>
            </w:r>
          </w:p>
        </w:tc>
        <w:tc>
          <w:tcPr>
            <w:tcW w:w="611" w:type="pct"/>
            <w:hideMark/>
          </w:tcPr>
          <w:p w14:paraId="0A5757DE" w14:textId="77777777" w:rsidR="00E2093D" w:rsidRPr="00311D84" w:rsidRDefault="00E2093D" w:rsidP="00D31278">
            <w:pPr>
              <w:spacing w:before="0" w:after="0" w:line="240" w:lineRule="auto"/>
              <w:jc w:val="left"/>
              <w:rPr>
                <w:rFonts w:ascii="Verdana" w:hAnsi="Verdana"/>
                <w:color w:val="000000" w:themeColor="text1"/>
                <w:sz w:val="16"/>
                <w:szCs w:val="16"/>
              </w:rPr>
            </w:pPr>
          </w:p>
          <w:p w14:paraId="53D2A75B" w14:textId="77777777" w:rsidR="00E2093D" w:rsidRPr="00311D84" w:rsidRDefault="00E2093D" w:rsidP="00D31278">
            <w:pPr>
              <w:spacing w:before="0" w:after="0" w:line="240" w:lineRule="auto"/>
              <w:jc w:val="left"/>
              <w:rPr>
                <w:rFonts w:ascii="Verdana" w:hAnsi="Verdana"/>
                <w:color w:val="000000" w:themeColor="text1"/>
                <w:sz w:val="16"/>
                <w:szCs w:val="16"/>
              </w:rPr>
            </w:pPr>
            <w:r w:rsidRPr="00311D84">
              <w:rPr>
                <w:rFonts w:ascii="Verdana" w:hAnsi="Verdana"/>
                <w:color w:val="000000" w:themeColor="text1"/>
                <w:sz w:val="16"/>
                <w:szCs w:val="16"/>
              </w:rPr>
              <w:t>Oui</w:t>
            </w:r>
          </w:p>
          <w:p w14:paraId="536B2161" w14:textId="77777777" w:rsidR="00E2093D" w:rsidRPr="00311D84" w:rsidRDefault="00E2093D" w:rsidP="00D31278">
            <w:pPr>
              <w:spacing w:before="0" w:after="0" w:line="240" w:lineRule="auto"/>
              <w:jc w:val="left"/>
              <w:rPr>
                <w:rFonts w:ascii="Verdana" w:hAnsi="Verdana"/>
                <w:color w:val="000000" w:themeColor="text1"/>
                <w:sz w:val="16"/>
                <w:szCs w:val="16"/>
              </w:rPr>
            </w:pPr>
          </w:p>
          <w:p w14:paraId="4FEC5F7A" w14:textId="77777777" w:rsidR="00E2093D" w:rsidRPr="00311D84" w:rsidRDefault="00E2093D" w:rsidP="00D31278">
            <w:pPr>
              <w:spacing w:before="0" w:after="0" w:line="240" w:lineRule="auto"/>
              <w:jc w:val="left"/>
              <w:rPr>
                <w:rFonts w:ascii="Verdana" w:hAnsi="Verdana"/>
                <w:color w:val="000000" w:themeColor="text1"/>
                <w:sz w:val="16"/>
                <w:szCs w:val="16"/>
              </w:rPr>
            </w:pPr>
          </w:p>
        </w:tc>
        <w:tc>
          <w:tcPr>
            <w:tcW w:w="1931" w:type="pct"/>
            <w:hideMark/>
          </w:tcPr>
          <w:p w14:paraId="3A17B1F9" w14:textId="7259B3B2" w:rsidR="00E2093D" w:rsidRPr="00311D84" w:rsidRDefault="00E2093D" w:rsidP="00D31278">
            <w:pPr>
              <w:spacing w:before="0" w:after="0" w:line="240" w:lineRule="auto"/>
              <w:jc w:val="left"/>
              <w:rPr>
                <w:rFonts w:ascii="Verdana" w:hAnsi="Verdana"/>
                <w:color w:val="000000" w:themeColor="text1"/>
                <w:sz w:val="16"/>
                <w:szCs w:val="16"/>
              </w:rPr>
            </w:pPr>
            <w:r w:rsidRPr="00311D84">
              <w:rPr>
                <w:rFonts w:ascii="Verdana" w:hAnsi="Verdana"/>
                <w:color w:val="000000" w:themeColor="text1"/>
                <w:sz w:val="16"/>
                <w:szCs w:val="16"/>
              </w:rPr>
              <w:t xml:space="preserve">De fait, la NES n°10 est pertinente au projet vu que tous les projets financés par la Banque mondiale sont assujettis à cette NES. Le Gouvernement d’Haïti via la DINEPA </w:t>
            </w:r>
            <w:r w:rsidR="0073569D" w:rsidRPr="00311D84">
              <w:rPr>
                <w:rFonts w:ascii="Verdana" w:hAnsi="Verdana"/>
                <w:color w:val="000000" w:themeColor="text1"/>
                <w:sz w:val="16"/>
                <w:szCs w:val="16"/>
              </w:rPr>
              <w:t xml:space="preserve">a déjà </w:t>
            </w:r>
            <w:r w:rsidRPr="00311D84">
              <w:rPr>
                <w:rFonts w:ascii="Verdana" w:hAnsi="Verdana"/>
                <w:color w:val="000000" w:themeColor="text1"/>
                <w:sz w:val="16"/>
                <w:szCs w:val="16"/>
              </w:rPr>
              <w:t>élabor</w:t>
            </w:r>
            <w:r w:rsidR="0073569D" w:rsidRPr="00311D84">
              <w:rPr>
                <w:rFonts w:ascii="Verdana" w:hAnsi="Verdana"/>
                <w:color w:val="000000" w:themeColor="text1"/>
                <w:sz w:val="16"/>
                <w:szCs w:val="16"/>
              </w:rPr>
              <w:t>é</w:t>
            </w:r>
            <w:r w:rsidR="001F5C92" w:rsidRPr="00311D84">
              <w:rPr>
                <w:rFonts w:ascii="Verdana" w:hAnsi="Verdana"/>
                <w:color w:val="000000" w:themeColor="text1"/>
                <w:sz w:val="16"/>
                <w:szCs w:val="16"/>
              </w:rPr>
              <w:t xml:space="preserve"> au même moment que le présent CGES</w:t>
            </w:r>
            <w:r w:rsidRPr="00311D84">
              <w:rPr>
                <w:rFonts w:ascii="Verdana" w:hAnsi="Verdana"/>
                <w:color w:val="000000" w:themeColor="text1"/>
                <w:sz w:val="16"/>
                <w:szCs w:val="16"/>
              </w:rPr>
              <w:t xml:space="preserve"> et </w:t>
            </w:r>
            <w:r w:rsidR="001F5C92" w:rsidRPr="00311D84">
              <w:rPr>
                <w:rFonts w:ascii="Verdana" w:hAnsi="Verdana"/>
                <w:color w:val="000000" w:themeColor="text1"/>
                <w:sz w:val="16"/>
                <w:szCs w:val="16"/>
              </w:rPr>
              <w:t xml:space="preserve">il sera </w:t>
            </w:r>
            <w:proofErr w:type="gramStart"/>
            <w:r w:rsidR="001F5C92" w:rsidRPr="00311D84">
              <w:rPr>
                <w:rFonts w:ascii="Verdana" w:hAnsi="Verdana"/>
                <w:color w:val="000000" w:themeColor="text1"/>
                <w:sz w:val="16"/>
                <w:szCs w:val="16"/>
              </w:rPr>
              <w:t xml:space="preserve">mis </w:t>
            </w:r>
            <w:r w:rsidRPr="00311D84">
              <w:rPr>
                <w:rFonts w:ascii="Verdana" w:hAnsi="Verdana"/>
                <w:color w:val="000000" w:themeColor="text1"/>
                <w:sz w:val="16"/>
                <w:szCs w:val="16"/>
              </w:rPr>
              <w:t xml:space="preserve"> en</w:t>
            </w:r>
            <w:proofErr w:type="gramEnd"/>
            <w:r w:rsidRPr="00311D84">
              <w:rPr>
                <w:rFonts w:ascii="Verdana" w:hAnsi="Verdana"/>
                <w:color w:val="000000" w:themeColor="text1"/>
                <w:sz w:val="16"/>
                <w:szCs w:val="16"/>
              </w:rPr>
              <w:t xml:space="preserve"> œuvre </w:t>
            </w:r>
            <w:r w:rsidR="00FB3773" w:rsidRPr="00311D84">
              <w:rPr>
                <w:rFonts w:ascii="Verdana" w:hAnsi="Verdana"/>
                <w:color w:val="000000" w:themeColor="text1"/>
                <w:sz w:val="16"/>
                <w:szCs w:val="16"/>
              </w:rPr>
              <w:t>ce</w:t>
            </w:r>
            <w:r w:rsidRPr="00311D84">
              <w:rPr>
                <w:rFonts w:ascii="Verdana" w:hAnsi="Verdana"/>
                <w:color w:val="000000" w:themeColor="text1"/>
                <w:sz w:val="16"/>
                <w:szCs w:val="16"/>
              </w:rPr>
              <w:t xml:space="preserve"> Plan de mobilisation des parties prenantes (PMPP) proportionnel à la nature, à la portée et aux risques et impacts potentiels du projet et visant aussi les groupes vulnérables et à risques.</w:t>
            </w:r>
          </w:p>
          <w:p w14:paraId="3A137174" w14:textId="77777777" w:rsidR="00E2093D" w:rsidRPr="00311D84" w:rsidRDefault="00E2093D" w:rsidP="00D31278">
            <w:pPr>
              <w:spacing w:before="0" w:after="0" w:line="240" w:lineRule="auto"/>
              <w:jc w:val="left"/>
              <w:rPr>
                <w:rFonts w:ascii="Verdana" w:hAnsi="Verdana"/>
                <w:color w:val="000000" w:themeColor="text1"/>
                <w:sz w:val="16"/>
                <w:szCs w:val="16"/>
              </w:rPr>
            </w:pPr>
          </w:p>
          <w:p w14:paraId="16F43A5F" w14:textId="77777777" w:rsidR="00E2093D" w:rsidRPr="00311D84" w:rsidRDefault="00E2093D" w:rsidP="00D31278">
            <w:pPr>
              <w:spacing w:before="0" w:after="0" w:line="240" w:lineRule="auto"/>
              <w:jc w:val="left"/>
              <w:rPr>
                <w:rFonts w:ascii="Verdana" w:hAnsi="Verdana"/>
                <w:color w:val="000000" w:themeColor="text1"/>
                <w:sz w:val="16"/>
                <w:szCs w:val="16"/>
              </w:rPr>
            </w:pPr>
            <w:r w:rsidRPr="00311D84">
              <w:rPr>
                <w:rFonts w:ascii="Verdana" w:hAnsi="Verdana"/>
                <w:color w:val="000000" w:themeColor="text1"/>
                <w:sz w:val="16"/>
                <w:szCs w:val="16"/>
              </w:rPr>
              <w:t xml:space="preserve">Aussi, la DINEPA diffusera les informations sur le projet en utilisant les différents canaux afin d’atteindre aussi les groupes vulnérables, pour permettre aux parties prenantes de comprendre ses risques et impacts, ainsi que ses opportunités potentielles. La DINEPA les mobilisera pendant tout le cycle de vie du projet. Enfin, elle proposera et mettra en place un </w:t>
            </w:r>
            <w:bookmarkStart w:id="220" w:name="_Hlk113490243"/>
            <w:r w:rsidRPr="00311D84">
              <w:rPr>
                <w:rFonts w:ascii="Verdana" w:hAnsi="Verdana"/>
                <w:color w:val="000000" w:themeColor="text1"/>
                <w:sz w:val="16"/>
                <w:szCs w:val="16"/>
              </w:rPr>
              <w:t>mécanisme de gestion des plaintes (MGP</w:t>
            </w:r>
            <w:bookmarkEnd w:id="220"/>
            <w:r w:rsidRPr="00311D84">
              <w:rPr>
                <w:rFonts w:ascii="Verdana" w:hAnsi="Verdana"/>
                <w:color w:val="000000" w:themeColor="text1"/>
                <w:sz w:val="16"/>
                <w:szCs w:val="16"/>
              </w:rPr>
              <w:t>), y compris des procédures éthiques spécifiques pour la collecte, vérification et gestion des allégations de VBG liés au projet, ainsi qu’un plan d’Action pour la prévention et la lutte contre l’EAS/HS.</w:t>
            </w:r>
          </w:p>
        </w:tc>
      </w:tr>
    </w:tbl>
    <w:p w14:paraId="10258046" w14:textId="77777777" w:rsidR="00E2093D" w:rsidRPr="00311D84" w:rsidRDefault="00E2093D" w:rsidP="00E2093D">
      <w:pPr>
        <w:pStyle w:val="Para"/>
        <w:rPr>
          <w:lang w:val="fr-FR"/>
        </w:rPr>
      </w:pPr>
    </w:p>
    <w:p w14:paraId="09B6A8F7" w14:textId="77777777" w:rsidR="00E2093D" w:rsidRPr="00311D84" w:rsidRDefault="00E2093D" w:rsidP="00E2093D">
      <w:pPr>
        <w:pStyle w:val="Para"/>
        <w:spacing w:before="0" w:after="0" w:line="240" w:lineRule="auto"/>
        <w:rPr>
          <w:rFonts w:ascii="Verdana" w:hAnsi="Verdana"/>
          <w:b/>
          <w:bCs/>
          <w:sz w:val="20"/>
          <w:szCs w:val="4"/>
          <w:lang w:val="fr-FR"/>
        </w:rPr>
      </w:pPr>
      <w:r w:rsidRPr="00311D84">
        <w:rPr>
          <w:rFonts w:ascii="Verdana" w:hAnsi="Verdana"/>
          <w:b/>
          <w:bCs/>
          <w:sz w:val="20"/>
          <w:szCs w:val="4"/>
          <w:lang w:val="fr-FR"/>
        </w:rPr>
        <w:t>OP 7.50 Projets sur les voies navigables internationales</w:t>
      </w:r>
    </w:p>
    <w:p w14:paraId="507F505B" w14:textId="5FC351CA" w:rsidR="00A83745" w:rsidRPr="00311D84" w:rsidRDefault="00A83745" w:rsidP="00A83745">
      <w:pPr>
        <w:pStyle w:val="ListParagraph"/>
        <w:autoSpaceDE w:val="0"/>
        <w:autoSpaceDN w:val="0"/>
        <w:adjustRightInd w:val="0"/>
        <w:spacing w:before="0" w:after="0" w:line="240" w:lineRule="auto"/>
        <w:ind w:left="360"/>
        <w:textAlignment w:val="baseline"/>
        <w:rPr>
          <w:rFonts w:ascii="Verdana" w:hAnsi="Verdana"/>
          <w:sz w:val="20"/>
          <w:szCs w:val="20"/>
          <w:lang w:val="fr-FR"/>
        </w:rPr>
      </w:pPr>
    </w:p>
    <w:p w14:paraId="5D2014EE" w14:textId="1C67477C" w:rsidR="00CA3F54" w:rsidRPr="00311D84" w:rsidRDefault="00A83745" w:rsidP="00A83745">
      <w:pPr>
        <w:pStyle w:val="ListParagraph"/>
        <w:numPr>
          <w:ilvl w:val="0"/>
          <w:numId w:val="18"/>
        </w:numPr>
        <w:autoSpaceDE w:val="0"/>
        <w:autoSpaceDN w:val="0"/>
        <w:adjustRightInd w:val="0"/>
        <w:spacing w:before="0" w:after="0" w:line="240" w:lineRule="auto"/>
        <w:ind w:left="360" w:hanging="360"/>
        <w:textAlignment w:val="baseline"/>
        <w:rPr>
          <w:rFonts w:ascii="Verdana" w:hAnsi="Verdana"/>
          <w:sz w:val="20"/>
          <w:szCs w:val="20"/>
          <w:lang w:val="fr-FR"/>
        </w:rPr>
      </w:pPr>
      <w:r w:rsidRPr="00311D84">
        <w:rPr>
          <w:rFonts w:ascii="Verdana" w:hAnsi="Verdana"/>
          <w:sz w:val="20"/>
          <w:szCs w:val="20"/>
          <w:lang w:val="fr-FR"/>
        </w:rPr>
        <w:t>Le projet eau potable et assainissement rural, résilient, durable et décentralisé</w:t>
      </w:r>
      <w:r w:rsidRPr="00311D84">
        <w:rPr>
          <w:rFonts w:ascii="Verdana" w:hAnsi="Verdana"/>
          <w:sz w:val="20"/>
          <w:szCs w:val="20"/>
          <w:lang w:val="fr-CA"/>
        </w:rPr>
        <w:t xml:space="preserve"> (</w:t>
      </w:r>
      <w:r w:rsidR="00CA3F54" w:rsidRPr="00311D84">
        <w:rPr>
          <w:rFonts w:ascii="Verdana" w:hAnsi="Verdana"/>
          <w:sz w:val="20"/>
          <w:szCs w:val="20"/>
          <w:lang w:val="fr-CA"/>
        </w:rPr>
        <w:t xml:space="preserve">EPARD II) financera des sous-projets d'approvisionnement en eau dans le département du Centre d'Haïti qui partage la frontière avec la République dominicaine et le long duquel les deux pays partagent une partie du fleuve Artibonite ainsi que l'aquifère transfrontalier de l'Artibonite. Les deux sont considérées comme des voies navigables internationales aux fins de l'OP 7.50. Le projet ne financera que les projets en cours impliquant des ajouts ou </w:t>
      </w:r>
      <w:r w:rsidR="00CA3F54" w:rsidRPr="00311D84">
        <w:rPr>
          <w:rFonts w:ascii="Verdana" w:hAnsi="Verdana"/>
          <w:sz w:val="20"/>
          <w:szCs w:val="20"/>
          <w:lang w:val="fr-CA"/>
        </w:rPr>
        <w:lastRenderedPageBreak/>
        <w:t>des modifications qui nécessitent une réhabilitation, une construction ou d'autres changements qui : (i) ne modifieront pas la qualité ou la quantité des débits d'eau vers la République dominicaine, et (ii) ne seront pas affectés de manière négative par l'utilisation possible de l'eau par la République dominicaine. Le projet relève donc de l'exception à l'exigence de notification en vertu de l'OP 7.50. Des évaluations appropriées des impacts environnementaux localisés seront menées dans le cadre du processus de préparation de chaque investissement à soutenir dans le cadre du projet.</w:t>
      </w:r>
    </w:p>
    <w:p w14:paraId="1292BAA4" w14:textId="77777777" w:rsidR="00E2093D" w:rsidRPr="00311D84" w:rsidRDefault="00E2093D" w:rsidP="00E2093D">
      <w:pPr>
        <w:pStyle w:val="Para"/>
        <w:spacing w:before="0" w:after="0" w:line="240" w:lineRule="auto"/>
        <w:rPr>
          <w:rFonts w:ascii="Verdana" w:hAnsi="Verdana"/>
          <w:sz w:val="20"/>
          <w:szCs w:val="4"/>
          <w:lang w:val="fr-CA"/>
        </w:rPr>
      </w:pPr>
    </w:p>
    <w:p w14:paraId="2B2818B9" w14:textId="77777777" w:rsidR="00033256" w:rsidRPr="00311D84" w:rsidRDefault="00033256" w:rsidP="00E2093D">
      <w:pPr>
        <w:pStyle w:val="Para"/>
        <w:spacing w:before="0" w:after="0" w:line="240" w:lineRule="auto"/>
        <w:rPr>
          <w:rFonts w:ascii="Verdana" w:hAnsi="Verdana"/>
          <w:sz w:val="20"/>
          <w:szCs w:val="4"/>
          <w:lang w:val="fr-FR"/>
        </w:rPr>
      </w:pPr>
    </w:p>
    <w:p w14:paraId="4349EFB0" w14:textId="4C1A4855" w:rsidR="00872F4C" w:rsidRPr="00311D84" w:rsidRDefault="00872F4C">
      <w:pPr>
        <w:pStyle w:val="Para"/>
        <w:numPr>
          <w:ilvl w:val="1"/>
          <w:numId w:val="140"/>
        </w:numPr>
        <w:spacing w:before="0" w:after="0" w:line="240" w:lineRule="auto"/>
        <w:outlineLvl w:val="1"/>
        <w:rPr>
          <w:rFonts w:ascii="Tw Cen MT Condensed" w:hAnsi="Tw Cen MT Condensed"/>
          <w:color w:val="2F5496" w:themeColor="accent1" w:themeShade="BF"/>
          <w:sz w:val="40"/>
          <w:szCs w:val="16"/>
          <w:lang w:val="fr-FR"/>
        </w:rPr>
      </w:pPr>
      <w:bookmarkStart w:id="221" w:name="_Toc128080534"/>
      <w:r w:rsidRPr="00311D84">
        <w:rPr>
          <w:rFonts w:ascii="Tw Cen MT Condensed" w:hAnsi="Tw Cen MT Condensed"/>
          <w:color w:val="2F5496" w:themeColor="accent1" w:themeShade="BF"/>
          <w:sz w:val="40"/>
          <w:szCs w:val="16"/>
          <w:lang w:val="fr-FR"/>
        </w:rPr>
        <w:t xml:space="preserve">Analyse des exigences </w:t>
      </w:r>
      <w:r w:rsidR="00673EF6" w:rsidRPr="00311D84">
        <w:rPr>
          <w:rFonts w:ascii="Tw Cen MT Condensed" w:hAnsi="Tw Cen MT Condensed"/>
          <w:color w:val="2F5496" w:themeColor="accent1" w:themeShade="BF"/>
          <w:sz w:val="40"/>
          <w:szCs w:val="16"/>
          <w:lang w:val="fr-FR"/>
        </w:rPr>
        <w:t xml:space="preserve">des normes environnementales et sociales pertinentes au projet </w:t>
      </w:r>
      <w:r w:rsidR="00447032" w:rsidRPr="00311D84">
        <w:rPr>
          <w:rFonts w:ascii="Tw Cen MT Condensed" w:hAnsi="Tw Cen MT Condensed"/>
          <w:color w:val="2F5496" w:themeColor="accent1" w:themeShade="BF"/>
          <w:sz w:val="40"/>
          <w:szCs w:val="16"/>
          <w:lang w:val="fr-FR"/>
        </w:rPr>
        <w:t>et la législation nationale applicable au projet</w:t>
      </w:r>
      <w:bookmarkEnd w:id="221"/>
    </w:p>
    <w:p w14:paraId="5DDFB406" w14:textId="77777777" w:rsidR="00EA58E0" w:rsidRPr="00311D84" w:rsidRDefault="00EA58E0" w:rsidP="00E2093D">
      <w:pPr>
        <w:pStyle w:val="Para"/>
        <w:spacing w:before="0" w:after="0" w:line="240" w:lineRule="auto"/>
        <w:rPr>
          <w:rFonts w:ascii="Verdana" w:hAnsi="Verdana"/>
          <w:sz w:val="20"/>
          <w:szCs w:val="4"/>
          <w:lang w:val="fr-FR"/>
        </w:rPr>
      </w:pPr>
    </w:p>
    <w:p w14:paraId="2602B83A" w14:textId="77777777" w:rsidR="00EA58E0" w:rsidRPr="00311D84" w:rsidRDefault="00EA58E0" w:rsidP="00E2093D">
      <w:pPr>
        <w:pStyle w:val="Para"/>
        <w:spacing w:before="0" w:after="0" w:line="240" w:lineRule="auto"/>
        <w:rPr>
          <w:rFonts w:ascii="Verdana" w:hAnsi="Verdana"/>
          <w:sz w:val="20"/>
          <w:szCs w:val="4"/>
          <w:lang w:val="fr-FR"/>
        </w:rPr>
      </w:pPr>
    </w:p>
    <w:p w14:paraId="643EDC88" w14:textId="42F87EAB" w:rsidR="00EA58E0" w:rsidRPr="00311D84" w:rsidRDefault="00EA58E0" w:rsidP="00F2219D">
      <w:pPr>
        <w:pStyle w:val="Para"/>
        <w:numPr>
          <w:ilvl w:val="0"/>
          <w:numId w:val="18"/>
        </w:numPr>
        <w:spacing w:before="0" w:after="0" w:line="240" w:lineRule="auto"/>
        <w:rPr>
          <w:rFonts w:ascii="Verdana" w:hAnsi="Verdana"/>
          <w:sz w:val="20"/>
          <w:szCs w:val="4"/>
          <w:lang w:val="fr-FR"/>
        </w:rPr>
        <w:sectPr w:rsidR="00EA58E0" w:rsidRPr="00311D84" w:rsidSect="00E31B82">
          <w:pgSz w:w="12240" w:h="15840" w:code="1"/>
          <w:pgMar w:top="1418" w:right="1418" w:bottom="1418" w:left="1418" w:header="709" w:footer="709" w:gutter="0"/>
          <w:pgNumType w:start="20"/>
          <w:cols w:space="720"/>
          <w:noEndnote/>
          <w:docGrid w:linePitch="326"/>
        </w:sectPr>
      </w:pPr>
      <w:r w:rsidRPr="00311D84">
        <w:rPr>
          <w:rFonts w:ascii="Verdana" w:hAnsi="Verdana"/>
          <w:sz w:val="20"/>
          <w:szCs w:val="4"/>
          <w:lang w:val="fr-FR"/>
        </w:rPr>
        <w:t>Cette analyse vise à identifier les lacunes de la législation nationale afin de formuler des recommandations pour répondre aux exigences des normes environnementales et sociales applicables au projet (Tableau 5).</w:t>
      </w:r>
    </w:p>
    <w:p w14:paraId="56DCE24F" w14:textId="357A13B9" w:rsidR="00AA60B8" w:rsidRPr="00311D84" w:rsidRDefault="00AA60B8" w:rsidP="00E31B82">
      <w:pPr>
        <w:pStyle w:val="Caption"/>
        <w:keepNext/>
        <w:spacing w:before="0" w:after="0" w:line="240" w:lineRule="auto"/>
        <w:rPr>
          <w:lang w:val="fr-CA"/>
        </w:rPr>
      </w:pPr>
      <w:r w:rsidRPr="00311D84">
        <w:rPr>
          <w:rFonts w:ascii="Verdana" w:hAnsi="Verdana"/>
          <w:sz w:val="16"/>
          <w:szCs w:val="2"/>
          <w:lang w:val="fr-CA"/>
        </w:rPr>
        <w:lastRenderedPageBreak/>
        <w:t xml:space="preserve">Tableau </w:t>
      </w:r>
      <w:r w:rsidRPr="00311D84">
        <w:rPr>
          <w:rFonts w:ascii="Verdana" w:hAnsi="Verdana"/>
          <w:sz w:val="16"/>
          <w:szCs w:val="2"/>
        </w:rPr>
        <w:fldChar w:fldCharType="begin"/>
      </w:r>
      <w:r w:rsidRPr="00311D84">
        <w:rPr>
          <w:rFonts w:ascii="Verdana" w:hAnsi="Verdana"/>
          <w:sz w:val="16"/>
          <w:szCs w:val="2"/>
          <w:lang w:val="fr-CA"/>
        </w:rPr>
        <w:instrText xml:space="preserve"> SEQ Table \* ARABIC </w:instrText>
      </w:r>
      <w:r w:rsidRPr="00311D84">
        <w:rPr>
          <w:rFonts w:ascii="Verdana" w:hAnsi="Verdana"/>
          <w:sz w:val="16"/>
          <w:szCs w:val="2"/>
        </w:rPr>
        <w:fldChar w:fldCharType="separate"/>
      </w:r>
      <w:r w:rsidRPr="00311D84">
        <w:rPr>
          <w:rFonts w:ascii="Verdana" w:hAnsi="Verdana"/>
          <w:noProof/>
          <w:sz w:val="16"/>
          <w:szCs w:val="2"/>
          <w:lang w:val="fr-CA"/>
        </w:rPr>
        <w:t>5</w:t>
      </w:r>
      <w:r w:rsidRPr="00311D84">
        <w:rPr>
          <w:rFonts w:ascii="Verdana" w:hAnsi="Verdana"/>
          <w:sz w:val="16"/>
          <w:szCs w:val="2"/>
        </w:rPr>
        <w:fldChar w:fldCharType="end"/>
      </w:r>
      <w:r w:rsidRPr="00311D84">
        <w:rPr>
          <w:rFonts w:ascii="Verdana" w:hAnsi="Verdana"/>
          <w:sz w:val="16"/>
          <w:szCs w:val="2"/>
          <w:lang w:val="fr-CA"/>
        </w:rPr>
        <w:t xml:space="preserve">: Analyse comparative des exigences de la Banque mondiale et du cadre juridique haïtien applicable au projet </w:t>
      </w:r>
      <w:r w:rsidRPr="00311D84">
        <w:rPr>
          <w:rFonts w:ascii="Verdana" w:hAnsi="Verdana"/>
          <w:sz w:val="16"/>
          <w:szCs w:val="16"/>
          <w:lang w:val="fr-CA"/>
        </w:rPr>
        <w:t>EPARD</w:t>
      </w:r>
      <w:r w:rsidRPr="00311D84">
        <w:rPr>
          <w:sz w:val="16"/>
          <w:szCs w:val="16"/>
          <w:lang w:val="fr-CA"/>
        </w:rPr>
        <w:t xml:space="preserve"> II</w:t>
      </w:r>
    </w:p>
    <w:tbl>
      <w:tblPr>
        <w:tblStyle w:val="TableGrid"/>
        <w:tblW w:w="0" w:type="auto"/>
        <w:tblLook w:val="04A0" w:firstRow="1" w:lastRow="0" w:firstColumn="1" w:lastColumn="0" w:noHBand="0" w:noVBand="1"/>
      </w:tblPr>
      <w:tblGrid>
        <w:gridCol w:w="2155"/>
        <w:gridCol w:w="3690"/>
        <w:gridCol w:w="3780"/>
        <w:gridCol w:w="3325"/>
      </w:tblGrid>
      <w:tr w:rsidR="00060CD0" w:rsidRPr="00311D84" w14:paraId="3EBD997D" w14:textId="77777777" w:rsidTr="00F2219D">
        <w:trPr>
          <w:cantSplit/>
          <w:tblHeader/>
        </w:trPr>
        <w:tc>
          <w:tcPr>
            <w:tcW w:w="2155" w:type="dxa"/>
            <w:shd w:val="clear" w:color="auto" w:fill="2F5496" w:themeFill="accent1" w:themeFillShade="BF"/>
          </w:tcPr>
          <w:p w14:paraId="2D0ED084" w14:textId="319DEB0D" w:rsidR="00060CD0" w:rsidRPr="00311D84" w:rsidRDefault="00060CD0" w:rsidP="00F2219D">
            <w:pPr>
              <w:jc w:val="center"/>
              <w:rPr>
                <w:rFonts w:ascii="Verdana" w:hAnsi="Verdana"/>
                <w:b/>
                <w:bCs/>
                <w:color w:val="FFFFFF" w:themeColor="background1"/>
                <w:sz w:val="16"/>
                <w:szCs w:val="2"/>
              </w:rPr>
            </w:pPr>
            <w:r w:rsidRPr="00311D84">
              <w:rPr>
                <w:rFonts w:ascii="Verdana" w:hAnsi="Verdana"/>
                <w:b/>
                <w:bCs/>
                <w:color w:val="FFFFFF" w:themeColor="background1"/>
                <w:sz w:val="16"/>
                <w:szCs w:val="2"/>
              </w:rPr>
              <w:t>NES de la Banque mondiale</w:t>
            </w:r>
          </w:p>
        </w:tc>
        <w:tc>
          <w:tcPr>
            <w:tcW w:w="3690" w:type="dxa"/>
            <w:shd w:val="clear" w:color="auto" w:fill="2F5496" w:themeFill="accent1" w:themeFillShade="BF"/>
          </w:tcPr>
          <w:p w14:paraId="2C6224D5" w14:textId="77777777" w:rsidR="00060CD0" w:rsidRPr="00311D84" w:rsidRDefault="00060CD0" w:rsidP="00F2219D">
            <w:pPr>
              <w:jc w:val="center"/>
              <w:rPr>
                <w:rFonts w:ascii="Verdana" w:hAnsi="Verdana"/>
                <w:b/>
                <w:bCs/>
                <w:color w:val="FFFFFF" w:themeColor="background1"/>
                <w:sz w:val="16"/>
                <w:szCs w:val="2"/>
              </w:rPr>
            </w:pPr>
            <w:r w:rsidRPr="00311D84">
              <w:rPr>
                <w:rFonts w:ascii="Verdana" w:hAnsi="Verdana"/>
                <w:b/>
                <w:bCs/>
                <w:color w:val="FFFFFF" w:themeColor="background1"/>
                <w:sz w:val="16"/>
                <w:szCs w:val="2"/>
              </w:rPr>
              <w:t>Exigences des NES de la Banque mondiale</w:t>
            </w:r>
          </w:p>
        </w:tc>
        <w:tc>
          <w:tcPr>
            <w:tcW w:w="3780" w:type="dxa"/>
            <w:shd w:val="clear" w:color="auto" w:fill="2F5496" w:themeFill="accent1" w:themeFillShade="BF"/>
          </w:tcPr>
          <w:p w14:paraId="4C2BC0CA" w14:textId="124F1589" w:rsidR="00060CD0" w:rsidRPr="00311D84" w:rsidRDefault="00060CD0" w:rsidP="00F2219D">
            <w:pPr>
              <w:jc w:val="center"/>
              <w:rPr>
                <w:rFonts w:ascii="Verdana" w:hAnsi="Verdana"/>
                <w:b/>
                <w:bCs/>
                <w:color w:val="FFFFFF" w:themeColor="background1"/>
                <w:sz w:val="16"/>
                <w:szCs w:val="2"/>
              </w:rPr>
            </w:pPr>
            <w:r w:rsidRPr="00311D84">
              <w:rPr>
                <w:rFonts w:ascii="Verdana" w:hAnsi="Verdana"/>
                <w:b/>
                <w:bCs/>
                <w:color w:val="FFFFFF" w:themeColor="background1"/>
                <w:sz w:val="16"/>
                <w:szCs w:val="2"/>
              </w:rPr>
              <w:t>Cadre juridique national applicable au projet</w:t>
            </w:r>
          </w:p>
        </w:tc>
        <w:tc>
          <w:tcPr>
            <w:tcW w:w="3325" w:type="dxa"/>
            <w:shd w:val="clear" w:color="auto" w:fill="2F5496" w:themeFill="accent1" w:themeFillShade="BF"/>
          </w:tcPr>
          <w:p w14:paraId="458FF52D" w14:textId="7EF9EB01" w:rsidR="00060CD0" w:rsidRPr="00311D84" w:rsidRDefault="002A0A28" w:rsidP="00F2219D">
            <w:pPr>
              <w:jc w:val="center"/>
              <w:rPr>
                <w:rFonts w:ascii="Verdana" w:hAnsi="Verdana"/>
                <w:b/>
                <w:bCs/>
                <w:color w:val="FFFFFF" w:themeColor="background1"/>
                <w:sz w:val="16"/>
                <w:szCs w:val="2"/>
              </w:rPr>
            </w:pPr>
            <w:r w:rsidRPr="00311D84">
              <w:rPr>
                <w:rFonts w:ascii="Verdana" w:hAnsi="Verdana"/>
                <w:b/>
                <w:bCs/>
                <w:color w:val="FFFFFF" w:themeColor="background1"/>
                <w:sz w:val="16"/>
                <w:szCs w:val="2"/>
              </w:rPr>
              <w:t>Conclusions</w:t>
            </w:r>
          </w:p>
        </w:tc>
      </w:tr>
      <w:tr w:rsidR="00060CD0" w:rsidRPr="00311D84" w14:paraId="6EF07508" w14:textId="77777777" w:rsidTr="00E40DDB">
        <w:trPr>
          <w:trHeight w:val="56"/>
        </w:trPr>
        <w:tc>
          <w:tcPr>
            <w:tcW w:w="2155" w:type="dxa"/>
            <w:vMerge w:val="restart"/>
          </w:tcPr>
          <w:p w14:paraId="0AB61798" w14:textId="77777777" w:rsidR="00060CD0" w:rsidRPr="00311D84" w:rsidRDefault="00060CD0" w:rsidP="00E40DDB">
            <w:pPr>
              <w:spacing w:before="0" w:after="0" w:line="240" w:lineRule="auto"/>
              <w:rPr>
                <w:rFonts w:ascii="Verdana" w:hAnsi="Verdana" w:cstheme="minorHAnsi"/>
                <w:sz w:val="16"/>
                <w:szCs w:val="16"/>
              </w:rPr>
            </w:pPr>
            <w:r w:rsidRPr="00311D84">
              <w:rPr>
                <w:rFonts w:ascii="Verdana" w:hAnsi="Verdana" w:cstheme="minorHAnsi"/>
                <w:sz w:val="16"/>
                <w:szCs w:val="16"/>
              </w:rPr>
              <w:t>NES n</w:t>
            </w:r>
            <w:r w:rsidRPr="00311D84">
              <w:rPr>
                <w:rFonts w:ascii="Verdana" w:hAnsi="Verdana" w:cstheme="minorHAnsi"/>
                <w:sz w:val="16"/>
                <w:szCs w:val="16"/>
                <w:vertAlign w:val="superscript"/>
              </w:rPr>
              <w:t>0</w:t>
            </w:r>
            <w:r w:rsidRPr="00311D84">
              <w:rPr>
                <w:rFonts w:ascii="Verdana" w:hAnsi="Verdana" w:cstheme="minorHAnsi"/>
                <w:sz w:val="16"/>
                <w:szCs w:val="16"/>
              </w:rPr>
              <w:t xml:space="preserve"> 1« Évaluation et Gestion des risques et effets environnementaux et sociaux »</w:t>
            </w:r>
          </w:p>
        </w:tc>
        <w:tc>
          <w:tcPr>
            <w:tcW w:w="3690" w:type="dxa"/>
          </w:tcPr>
          <w:p w14:paraId="06B3EB21" w14:textId="77777777" w:rsidR="00060CD0" w:rsidRPr="00311D84" w:rsidRDefault="00060CD0" w:rsidP="00E40DDB">
            <w:pPr>
              <w:spacing w:before="0" w:after="0" w:line="240" w:lineRule="auto"/>
              <w:rPr>
                <w:rFonts w:ascii="Verdana" w:hAnsi="Verdana" w:cstheme="minorHAnsi"/>
                <w:sz w:val="16"/>
                <w:szCs w:val="16"/>
              </w:rPr>
            </w:pPr>
            <w:r w:rsidRPr="00311D84">
              <w:rPr>
                <w:rFonts w:ascii="Verdana" w:hAnsi="Verdana" w:cstheme="minorHAnsi"/>
                <w:b/>
                <w:bCs/>
                <w:sz w:val="16"/>
                <w:szCs w:val="16"/>
                <w:u w:val="single"/>
              </w:rPr>
              <w:t>Évaluation environnementale et sociale</w:t>
            </w:r>
            <w:r w:rsidRPr="00311D84">
              <w:rPr>
                <w:rFonts w:ascii="Verdana" w:hAnsi="Verdana" w:cstheme="minorHAnsi"/>
                <w:sz w:val="16"/>
                <w:szCs w:val="16"/>
              </w:rPr>
              <w:t xml:space="preserve"> </w:t>
            </w:r>
          </w:p>
          <w:p w14:paraId="3F4FFA59" w14:textId="77777777" w:rsidR="00060CD0" w:rsidRPr="00311D84" w:rsidRDefault="00060CD0" w:rsidP="00E40DDB">
            <w:pPr>
              <w:spacing w:before="0" w:after="0" w:line="240" w:lineRule="auto"/>
              <w:rPr>
                <w:rFonts w:ascii="Verdana" w:hAnsi="Verdana" w:cstheme="minorHAnsi"/>
                <w:sz w:val="16"/>
                <w:szCs w:val="16"/>
              </w:rPr>
            </w:pPr>
            <w:r w:rsidRPr="00311D84">
              <w:rPr>
                <w:rFonts w:ascii="Verdana" w:hAnsi="Verdana" w:cstheme="minorHAnsi"/>
                <w:sz w:val="16"/>
                <w:szCs w:val="16"/>
              </w:rPr>
              <w:t>La NES n</w:t>
            </w:r>
            <w:r w:rsidRPr="00311D84">
              <w:rPr>
                <w:rFonts w:ascii="Verdana" w:hAnsi="Verdana" w:cstheme="minorHAnsi"/>
                <w:sz w:val="16"/>
                <w:szCs w:val="16"/>
                <w:vertAlign w:val="superscript"/>
              </w:rPr>
              <w:t>o</w:t>
            </w:r>
            <w:r w:rsidRPr="00311D84">
              <w:rPr>
                <w:rFonts w:ascii="Verdana" w:hAnsi="Verdana" w:cstheme="minorHAnsi"/>
                <w:sz w:val="16"/>
                <w:szCs w:val="16"/>
              </w:rPr>
              <w:t>1 énonce les responsabilités de l’Emprunteur en matière d’évaluation, de gestion et de suivi des risques et effets environnementaux et sociaux associés à chaque étape d’un projet appuyé par la Banque.</w:t>
            </w:r>
          </w:p>
          <w:p w14:paraId="7A440C5C" w14:textId="77777777" w:rsidR="00060CD0" w:rsidRPr="00311D84" w:rsidRDefault="00060CD0">
            <w:pPr>
              <w:pStyle w:val="ListParagraph"/>
              <w:numPr>
                <w:ilvl w:val="0"/>
                <w:numId w:val="120"/>
              </w:numPr>
              <w:spacing w:before="0" w:after="0" w:line="240" w:lineRule="auto"/>
              <w:contextualSpacing/>
              <w:jc w:val="left"/>
              <w:rPr>
                <w:rFonts w:ascii="Verdana" w:hAnsi="Verdana" w:cstheme="minorHAnsi"/>
                <w:sz w:val="16"/>
                <w:szCs w:val="16"/>
              </w:rPr>
            </w:pPr>
            <w:r w:rsidRPr="00311D84">
              <w:rPr>
                <w:rFonts w:ascii="Verdana" w:hAnsi="Verdana" w:cstheme="minorHAnsi"/>
                <w:sz w:val="16"/>
                <w:szCs w:val="16"/>
              </w:rPr>
              <w:t xml:space="preserve">Annexe 1 : Évaluation environnementale et sociale ; </w:t>
            </w:r>
          </w:p>
          <w:p w14:paraId="1F9B1212" w14:textId="77777777" w:rsidR="00060CD0" w:rsidRPr="00311D84" w:rsidRDefault="00060CD0">
            <w:pPr>
              <w:pStyle w:val="ListParagraph"/>
              <w:numPr>
                <w:ilvl w:val="0"/>
                <w:numId w:val="120"/>
              </w:numPr>
              <w:spacing w:before="0" w:after="0" w:line="240" w:lineRule="auto"/>
              <w:contextualSpacing/>
              <w:jc w:val="left"/>
              <w:rPr>
                <w:rFonts w:ascii="Verdana" w:hAnsi="Verdana" w:cstheme="minorHAnsi"/>
                <w:sz w:val="16"/>
                <w:szCs w:val="16"/>
              </w:rPr>
            </w:pPr>
            <w:r w:rsidRPr="00311D84">
              <w:rPr>
                <w:rFonts w:ascii="Verdana" w:hAnsi="Verdana" w:cstheme="minorHAnsi"/>
                <w:sz w:val="16"/>
                <w:szCs w:val="16"/>
              </w:rPr>
              <w:t>Annexe 2 : Plan d’engagement environnemental et social ; et</w:t>
            </w:r>
          </w:p>
          <w:p w14:paraId="1B10FEB4" w14:textId="77777777" w:rsidR="00060CD0" w:rsidRPr="00311D84" w:rsidRDefault="00060CD0">
            <w:pPr>
              <w:pStyle w:val="ListParagraph"/>
              <w:numPr>
                <w:ilvl w:val="0"/>
                <w:numId w:val="120"/>
              </w:numPr>
              <w:spacing w:before="0" w:after="0" w:line="240" w:lineRule="auto"/>
              <w:contextualSpacing/>
              <w:jc w:val="left"/>
              <w:rPr>
                <w:rFonts w:ascii="Verdana" w:hAnsi="Verdana" w:cstheme="minorHAnsi"/>
                <w:sz w:val="16"/>
                <w:szCs w:val="16"/>
              </w:rPr>
            </w:pPr>
            <w:r w:rsidRPr="00311D84">
              <w:rPr>
                <w:rFonts w:ascii="Verdana" w:hAnsi="Verdana" w:cstheme="minorHAnsi"/>
                <w:sz w:val="16"/>
                <w:szCs w:val="16"/>
              </w:rPr>
              <w:t>Annexe 3 : Gestion des fournisseurs et prestataires.</w:t>
            </w:r>
          </w:p>
          <w:p w14:paraId="760801C6" w14:textId="77777777" w:rsidR="00060CD0" w:rsidRPr="00311D84" w:rsidRDefault="00060CD0" w:rsidP="00E40DDB">
            <w:pPr>
              <w:spacing w:before="0" w:after="0" w:line="240" w:lineRule="auto"/>
              <w:rPr>
                <w:rFonts w:ascii="Verdana" w:hAnsi="Verdana" w:cstheme="minorHAnsi"/>
                <w:sz w:val="16"/>
                <w:szCs w:val="16"/>
              </w:rPr>
            </w:pPr>
          </w:p>
          <w:p w14:paraId="2C390696" w14:textId="77777777" w:rsidR="00060CD0" w:rsidRPr="00311D84" w:rsidRDefault="00060CD0" w:rsidP="00E40DDB">
            <w:pPr>
              <w:spacing w:before="0" w:after="0" w:line="240" w:lineRule="auto"/>
              <w:rPr>
                <w:rFonts w:ascii="Verdana" w:hAnsi="Verdana" w:cstheme="minorHAnsi"/>
                <w:sz w:val="16"/>
                <w:szCs w:val="16"/>
              </w:rPr>
            </w:pPr>
          </w:p>
          <w:p w14:paraId="22BE737F" w14:textId="77777777" w:rsidR="00060CD0" w:rsidRPr="00311D84" w:rsidRDefault="00060CD0" w:rsidP="00E40DDB">
            <w:pPr>
              <w:spacing w:before="0" w:after="0" w:line="240" w:lineRule="auto"/>
              <w:rPr>
                <w:rFonts w:ascii="Verdana" w:hAnsi="Verdana" w:cstheme="minorHAnsi"/>
                <w:sz w:val="16"/>
                <w:szCs w:val="16"/>
              </w:rPr>
            </w:pPr>
          </w:p>
          <w:p w14:paraId="7F61A227" w14:textId="77777777" w:rsidR="00060CD0" w:rsidRPr="00311D84" w:rsidRDefault="00060CD0" w:rsidP="00E40DDB">
            <w:pPr>
              <w:spacing w:before="0" w:after="0" w:line="240" w:lineRule="auto"/>
              <w:rPr>
                <w:rFonts w:ascii="Verdana" w:hAnsi="Verdana" w:cstheme="minorHAnsi"/>
                <w:sz w:val="16"/>
                <w:szCs w:val="16"/>
              </w:rPr>
            </w:pPr>
          </w:p>
          <w:p w14:paraId="5F96BC42" w14:textId="77777777" w:rsidR="00060CD0" w:rsidRPr="00311D84" w:rsidRDefault="00060CD0" w:rsidP="00E40DDB">
            <w:pPr>
              <w:spacing w:before="0" w:after="0" w:line="240" w:lineRule="auto"/>
              <w:rPr>
                <w:rFonts w:ascii="Verdana" w:hAnsi="Verdana" w:cstheme="minorHAnsi"/>
                <w:sz w:val="16"/>
                <w:szCs w:val="16"/>
              </w:rPr>
            </w:pPr>
          </w:p>
        </w:tc>
        <w:tc>
          <w:tcPr>
            <w:tcW w:w="3780" w:type="dxa"/>
          </w:tcPr>
          <w:p w14:paraId="34C12730" w14:textId="77777777" w:rsidR="00060CD0" w:rsidRPr="00311D84" w:rsidRDefault="00060CD0">
            <w:pPr>
              <w:pStyle w:val="ListParagraph"/>
              <w:numPr>
                <w:ilvl w:val="0"/>
                <w:numId w:val="120"/>
              </w:numPr>
              <w:pBdr>
                <w:top w:val="nil"/>
                <w:left w:val="nil"/>
                <w:bottom w:val="nil"/>
                <w:right w:val="nil"/>
                <w:between w:val="nil"/>
              </w:pBdr>
              <w:spacing w:before="0" w:after="0" w:line="240" w:lineRule="auto"/>
              <w:contextualSpacing/>
              <w:rPr>
                <w:rFonts w:ascii="Verdana" w:hAnsi="Verdana" w:cstheme="minorHAnsi"/>
                <w:sz w:val="16"/>
                <w:szCs w:val="16"/>
              </w:rPr>
            </w:pPr>
            <w:r w:rsidRPr="00311D84">
              <w:rPr>
                <w:rFonts w:ascii="Verdana" w:hAnsi="Verdana" w:cstheme="minorHAnsi"/>
                <w:sz w:val="16"/>
                <w:szCs w:val="16"/>
                <w:lang w:eastAsia="en-GB"/>
              </w:rPr>
              <w:t>Constitution de 1987</w:t>
            </w:r>
          </w:p>
          <w:p w14:paraId="710935E6" w14:textId="77777777" w:rsidR="00060CD0" w:rsidRPr="00311D84" w:rsidRDefault="00060CD0">
            <w:pPr>
              <w:pStyle w:val="ListParagraph"/>
              <w:numPr>
                <w:ilvl w:val="0"/>
                <w:numId w:val="120"/>
              </w:numPr>
              <w:pBdr>
                <w:top w:val="nil"/>
                <w:left w:val="nil"/>
                <w:bottom w:val="nil"/>
                <w:right w:val="nil"/>
                <w:between w:val="nil"/>
              </w:pBdr>
              <w:spacing w:before="0" w:after="0" w:line="240" w:lineRule="auto"/>
              <w:contextualSpacing/>
              <w:rPr>
                <w:rFonts w:ascii="Verdana" w:eastAsia="Arial" w:hAnsi="Verdana" w:cstheme="minorHAnsi"/>
                <w:sz w:val="16"/>
                <w:szCs w:val="16"/>
              </w:rPr>
            </w:pPr>
            <w:r w:rsidRPr="00311D84">
              <w:rPr>
                <w:rFonts w:ascii="Verdana" w:eastAsia="Arial" w:hAnsi="Verdana" w:cstheme="minorHAnsi"/>
                <w:sz w:val="16"/>
                <w:szCs w:val="16"/>
              </w:rPr>
              <w:t>Décret de 2005 relatif à la gestion de l’environnement et la régulation de la conduite des citoyens et citoyennes pour un développement durable ;</w:t>
            </w:r>
          </w:p>
          <w:p w14:paraId="0965B41D" w14:textId="77777777" w:rsidR="00060CD0" w:rsidRPr="00311D84" w:rsidRDefault="00060CD0">
            <w:pPr>
              <w:pStyle w:val="ListParagraph"/>
              <w:numPr>
                <w:ilvl w:val="0"/>
                <w:numId w:val="120"/>
              </w:numPr>
              <w:pBdr>
                <w:top w:val="nil"/>
                <w:left w:val="nil"/>
                <w:bottom w:val="nil"/>
                <w:right w:val="nil"/>
                <w:between w:val="nil"/>
              </w:pBdr>
              <w:spacing w:before="0" w:after="0" w:line="240" w:lineRule="auto"/>
              <w:contextualSpacing/>
              <w:rPr>
                <w:rFonts w:ascii="Verdana" w:eastAsia="Arial" w:hAnsi="Verdana" w:cstheme="minorHAnsi"/>
                <w:sz w:val="16"/>
                <w:szCs w:val="16"/>
              </w:rPr>
            </w:pPr>
            <w:r w:rsidRPr="00311D84">
              <w:rPr>
                <w:rFonts w:ascii="Verdana" w:eastAsia="Arial" w:hAnsi="Verdana" w:cstheme="minorHAnsi"/>
                <w:sz w:val="16"/>
                <w:szCs w:val="16"/>
              </w:rPr>
              <w:t>Guide Général d'une étude d'impact environnemental (2011) et les directives sectorielles qui en émanent.</w:t>
            </w:r>
          </w:p>
          <w:p w14:paraId="1DBB843E" w14:textId="77777777" w:rsidR="00060CD0" w:rsidRPr="00311D84" w:rsidRDefault="00060CD0">
            <w:pPr>
              <w:pStyle w:val="ListParagraph"/>
              <w:numPr>
                <w:ilvl w:val="0"/>
                <w:numId w:val="120"/>
              </w:numPr>
              <w:pBdr>
                <w:top w:val="nil"/>
                <w:left w:val="nil"/>
                <w:bottom w:val="nil"/>
                <w:right w:val="nil"/>
                <w:between w:val="nil"/>
              </w:pBdr>
              <w:spacing w:before="0" w:after="0" w:line="240" w:lineRule="auto"/>
              <w:contextualSpacing/>
              <w:rPr>
                <w:rFonts w:ascii="Verdana" w:eastAsia="Arial" w:hAnsi="Verdana" w:cstheme="minorHAnsi"/>
                <w:sz w:val="16"/>
                <w:szCs w:val="16"/>
              </w:rPr>
            </w:pPr>
            <w:r w:rsidRPr="00311D84">
              <w:rPr>
                <w:rFonts w:ascii="Verdana" w:hAnsi="Verdana" w:cstheme="minorHAnsi"/>
                <w:sz w:val="16"/>
                <w:szCs w:val="16"/>
              </w:rPr>
              <w:t>Référentiels Méthodologiques de l’étude d’impact sur l’environnement en Haïti de l’Organisation Internationale de la Francophonie de 2015.</w:t>
            </w:r>
          </w:p>
          <w:p w14:paraId="3DCD11D8" w14:textId="77777777" w:rsidR="00060CD0" w:rsidRPr="00311D84" w:rsidRDefault="00060CD0" w:rsidP="00E40DDB">
            <w:pPr>
              <w:pBdr>
                <w:top w:val="nil"/>
                <w:left w:val="nil"/>
                <w:bottom w:val="nil"/>
                <w:right w:val="nil"/>
                <w:between w:val="nil"/>
              </w:pBdr>
              <w:spacing w:before="0" w:after="0" w:line="240" w:lineRule="auto"/>
              <w:rPr>
                <w:rFonts w:ascii="Verdana" w:eastAsia="Arial" w:hAnsi="Verdana" w:cstheme="minorHAnsi"/>
                <w:sz w:val="16"/>
                <w:szCs w:val="16"/>
              </w:rPr>
            </w:pPr>
            <w:r w:rsidRPr="00311D84">
              <w:rPr>
                <w:rFonts w:ascii="Verdana" w:eastAsia="Arial" w:hAnsi="Verdana" w:cstheme="minorHAnsi"/>
                <w:sz w:val="16"/>
                <w:szCs w:val="16"/>
              </w:rPr>
              <w:t>En bref, la législation nationale exige la soumission d’une ÉIE pour tout projet ou activité susceptible d'altérer l'environnement.</w:t>
            </w:r>
          </w:p>
        </w:tc>
        <w:tc>
          <w:tcPr>
            <w:tcW w:w="3325" w:type="dxa"/>
          </w:tcPr>
          <w:p w14:paraId="7F3264B4" w14:textId="77777777" w:rsidR="00060CD0" w:rsidRPr="00311D84" w:rsidRDefault="00060CD0" w:rsidP="00E40DDB">
            <w:pPr>
              <w:spacing w:before="0" w:after="0" w:line="240" w:lineRule="auto"/>
              <w:rPr>
                <w:rFonts w:ascii="Verdana" w:hAnsi="Verdana" w:cstheme="minorHAnsi"/>
                <w:sz w:val="16"/>
                <w:szCs w:val="16"/>
              </w:rPr>
            </w:pPr>
            <w:r w:rsidRPr="00311D84">
              <w:rPr>
                <w:rFonts w:ascii="Verdana" w:hAnsi="Verdana" w:cstheme="minorHAnsi"/>
                <w:sz w:val="16"/>
                <w:szCs w:val="16"/>
              </w:rPr>
              <w:t xml:space="preserve">La législation ne couvre pas les points suivants : </w:t>
            </w:r>
          </w:p>
          <w:p w14:paraId="4B4E5A68" w14:textId="77777777" w:rsidR="00060CD0" w:rsidRPr="00311D84" w:rsidRDefault="00060CD0">
            <w:pPr>
              <w:pStyle w:val="ListParagraph"/>
              <w:numPr>
                <w:ilvl w:val="0"/>
                <w:numId w:val="119"/>
              </w:numPr>
              <w:spacing w:before="0" w:after="0" w:line="240" w:lineRule="auto"/>
              <w:ind w:left="720"/>
              <w:contextualSpacing/>
              <w:rPr>
                <w:rFonts w:ascii="Verdana" w:hAnsi="Verdana" w:cstheme="minorHAnsi"/>
                <w:sz w:val="16"/>
                <w:szCs w:val="16"/>
              </w:rPr>
            </w:pPr>
            <w:r w:rsidRPr="00311D84">
              <w:rPr>
                <w:rFonts w:ascii="Verdana" w:hAnsi="Verdana" w:cstheme="minorHAnsi"/>
                <w:sz w:val="16"/>
                <w:szCs w:val="16"/>
              </w:rPr>
              <w:t>L’application de la hiérarchisation d’atténuation "éviter, minimiser, atténuer et compenser" ;</w:t>
            </w:r>
          </w:p>
          <w:p w14:paraId="17EF1BEE" w14:textId="77777777" w:rsidR="00060CD0" w:rsidRPr="00311D84" w:rsidRDefault="00060CD0">
            <w:pPr>
              <w:pStyle w:val="ListParagraph"/>
              <w:numPr>
                <w:ilvl w:val="0"/>
                <w:numId w:val="119"/>
              </w:numPr>
              <w:spacing w:before="0" w:after="0" w:line="240" w:lineRule="auto"/>
              <w:ind w:left="720"/>
              <w:contextualSpacing/>
              <w:rPr>
                <w:rFonts w:ascii="Verdana" w:hAnsi="Verdana" w:cstheme="minorHAnsi"/>
                <w:sz w:val="16"/>
                <w:szCs w:val="16"/>
              </w:rPr>
            </w:pPr>
            <w:r w:rsidRPr="00311D84">
              <w:rPr>
                <w:rFonts w:ascii="Verdana" w:hAnsi="Verdana" w:cstheme="minorHAnsi"/>
                <w:sz w:val="16"/>
                <w:szCs w:val="16"/>
              </w:rPr>
              <w:t xml:space="preserve">L’évaluation, contrôle et suivi de la performance environnementale et sociales des fournisseurs primaires et entreprises contractualisées ; </w:t>
            </w:r>
          </w:p>
          <w:p w14:paraId="4B0F2C43" w14:textId="77777777" w:rsidR="00060CD0" w:rsidRPr="00311D84" w:rsidRDefault="00060CD0">
            <w:pPr>
              <w:pStyle w:val="ListParagraph"/>
              <w:numPr>
                <w:ilvl w:val="0"/>
                <w:numId w:val="119"/>
              </w:numPr>
              <w:spacing w:before="0" w:after="0" w:line="240" w:lineRule="auto"/>
              <w:ind w:left="720"/>
              <w:contextualSpacing/>
              <w:rPr>
                <w:rFonts w:ascii="Verdana" w:hAnsi="Verdana" w:cstheme="minorHAnsi"/>
                <w:sz w:val="16"/>
                <w:szCs w:val="16"/>
              </w:rPr>
            </w:pPr>
            <w:r w:rsidRPr="00311D84">
              <w:rPr>
                <w:rFonts w:ascii="Verdana" w:hAnsi="Verdana" w:cstheme="minorHAnsi"/>
                <w:sz w:val="16"/>
                <w:szCs w:val="16"/>
              </w:rPr>
              <w:t>La prise en compte des capacités institutionnelles et intégration de programmes de renforcement des capacités aux projets ;</w:t>
            </w:r>
          </w:p>
          <w:p w14:paraId="2021E607" w14:textId="77777777" w:rsidR="00060CD0" w:rsidRPr="00311D84" w:rsidRDefault="00060CD0">
            <w:pPr>
              <w:pStyle w:val="ListParagraph"/>
              <w:numPr>
                <w:ilvl w:val="0"/>
                <w:numId w:val="119"/>
              </w:numPr>
              <w:spacing w:before="0" w:after="0" w:line="240" w:lineRule="auto"/>
              <w:ind w:left="720"/>
              <w:contextualSpacing/>
              <w:rPr>
                <w:rFonts w:ascii="Verdana" w:hAnsi="Verdana" w:cstheme="minorHAnsi"/>
                <w:sz w:val="16"/>
                <w:szCs w:val="16"/>
              </w:rPr>
            </w:pPr>
            <w:r w:rsidRPr="00311D84">
              <w:rPr>
                <w:rFonts w:ascii="Verdana" w:hAnsi="Verdana" w:cstheme="minorHAnsi"/>
                <w:sz w:val="16"/>
                <w:szCs w:val="16"/>
              </w:rPr>
              <w:t>La prise en compte des relations de genre et des groupes vulnérables.</w:t>
            </w:r>
          </w:p>
          <w:p w14:paraId="4F824C4B" w14:textId="77777777" w:rsidR="00060CD0" w:rsidRPr="00311D84" w:rsidRDefault="00060CD0" w:rsidP="00E40DDB">
            <w:pPr>
              <w:spacing w:before="0" w:after="0" w:line="240" w:lineRule="auto"/>
              <w:rPr>
                <w:rFonts w:ascii="Verdana" w:hAnsi="Verdana" w:cstheme="minorHAnsi"/>
                <w:sz w:val="16"/>
                <w:szCs w:val="16"/>
              </w:rPr>
            </w:pPr>
          </w:p>
          <w:p w14:paraId="54B5CA76" w14:textId="77777777" w:rsidR="00060CD0" w:rsidRPr="00311D84" w:rsidRDefault="00060CD0" w:rsidP="00E40DDB">
            <w:pPr>
              <w:spacing w:before="0" w:after="0" w:line="240" w:lineRule="auto"/>
              <w:rPr>
                <w:rFonts w:ascii="Verdana" w:hAnsi="Verdana" w:cstheme="minorHAnsi"/>
                <w:sz w:val="16"/>
                <w:szCs w:val="16"/>
              </w:rPr>
            </w:pPr>
            <w:r w:rsidRPr="00311D84">
              <w:rPr>
                <w:rFonts w:ascii="Verdana" w:hAnsi="Verdana" w:cstheme="minorHAnsi"/>
                <w:sz w:val="16"/>
                <w:szCs w:val="16"/>
              </w:rPr>
              <w:t>La législation nationale sera renforcée par la NES n°1, en particulier par l'élaboration du Plan d'Engagement Environnemental et Social (PEES) ; puisque la loi nationale ne couvre pas l’engagement et les responsabilités environnementales et sociales du maitre d’ouvrage.</w:t>
            </w:r>
          </w:p>
          <w:p w14:paraId="5D24FC50" w14:textId="77777777" w:rsidR="00060CD0" w:rsidRPr="00311D84" w:rsidRDefault="00060CD0" w:rsidP="00E40DDB">
            <w:pPr>
              <w:spacing w:before="0" w:after="0" w:line="240" w:lineRule="auto"/>
              <w:rPr>
                <w:rFonts w:ascii="Verdana" w:hAnsi="Verdana" w:cstheme="minorHAnsi"/>
                <w:sz w:val="16"/>
                <w:szCs w:val="16"/>
              </w:rPr>
            </w:pPr>
          </w:p>
        </w:tc>
      </w:tr>
      <w:tr w:rsidR="00060CD0" w:rsidRPr="00311D84" w14:paraId="7DD5D9F6" w14:textId="77777777" w:rsidTr="00E40DDB">
        <w:trPr>
          <w:trHeight w:val="1241"/>
        </w:trPr>
        <w:tc>
          <w:tcPr>
            <w:tcW w:w="2155" w:type="dxa"/>
            <w:vMerge/>
          </w:tcPr>
          <w:p w14:paraId="19C6AA4C" w14:textId="77777777" w:rsidR="00060CD0" w:rsidRPr="00311D84" w:rsidRDefault="00060CD0" w:rsidP="00E40DDB">
            <w:pPr>
              <w:spacing w:before="0" w:after="0" w:line="240" w:lineRule="auto"/>
              <w:rPr>
                <w:rFonts w:ascii="Verdana" w:hAnsi="Verdana" w:cstheme="minorHAnsi"/>
                <w:sz w:val="16"/>
                <w:szCs w:val="16"/>
              </w:rPr>
            </w:pPr>
          </w:p>
        </w:tc>
        <w:tc>
          <w:tcPr>
            <w:tcW w:w="3690" w:type="dxa"/>
          </w:tcPr>
          <w:p w14:paraId="757FD8C8" w14:textId="77777777" w:rsidR="00060CD0" w:rsidRPr="00311D84" w:rsidRDefault="00060CD0" w:rsidP="00E40DDB">
            <w:pPr>
              <w:spacing w:before="0" w:after="0" w:line="240" w:lineRule="auto"/>
              <w:rPr>
                <w:rFonts w:ascii="Verdana" w:hAnsi="Verdana" w:cstheme="minorHAnsi"/>
                <w:b/>
                <w:bCs/>
                <w:sz w:val="16"/>
                <w:szCs w:val="16"/>
                <w:u w:val="single"/>
              </w:rPr>
            </w:pPr>
            <w:r w:rsidRPr="00311D84">
              <w:rPr>
                <w:rFonts w:ascii="Verdana" w:hAnsi="Verdana" w:cstheme="minorHAnsi"/>
                <w:b/>
                <w:bCs/>
                <w:sz w:val="16"/>
                <w:szCs w:val="16"/>
                <w:u w:val="single"/>
              </w:rPr>
              <w:t>Classification environnementale et sociale</w:t>
            </w:r>
          </w:p>
          <w:p w14:paraId="44AC732E" w14:textId="77777777" w:rsidR="00060CD0" w:rsidRPr="00311D84" w:rsidRDefault="00060CD0" w:rsidP="00E40DDB">
            <w:pPr>
              <w:spacing w:before="0" w:after="0" w:line="240" w:lineRule="auto"/>
              <w:rPr>
                <w:rFonts w:ascii="Verdana" w:hAnsi="Verdana" w:cstheme="minorHAnsi"/>
                <w:sz w:val="16"/>
                <w:szCs w:val="16"/>
              </w:rPr>
            </w:pPr>
            <w:r w:rsidRPr="00311D84">
              <w:rPr>
                <w:rFonts w:ascii="Verdana" w:hAnsi="Verdana" w:cstheme="minorHAnsi"/>
                <w:sz w:val="16"/>
                <w:szCs w:val="16"/>
              </w:rPr>
              <w:t xml:space="preserve">La Banque classera tous les projets (y compris ceux faisant intervenir des intermédiaires financiers) dans l’une des quatre catégories suivantes : Risque élevé, risque substantiel, risque modéré ou risque faible. Pour déterminer la classification appropriée des risques, la Banque tiendra compte de questions pertinentes telles que la nature, la localisation, la sensibilité et </w:t>
            </w:r>
            <w:r w:rsidRPr="00311D84">
              <w:rPr>
                <w:rFonts w:ascii="Verdana" w:hAnsi="Verdana" w:cstheme="minorHAnsi"/>
                <w:sz w:val="16"/>
                <w:szCs w:val="16"/>
              </w:rPr>
              <w:lastRenderedPageBreak/>
              <w:t>l’envergure du projet ; la nature et l’ampleur des risques et effets environnementaux et sociaux potentiels ; et la capacité et la disposition de l’Emprunteur (et de toute entité chargée de la mise en œuvre du projet) à gérer les risques et effets environnementaux et sociaux d’une manière conforme aux NES.</w:t>
            </w:r>
          </w:p>
        </w:tc>
        <w:tc>
          <w:tcPr>
            <w:tcW w:w="3780" w:type="dxa"/>
          </w:tcPr>
          <w:p w14:paraId="26CB95BD" w14:textId="77777777" w:rsidR="00060CD0" w:rsidRPr="00311D84" w:rsidRDefault="00060CD0" w:rsidP="00E40DDB">
            <w:pPr>
              <w:spacing w:before="0" w:after="0" w:line="240" w:lineRule="auto"/>
              <w:rPr>
                <w:rFonts w:ascii="Verdana" w:eastAsia="Arial" w:hAnsi="Verdana" w:cstheme="minorHAnsi"/>
                <w:sz w:val="16"/>
                <w:szCs w:val="16"/>
              </w:rPr>
            </w:pPr>
            <w:r w:rsidRPr="00311D84">
              <w:rPr>
                <w:rFonts w:ascii="Verdana" w:eastAsia="Arial" w:hAnsi="Verdana" w:cstheme="minorHAnsi"/>
                <w:sz w:val="16"/>
                <w:szCs w:val="16"/>
              </w:rPr>
              <w:lastRenderedPageBreak/>
              <w:t>L'annexe du décret de 2005 réglementant l'ÉIE indique une nomenclature des secteurs d'activité.  Les lignes directrices sur l'ÉIE élaborées par le ministère de l'environnement présentent un champ d'application par type de projet (infrastructure, développement rural, industriel) et non une classification appropriée des risques environnementaux et sociaux.</w:t>
            </w:r>
          </w:p>
        </w:tc>
        <w:tc>
          <w:tcPr>
            <w:tcW w:w="3325" w:type="dxa"/>
          </w:tcPr>
          <w:p w14:paraId="6B3C27F5" w14:textId="1313B760" w:rsidR="00060CD0" w:rsidRPr="00311D84" w:rsidRDefault="00060CD0" w:rsidP="00E40DDB">
            <w:pPr>
              <w:spacing w:before="0" w:after="0" w:line="240" w:lineRule="auto"/>
              <w:rPr>
                <w:rFonts w:ascii="Verdana" w:hAnsi="Verdana" w:cstheme="minorHAnsi"/>
                <w:sz w:val="16"/>
                <w:szCs w:val="16"/>
                <w:lang w:eastAsia="en-US"/>
              </w:rPr>
            </w:pPr>
            <w:r w:rsidRPr="00311D84">
              <w:rPr>
                <w:rFonts w:ascii="Verdana" w:hAnsi="Verdana" w:cstheme="minorHAnsi"/>
                <w:sz w:val="16"/>
                <w:szCs w:val="16"/>
              </w:rPr>
              <w:t>La législation nationale ne répond pas à cette exigence de la NES n</w:t>
            </w:r>
            <w:r w:rsidRPr="00311D84">
              <w:rPr>
                <w:rFonts w:ascii="Verdana" w:hAnsi="Verdana" w:cstheme="minorHAnsi"/>
                <w:sz w:val="16"/>
                <w:szCs w:val="16"/>
                <w:vertAlign w:val="superscript"/>
              </w:rPr>
              <w:t>o</w:t>
            </w:r>
            <w:r w:rsidRPr="00311D84">
              <w:rPr>
                <w:rFonts w:ascii="Verdana" w:hAnsi="Verdana" w:cstheme="minorHAnsi"/>
                <w:sz w:val="16"/>
                <w:szCs w:val="16"/>
              </w:rPr>
              <w:t xml:space="preserve">1. Alors, la NES no1 sera appliquée dans le cadre du </w:t>
            </w:r>
            <w:r w:rsidRPr="00311D84">
              <w:rPr>
                <w:rFonts w:ascii="Verdana" w:hAnsi="Verdana" w:cstheme="minorHAnsi"/>
                <w:sz w:val="16"/>
                <w:szCs w:val="16"/>
                <w:lang w:eastAsia="en-GB"/>
              </w:rPr>
              <w:t>projet</w:t>
            </w:r>
            <w:proofErr w:type="gramStart"/>
            <w:r w:rsidRPr="00311D84">
              <w:rPr>
                <w:rFonts w:ascii="Verdana" w:hAnsi="Verdana" w:cstheme="minorHAnsi"/>
                <w:sz w:val="16"/>
                <w:szCs w:val="16"/>
                <w:lang w:eastAsia="en-GB"/>
              </w:rPr>
              <w:t xml:space="preserve"> «</w:t>
            </w:r>
            <w:r w:rsidR="00A83745" w:rsidRPr="00311D84">
              <w:rPr>
                <w:rFonts w:ascii="Verdana" w:hAnsi="Verdana" w:cstheme="minorHAnsi"/>
                <w:sz w:val="16"/>
                <w:szCs w:val="16"/>
                <w:lang w:eastAsia="en-GB"/>
              </w:rPr>
              <w:t>eau</w:t>
            </w:r>
            <w:proofErr w:type="gramEnd"/>
            <w:r w:rsidR="00A83745" w:rsidRPr="00311D84">
              <w:rPr>
                <w:rFonts w:ascii="Verdana" w:hAnsi="Verdana" w:cstheme="minorHAnsi"/>
                <w:sz w:val="16"/>
                <w:szCs w:val="16"/>
                <w:lang w:eastAsia="en-GB"/>
              </w:rPr>
              <w:t xml:space="preserve"> potable et assainissement rural, résilient, durable et décentralisé</w:t>
            </w:r>
            <w:r w:rsidRPr="00311D84">
              <w:rPr>
                <w:rFonts w:ascii="Verdana" w:hAnsi="Verdana" w:cstheme="minorHAnsi"/>
                <w:sz w:val="16"/>
                <w:szCs w:val="16"/>
                <w:lang w:eastAsia="en-GB"/>
              </w:rPr>
              <w:t xml:space="preserve">». En plus de ce présent CGES, il est requis à la DINEPA de préparer le Plan d’engagement environnemental et social (PEES), le Plan de mobilisation des parties prenantes (PMPP), les Procédures de </w:t>
            </w:r>
            <w:r w:rsidRPr="00311D84">
              <w:rPr>
                <w:rFonts w:ascii="Verdana" w:hAnsi="Verdana" w:cstheme="minorHAnsi"/>
                <w:sz w:val="16"/>
                <w:szCs w:val="16"/>
                <w:lang w:eastAsia="en-GB"/>
              </w:rPr>
              <w:lastRenderedPageBreak/>
              <w:t xml:space="preserve">gestion de la main-d’œuvre (PGMO) dans le cadre de la préparation de ce projet. </w:t>
            </w:r>
          </w:p>
        </w:tc>
      </w:tr>
      <w:tr w:rsidR="00060CD0" w:rsidRPr="00311D84" w14:paraId="6B26B8B4" w14:textId="77777777" w:rsidTr="00E40DDB">
        <w:trPr>
          <w:trHeight w:val="1241"/>
        </w:trPr>
        <w:tc>
          <w:tcPr>
            <w:tcW w:w="2155" w:type="dxa"/>
          </w:tcPr>
          <w:p w14:paraId="1017AB3B" w14:textId="77777777" w:rsidR="00060CD0" w:rsidRPr="00311D84" w:rsidRDefault="00060CD0" w:rsidP="00E40DDB">
            <w:pPr>
              <w:spacing w:before="0" w:after="0" w:line="240" w:lineRule="auto"/>
              <w:rPr>
                <w:rFonts w:ascii="Verdana" w:hAnsi="Verdana" w:cstheme="minorHAnsi"/>
                <w:sz w:val="16"/>
                <w:szCs w:val="16"/>
              </w:rPr>
            </w:pPr>
          </w:p>
        </w:tc>
        <w:tc>
          <w:tcPr>
            <w:tcW w:w="3690" w:type="dxa"/>
          </w:tcPr>
          <w:p w14:paraId="7710A975" w14:textId="77777777" w:rsidR="00060CD0" w:rsidRPr="00311D84" w:rsidRDefault="00060CD0" w:rsidP="00E40DDB">
            <w:pPr>
              <w:spacing w:before="0" w:after="0" w:line="240" w:lineRule="auto"/>
              <w:rPr>
                <w:rFonts w:ascii="Verdana" w:hAnsi="Verdana" w:cstheme="minorHAnsi"/>
                <w:sz w:val="16"/>
                <w:szCs w:val="16"/>
              </w:rPr>
            </w:pPr>
            <w:r w:rsidRPr="00311D84">
              <w:rPr>
                <w:rFonts w:ascii="Verdana" w:hAnsi="Verdana" w:cstheme="minorHAnsi"/>
                <w:sz w:val="16"/>
                <w:szCs w:val="16"/>
              </w:rPr>
              <w:t>La NES n</w:t>
            </w:r>
            <w:r w:rsidRPr="00311D84">
              <w:rPr>
                <w:rFonts w:ascii="Verdana" w:hAnsi="Verdana" w:cstheme="minorHAnsi"/>
                <w:sz w:val="16"/>
                <w:szCs w:val="16"/>
                <w:vertAlign w:val="superscript"/>
              </w:rPr>
              <w:t>o</w:t>
            </w:r>
            <w:r w:rsidRPr="00311D84">
              <w:rPr>
                <w:rFonts w:ascii="Verdana" w:hAnsi="Verdana" w:cstheme="minorHAnsi"/>
                <w:sz w:val="16"/>
                <w:szCs w:val="16"/>
              </w:rPr>
              <w:t>1 stipule que l’emprunteur devra préparer et mettre en œuvre un PEES qui énoncera les mesures et actions nécessaires pour que le projet se conforme aux NES sur une période déterminée. Le PEES sera convenu avec la Banque et fera partie intégrante de l’accord juridique. Le projet de PEES sera diffusé aussi tôt que possible, avant l’évaluation du projet. Le PEES prendra en compte les conclusions de l’évaluation environnementale et sociale, les vérifications préalables effectuées par la Banque en matière environnementale et sociale et les résultats des consultations avec les parties prenantes. Le PEES décrira un processus permettant une gestion adaptative des changements ou des situations imprévues pouvant survenir dans le cadre du projet proposé.</w:t>
            </w:r>
          </w:p>
          <w:p w14:paraId="5541E217" w14:textId="77777777" w:rsidR="00060CD0" w:rsidRPr="00311D84" w:rsidRDefault="00060CD0" w:rsidP="00E40DDB">
            <w:pPr>
              <w:spacing w:before="0" w:after="0" w:line="240" w:lineRule="auto"/>
              <w:rPr>
                <w:rFonts w:ascii="Verdana" w:hAnsi="Verdana" w:cstheme="minorHAnsi"/>
                <w:sz w:val="16"/>
                <w:szCs w:val="16"/>
              </w:rPr>
            </w:pPr>
          </w:p>
        </w:tc>
        <w:tc>
          <w:tcPr>
            <w:tcW w:w="3780" w:type="dxa"/>
          </w:tcPr>
          <w:p w14:paraId="5B8B7E78" w14:textId="77777777" w:rsidR="00060CD0" w:rsidRPr="00311D84" w:rsidRDefault="00060CD0" w:rsidP="00E40DDB">
            <w:pPr>
              <w:spacing w:before="0" w:after="0" w:line="240" w:lineRule="auto"/>
              <w:rPr>
                <w:rFonts w:ascii="Verdana" w:eastAsia="Arial" w:hAnsi="Verdana" w:cstheme="minorHAnsi"/>
                <w:sz w:val="16"/>
                <w:szCs w:val="16"/>
              </w:rPr>
            </w:pPr>
            <w:r w:rsidRPr="00311D84">
              <w:rPr>
                <w:rFonts w:ascii="Verdana" w:eastAsia="Arial" w:hAnsi="Verdana" w:cstheme="minorHAnsi"/>
                <w:sz w:val="16"/>
                <w:szCs w:val="16"/>
              </w:rPr>
              <w:t xml:space="preserve">La législation nationale ne prévoit pas la préparation d'un PEES. </w:t>
            </w:r>
          </w:p>
        </w:tc>
        <w:tc>
          <w:tcPr>
            <w:tcW w:w="3325" w:type="dxa"/>
          </w:tcPr>
          <w:p w14:paraId="117FB3F0" w14:textId="77777777" w:rsidR="00060CD0" w:rsidRPr="00311D84" w:rsidRDefault="00060CD0" w:rsidP="00E40DDB">
            <w:pPr>
              <w:spacing w:before="0" w:after="0" w:line="240" w:lineRule="auto"/>
              <w:rPr>
                <w:rFonts w:ascii="Verdana" w:hAnsi="Verdana" w:cstheme="minorHAnsi"/>
                <w:sz w:val="16"/>
                <w:szCs w:val="16"/>
              </w:rPr>
            </w:pPr>
            <w:r w:rsidRPr="00311D84">
              <w:rPr>
                <w:rFonts w:ascii="Verdana" w:hAnsi="Verdana" w:cstheme="minorHAnsi"/>
                <w:sz w:val="16"/>
                <w:szCs w:val="16"/>
              </w:rPr>
              <w:t>La loi nationale ne répond pas à cette exigence de la NES n°1. Un PEES sera préparé afin de compléter la législation nationale.</w:t>
            </w:r>
          </w:p>
        </w:tc>
      </w:tr>
      <w:tr w:rsidR="00060CD0" w:rsidRPr="00311D84" w14:paraId="5CBFB70A" w14:textId="77777777" w:rsidTr="00E40DDB">
        <w:trPr>
          <w:trHeight w:val="1241"/>
        </w:trPr>
        <w:tc>
          <w:tcPr>
            <w:tcW w:w="2155" w:type="dxa"/>
          </w:tcPr>
          <w:p w14:paraId="4788CC46" w14:textId="77777777" w:rsidR="00060CD0" w:rsidRPr="00311D84" w:rsidRDefault="00060CD0" w:rsidP="00E40DDB">
            <w:pPr>
              <w:spacing w:before="0" w:after="0" w:line="240" w:lineRule="auto"/>
              <w:rPr>
                <w:rFonts w:ascii="Verdana" w:hAnsi="Verdana" w:cstheme="minorHAnsi"/>
                <w:sz w:val="16"/>
                <w:szCs w:val="16"/>
              </w:rPr>
            </w:pPr>
            <w:r w:rsidRPr="00311D84">
              <w:rPr>
                <w:rFonts w:ascii="Verdana" w:hAnsi="Verdana" w:cstheme="minorHAnsi"/>
                <w:sz w:val="16"/>
                <w:szCs w:val="16"/>
              </w:rPr>
              <w:t>NES n</w:t>
            </w:r>
            <w:r w:rsidRPr="00311D84">
              <w:rPr>
                <w:rFonts w:ascii="Verdana" w:hAnsi="Verdana" w:cstheme="minorHAnsi"/>
                <w:sz w:val="16"/>
                <w:szCs w:val="16"/>
                <w:vertAlign w:val="superscript"/>
              </w:rPr>
              <w:t>o</w:t>
            </w:r>
            <w:r w:rsidRPr="00311D84">
              <w:rPr>
                <w:rFonts w:ascii="Verdana" w:hAnsi="Verdana" w:cstheme="minorHAnsi"/>
                <w:sz w:val="16"/>
                <w:szCs w:val="16"/>
              </w:rPr>
              <w:t>2 « Emploi et Conditions de travail »</w:t>
            </w:r>
          </w:p>
        </w:tc>
        <w:tc>
          <w:tcPr>
            <w:tcW w:w="3690" w:type="dxa"/>
          </w:tcPr>
          <w:p w14:paraId="66116F12" w14:textId="77777777" w:rsidR="00060CD0" w:rsidRPr="00311D84" w:rsidRDefault="00060CD0" w:rsidP="00E40DDB">
            <w:pPr>
              <w:spacing w:before="0" w:after="0" w:line="240" w:lineRule="auto"/>
              <w:rPr>
                <w:rFonts w:ascii="Verdana" w:hAnsi="Verdana" w:cstheme="minorHAnsi"/>
                <w:sz w:val="16"/>
                <w:szCs w:val="16"/>
              </w:rPr>
            </w:pPr>
            <w:r w:rsidRPr="00311D84">
              <w:rPr>
                <w:rFonts w:ascii="Verdana" w:hAnsi="Verdana" w:cstheme="minorHAnsi"/>
                <w:sz w:val="16"/>
                <w:szCs w:val="16"/>
              </w:rPr>
              <w:t>La NES n</w:t>
            </w:r>
            <w:r w:rsidRPr="00311D84">
              <w:rPr>
                <w:rFonts w:ascii="Verdana" w:hAnsi="Verdana" w:cstheme="minorHAnsi"/>
                <w:sz w:val="16"/>
                <w:szCs w:val="16"/>
                <w:vertAlign w:val="superscript"/>
              </w:rPr>
              <w:t>o</w:t>
            </w:r>
            <w:r w:rsidRPr="00311D84">
              <w:rPr>
                <w:rFonts w:ascii="Verdana" w:hAnsi="Verdana" w:cstheme="minorHAnsi"/>
                <w:sz w:val="16"/>
                <w:szCs w:val="16"/>
              </w:rPr>
              <w:t xml:space="preserve">2 reconnaît l’importance de la création d’emplois et d’activités génératrices de revenus à des fins de réduction de la pauvreté et de promotion d’une croissance économique solidaire. Les Emprunteurs peuvent promouvoir de bonnes relations entre travailleurs et employeurs et améliorer les retombées d’un projet sur le développement en traitant les travailleurs du projet de façon équitable et en leur offrant des conditions de travail saines et sûres. Ses objectifs consistent à : </w:t>
            </w:r>
          </w:p>
          <w:p w14:paraId="45DEF6FB" w14:textId="77777777" w:rsidR="00060CD0" w:rsidRPr="00311D84" w:rsidRDefault="00060CD0">
            <w:pPr>
              <w:pStyle w:val="ListParagraph"/>
              <w:numPr>
                <w:ilvl w:val="0"/>
                <w:numId w:val="121"/>
              </w:numPr>
              <w:spacing w:before="0" w:after="0" w:line="240" w:lineRule="auto"/>
              <w:contextualSpacing/>
              <w:jc w:val="left"/>
              <w:rPr>
                <w:rFonts w:ascii="Verdana" w:hAnsi="Verdana" w:cstheme="minorHAnsi"/>
                <w:sz w:val="16"/>
                <w:szCs w:val="16"/>
              </w:rPr>
            </w:pPr>
            <w:proofErr w:type="gramStart"/>
            <w:r w:rsidRPr="00311D84">
              <w:rPr>
                <w:rFonts w:ascii="Verdana" w:hAnsi="Verdana" w:cstheme="minorHAnsi"/>
                <w:sz w:val="16"/>
                <w:szCs w:val="16"/>
              </w:rPr>
              <w:lastRenderedPageBreak/>
              <w:t>promouvoir</w:t>
            </w:r>
            <w:proofErr w:type="gramEnd"/>
            <w:r w:rsidRPr="00311D84">
              <w:rPr>
                <w:rFonts w:ascii="Verdana" w:hAnsi="Verdana" w:cstheme="minorHAnsi"/>
                <w:sz w:val="16"/>
                <w:szCs w:val="16"/>
              </w:rPr>
              <w:t xml:space="preserve"> la sécurité et la santé au travail. </w:t>
            </w:r>
          </w:p>
          <w:p w14:paraId="15B5D52D" w14:textId="77777777" w:rsidR="00060CD0" w:rsidRPr="00311D84" w:rsidRDefault="00060CD0">
            <w:pPr>
              <w:pStyle w:val="ListParagraph"/>
              <w:numPr>
                <w:ilvl w:val="0"/>
                <w:numId w:val="121"/>
              </w:numPr>
              <w:spacing w:before="0" w:after="0" w:line="240" w:lineRule="auto"/>
              <w:contextualSpacing/>
              <w:jc w:val="left"/>
              <w:rPr>
                <w:rFonts w:ascii="Verdana" w:hAnsi="Verdana" w:cstheme="minorHAnsi"/>
                <w:sz w:val="16"/>
                <w:szCs w:val="16"/>
              </w:rPr>
            </w:pPr>
            <w:proofErr w:type="gramStart"/>
            <w:r w:rsidRPr="00311D84">
              <w:rPr>
                <w:rFonts w:ascii="Verdana" w:hAnsi="Verdana" w:cstheme="minorHAnsi"/>
                <w:sz w:val="16"/>
                <w:szCs w:val="16"/>
              </w:rPr>
              <w:t>encourager</w:t>
            </w:r>
            <w:proofErr w:type="gramEnd"/>
            <w:r w:rsidRPr="00311D84">
              <w:rPr>
                <w:rFonts w:ascii="Verdana" w:hAnsi="Verdana" w:cstheme="minorHAnsi"/>
                <w:sz w:val="16"/>
                <w:szCs w:val="16"/>
              </w:rPr>
              <w:t xml:space="preserve"> le traitement équitable, la non-discrimination et l’égalité des chances pour les travailleurs du projet. </w:t>
            </w:r>
          </w:p>
          <w:p w14:paraId="7BBFD897" w14:textId="77777777" w:rsidR="00060CD0" w:rsidRPr="00311D84" w:rsidRDefault="00060CD0">
            <w:pPr>
              <w:pStyle w:val="ListParagraph"/>
              <w:numPr>
                <w:ilvl w:val="0"/>
                <w:numId w:val="121"/>
              </w:numPr>
              <w:spacing w:before="0" w:after="0" w:line="240" w:lineRule="auto"/>
              <w:contextualSpacing/>
              <w:jc w:val="left"/>
              <w:rPr>
                <w:rFonts w:ascii="Verdana" w:hAnsi="Verdana" w:cstheme="minorHAnsi"/>
                <w:sz w:val="16"/>
                <w:szCs w:val="16"/>
              </w:rPr>
            </w:pPr>
            <w:proofErr w:type="gramStart"/>
            <w:r w:rsidRPr="00311D84">
              <w:rPr>
                <w:rFonts w:ascii="Verdana" w:hAnsi="Verdana" w:cstheme="minorHAnsi"/>
                <w:sz w:val="16"/>
                <w:szCs w:val="16"/>
              </w:rPr>
              <w:t>protéger</w:t>
            </w:r>
            <w:proofErr w:type="gramEnd"/>
            <w:r w:rsidRPr="00311D84">
              <w:rPr>
                <w:rFonts w:ascii="Verdana" w:hAnsi="Verdana" w:cstheme="minorHAnsi"/>
                <w:sz w:val="16"/>
                <w:szCs w:val="16"/>
              </w:rPr>
              <w:t xml:space="preserve"> les travailleurs du projet, notamment ceux qui sont vulnérables tels que les femmes, les personnes handicapées, les enfants (en âge de travailler, conformément à cette NES) et les travailleurs migrants, ainsi que les travailleurs contractuels, communautaires et les employés des fournisseurs principaux, le cas échéant.</w:t>
            </w:r>
          </w:p>
          <w:p w14:paraId="09E5105F" w14:textId="77777777" w:rsidR="00060CD0" w:rsidRPr="00311D84" w:rsidRDefault="00060CD0">
            <w:pPr>
              <w:pStyle w:val="ListParagraph"/>
              <w:numPr>
                <w:ilvl w:val="0"/>
                <w:numId w:val="121"/>
              </w:numPr>
              <w:spacing w:before="0" w:after="0" w:line="240" w:lineRule="auto"/>
              <w:contextualSpacing/>
              <w:jc w:val="left"/>
              <w:rPr>
                <w:rFonts w:ascii="Verdana" w:hAnsi="Verdana" w:cstheme="minorHAnsi"/>
                <w:sz w:val="16"/>
                <w:szCs w:val="16"/>
              </w:rPr>
            </w:pPr>
            <w:proofErr w:type="gramStart"/>
            <w:r w:rsidRPr="00311D84">
              <w:rPr>
                <w:rFonts w:ascii="Verdana" w:hAnsi="Verdana" w:cstheme="minorHAnsi"/>
                <w:sz w:val="16"/>
                <w:szCs w:val="16"/>
              </w:rPr>
              <w:t>empêcher</w:t>
            </w:r>
            <w:proofErr w:type="gramEnd"/>
            <w:r w:rsidRPr="00311D84">
              <w:rPr>
                <w:rFonts w:ascii="Verdana" w:hAnsi="Verdana" w:cstheme="minorHAnsi"/>
                <w:sz w:val="16"/>
                <w:szCs w:val="16"/>
              </w:rPr>
              <w:t xml:space="preserve"> le recours à toute forme de travail forcé et au travail des enfants.</w:t>
            </w:r>
          </w:p>
          <w:p w14:paraId="33B1B533" w14:textId="77777777" w:rsidR="00060CD0" w:rsidRPr="00311D84" w:rsidRDefault="00060CD0">
            <w:pPr>
              <w:pStyle w:val="ListParagraph"/>
              <w:numPr>
                <w:ilvl w:val="0"/>
                <w:numId w:val="121"/>
              </w:numPr>
              <w:spacing w:before="0" w:after="0" w:line="240" w:lineRule="auto"/>
              <w:contextualSpacing/>
              <w:jc w:val="left"/>
              <w:rPr>
                <w:rFonts w:ascii="Verdana" w:hAnsi="Verdana" w:cstheme="minorHAnsi"/>
                <w:sz w:val="16"/>
                <w:szCs w:val="16"/>
              </w:rPr>
            </w:pPr>
            <w:proofErr w:type="gramStart"/>
            <w:r w:rsidRPr="00311D84">
              <w:rPr>
                <w:rFonts w:ascii="Verdana" w:hAnsi="Verdana" w:cstheme="minorHAnsi"/>
                <w:sz w:val="16"/>
                <w:szCs w:val="16"/>
              </w:rPr>
              <w:t>soutenir</w:t>
            </w:r>
            <w:proofErr w:type="gramEnd"/>
            <w:r w:rsidRPr="00311D84">
              <w:rPr>
                <w:rFonts w:ascii="Verdana" w:hAnsi="Verdana" w:cstheme="minorHAnsi"/>
                <w:sz w:val="16"/>
                <w:szCs w:val="16"/>
              </w:rPr>
              <w:t xml:space="preserve"> les principes de liberté d’association et de conventions collectives des travailleurs du projet en accord avec le droit national. </w:t>
            </w:r>
          </w:p>
          <w:p w14:paraId="43813134" w14:textId="77777777" w:rsidR="00060CD0" w:rsidRPr="00311D84" w:rsidRDefault="00060CD0">
            <w:pPr>
              <w:pStyle w:val="ListParagraph"/>
              <w:numPr>
                <w:ilvl w:val="0"/>
                <w:numId w:val="121"/>
              </w:numPr>
              <w:spacing w:before="0" w:after="0" w:line="240" w:lineRule="auto"/>
              <w:contextualSpacing/>
              <w:jc w:val="left"/>
              <w:rPr>
                <w:rFonts w:ascii="Verdana" w:hAnsi="Verdana" w:cstheme="minorHAnsi"/>
                <w:sz w:val="16"/>
                <w:szCs w:val="16"/>
              </w:rPr>
            </w:pPr>
            <w:proofErr w:type="gramStart"/>
            <w:r w:rsidRPr="00311D84">
              <w:rPr>
                <w:rFonts w:ascii="Verdana" w:hAnsi="Verdana" w:cstheme="minorHAnsi"/>
                <w:sz w:val="16"/>
                <w:szCs w:val="16"/>
              </w:rPr>
              <w:t>fournir</w:t>
            </w:r>
            <w:proofErr w:type="gramEnd"/>
            <w:r w:rsidRPr="00311D84">
              <w:rPr>
                <w:rFonts w:ascii="Verdana" w:hAnsi="Verdana" w:cstheme="minorHAnsi"/>
                <w:sz w:val="16"/>
                <w:szCs w:val="16"/>
              </w:rPr>
              <w:t xml:space="preserve"> aux travailleurs du projet les moyens d’évoquer les problèmes qui se posent sur leur lieu de travail.</w:t>
            </w:r>
          </w:p>
        </w:tc>
        <w:tc>
          <w:tcPr>
            <w:tcW w:w="3780" w:type="dxa"/>
          </w:tcPr>
          <w:p w14:paraId="4E498343" w14:textId="77777777" w:rsidR="00060CD0" w:rsidRPr="00311D84" w:rsidRDefault="00060CD0" w:rsidP="00E40DDB">
            <w:pPr>
              <w:spacing w:before="0" w:after="0" w:line="240" w:lineRule="auto"/>
              <w:rPr>
                <w:rFonts w:ascii="Verdana" w:eastAsia="Arial" w:hAnsi="Verdana" w:cstheme="minorHAnsi"/>
                <w:sz w:val="16"/>
                <w:szCs w:val="16"/>
              </w:rPr>
            </w:pPr>
            <w:r w:rsidRPr="00311D84">
              <w:rPr>
                <w:rFonts w:ascii="Verdana" w:eastAsia="Arial" w:hAnsi="Verdana" w:cstheme="minorHAnsi"/>
                <w:sz w:val="16"/>
                <w:szCs w:val="16"/>
              </w:rPr>
              <w:lastRenderedPageBreak/>
              <w:t>Décret du 24 février 1984 et Loi du jeudi 5 juin 2003 actualisant le Code du travail du 12 septembre 1961.</w:t>
            </w:r>
          </w:p>
          <w:p w14:paraId="753D8657" w14:textId="77777777" w:rsidR="00060CD0" w:rsidRPr="00311D84" w:rsidRDefault="00060CD0" w:rsidP="00E40DDB">
            <w:pPr>
              <w:spacing w:before="0" w:after="0" w:line="240" w:lineRule="auto"/>
              <w:rPr>
                <w:rFonts w:ascii="Verdana" w:hAnsi="Verdana" w:cstheme="minorHAnsi"/>
                <w:sz w:val="16"/>
                <w:szCs w:val="16"/>
              </w:rPr>
            </w:pPr>
            <w:r w:rsidRPr="00311D84">
              <w:rPr>
                <w:rFonts w:ascii="Verdana" w:hAnsi="Verdana" w:cstheme="minorHAnsi"/>
                <w:sz w:val="16"/>
                <w:szCs w:val="16"/>
              </w:rPr>
              <w:t xml:space="preserve">Article 1. Le Code du travail a pour objet:                      </w:t>
            </w:r>
          </w:p>
          <w:p w14:paraId="5457B21D" w14:textId="77777777" w:rsidR="00060CD0" w:rsidRPr="00311D84" w:rsidRDefault="00060CD0">
            <w:pPr>
              <w:pStyle w:val="ListParagraph"/>
              <w:numPr>
                <w:ilvl w:val="0"/>
                <w:numId w:val="122"/>
              </w:numPr>
              <w:spacing w:before="0" w:after="0" w:line="240" w:lineRule="auto"/>
              <w:contextualSpacing/>
              <w:rPr>
                <w:rFonts w:ascii="Verdana" w:hAnsi="Verdana" w:cstheme="minorHAnsi"/>
                <w:sz w:val="16"/>
                <w:szCs w:val="16"/>
              </w:rPr>
            </w:pPr>
            <w:proofErr w:type="gramStart"/>
            <w:r w:rsidRPr="00311D84">
              <w:rPr>
                <w:rFonts w:ascii="Verdana" w:hAnsi="Verdana" w:cstheme="minorHAnsi"/>
                <w:sz w:val="16"/>
                <w:szCs w:val="16"/>
              </w:rPr>
              <w:t>d'harmoniser</w:t>
            </w:r>
            <w:proofErr w:type="gramEnd"/>
            <w:r w:rsidRPr="00311D84">
              <w:rPr>
                <w:rFonts w:ascii="Verdana" w:hAnsi="Verdana" w:cstheme="minorHAnsi"/>
                <w:sz w:val="16"/>
                <w:szCs w:val="16"/>
              </w:rPr>
              <w:t xml:space="preserve"> les rapports du capital et du travail; </w:t>
            </w:r>
          </w:p>
          <w:p w14:paraId="4358DBC6" w14:textId="77777777" w:rsidR="00060CD0" w:rsidRPr="00311D84" w:rsidRDefault="00060CD0">
            <w:pPr>
              <w:pStyle w:val="ListParagraph"/>
              <w:numPr>
                <w:ilvl w:val="0"/>
                <w:numId w:val="122"/>
              </w:numPr>
              <w:spacing w:before="0" w:after="0" w:line="240" w:lineRule="auto"/>
              <w:contextualSpacing/>
              <w:rPr>
                <w:rFonts w:ascii="Verdana" w:eastAsia="Arial" w:hAnsi="Verdana" w:cstheme="minorHAnsi"/>
                <w:sz w:val="16"/>
                <w:szCs w:val="16"/>
              </w:rPr>
            </w:pPr>
            <w:proofErr w:type="gramStart"/>
            <w:r w:rsidRPr="00311D84">
              <w:rPr>
                <w:rFonts w:ascii="Verdana" w:hAnsi="Verdana" w:cstheme="minorHAnsi"/>
                <w:sz w:val="16"/>
                <w:szCs w:val="16"/>
              </w:rPr>
              <w:t>d'assurer</w:t>
            </w:r>
            <w:proofErr w:type="gramEnd"/>
            <w:r w:rsidRPr="00311D84">
              <w:rPr>
                <w:rFonts w:ascii="Verdana" w:hAnsi="Verdana" w:cstheme="minorHAnsi"/>
                <w:sz w:val="16"/>
                <w:szCs w:val="16"/>
              </w:rPr>
              <w:t xml:space="preserve"> le bien-être du travailleur en favorisant le relèvement de son niveau de vie sur le plan physique, moral, matériel et spirituel.</w:t>
            </w:r>
          </w:p>
          <w:p w14:paraId="42F42195" w14:textId="77777777" w:rsidR="00060CD0" w:rsidRPr="00311D84" w:rsidRDefault="00060CD0" w:rsidP="00E40DDB">
            <w:pPr>
              <w:spacing w:before="0" w:after="0" w:line="240" w:lineRule="auto"/>
              <w:rPr>
                <w:rFonts w:ascii="Verdana" w:eastAsia="Arial" w:hAnsi="Verdana" w:cstheme="minorHAnsi"/>
                <w:sz w:val="16"/>
                <w:szCs w:val="16"/>
              </w:rPr>
            </w:pPr>
          </w:p>
          <w:p w14:paraId="2AB92520" w14:textId="77777777" w:rsidR="00060CD0" w:rsidRPr="00311D84" w:rsidRDefault="00060CD0" w:rsidP="00E40DDB">
            <w:pPr>
              <w:spacing w:before="0" w:after="0" w:line="240" w:lineRule="auto"/>
              <w:rPr>
                <w:rFonts w:ascii="Verdana" w:eastAsia="Arial" w:hAnsi="Verdana" w:cstheme="minorHAnsi"/>
                <w:sz w:val="16"/>
                <w:szCs w:val="16"/>
              </w:rPr>
            </w:pPr>
            <w:r w:rsidRPr="00311D84">
              <w:rPr>
                <w:rFonts w:ascii="Verdana" w:eastAsia="Arial" w:hAnsi="Verdana" w:cstheme="minorHAnsi"/>
                <w:sz w:val="16"/>
                <w:szCs w:val="16"/>
              </w:rPr>
              <w:t xml:space="preserve">Article 41 exige la santé et la sécurité au travail </w:t>
            </w:r>
          </w:p>
          <w:p w14:paraId="1BD207DB" w14:textId="77777777" w:rsidR="00060CD0" w:rsidRPr="00311D84" w:rsidRDefault="00060CD0" w:rsidP="00E40DDB">
            <w:pPr>
              <w:spacing w:before="0" w:after="0" w:line="240" w:lineRule="auto"/>
              <w:rPr>
                <w:rFonts w:ascii="Verdana" w:eastAsia="Arial" w:hAnsi="Verdana" w:cstheme="minorHAnsi"/>
                <w:sz w:val="16"/>
                <w:szCs w:val="16"/>
              </w:rPr>
            </w:pPr>
            <w:r w:rsidRPr="00311D84">
              <w:rPr>
                <w:rFonts w:ascii="Verdana" w:eastAsia="Arial" w:hAnsi="Verdana" w:cstheme="minorHAnsi"/>
                <w:sz w:val="16"/>
                <w:szCs w:val="16"/>
              </w:rPr>
              <w:lastRenderedPageBreak/>
              <w:t xml:space="preserve">Article 3 exige que tous les travailleurs soient égaux devant la loi et bénéficient de la même protection et des mêmes garanties. Cet article abolit toute forme de discrimination en milieu de travail. </w:t>
            </w:r>
          </w:p>
          <w:p w14:paraId="63841E1E" w14:textId="77777777" w:rsidR="00060CD0" w:rsidRPr="00311D84" w:rsidRDefault="00060CD0" w:rsidP="00E40DDB">
            <w:pPr>
              <w:spacing w:before="0" w:after="0" w:line="240" w:lineRule="auto"/>
              <w:rPr>
                <w:rFonts w:ascii="Verdana" w:eastAsia="Arial" w:hAnsi="Verdana" w:cstheme="minorHAnsi"/>
                <w:sz w:val="16"/>
                <w:szCs w:val="16"/>
              </w:rPr>
            </w:pPr>
            <w:r w:rsidRPr="00311D84">
              <w:rPr>
                <w:rFonts w:ascii="Verdana" w:eastAsia="Arial" w:hAnsi="Verdana" w:cstheme="minorHAnsi"/>
                <w:sz w:val="16"/>
                <w:szCs w:val="16"/>
              </w:rPr>
              <w:t>Article 4 interdit l’interdiction des travaux de forcés</w:t>
            </w:r>
          </w:p>
          <w:p w14:paraId="5E8462A0" w14:textId="77777777" w:rsidR="00060CD0" w:rsidRPr="00311D84" w:rsidRDefault="00060CD0" w:rsidP="00E40DDB">
            <w:pPr>
              <w:spacing w:before="0" w:after="0" w:line="240" w:lineRule="auto"/>
              <w:rPr>
                <w:rFonts w:ascii="Verdana" w:eastAsia="Arial" w:hAnsi="Verdana" w:cstheme="minorHAnsi"/>
                <w:sz w:val="16"/>
                <w:szCs w:val="16"/>
              </w:rPr>
            </w:pPr>
          </w:p>
          <w:p w14:paraId="17C88C63" w14:textId="77777777" w:rsidR="00060CD0" w:rsidRPr="00311D84" w:rsidRDefault="00060CD0" w:rsidP="00E40DDB">
            <w:pPr>
              <w:spacing w:before="0" w:after="0" w:line="240" w:lineRule="auto"/>
              <w:rPr>
                <w:rFonts w:ascii="Verdana" w:hAnsi="Verdana" w:cstheme="minorHAnsi"/>
                <w:sz w:val="16"/>
                <w:szCs w:val="16"/>
              </w:rPr>
            </w:pPr>
            <w:r w:rsidRPr="00311D84">
              <w:rPr>
                <w:rFonts w:ascii="Verdana" w:eastAsia="Arial" w:hAnsi="Verdana" w:cstheme="minorHAnsi"/>
                <w:sz w:val="16"/>
                <w:szCs w:val="16"/>
              </w:rPr>
              <w:t>Article 65 établit</w:t>
            </w:r>
            <w:r w:rsidRPr="00311D84">
              <w:rPr>
                <w:rFonts w:ascii="Verdana" w:hAnsi="Verdana" w:cstheme="minorHAnsi"/>
                <w:sz w:val="16"/>
                <w:szCs w:val="16"/>
              </w:rPr>
              <w:t xml:space="preserve"> le principe de l'égalité de salaire pour égalité de travail, qu'il s'agisse de nationaux ou d'étrangers, d'hommes ou de femmes;</w:t>
            </w:r>
          </w:p>
          <w:p w14:paraId="03BE79E6" w14:textId="77777777" w:rsidR="00060CD0" w:rsidRPr="00311D84" w:rsidRDefault="00060CD0" w:rsidP="00E40DDB">
            <w:pPr>
              <w:spacing w:before="0" w:after="0" w:line="240" w:lineRule="auto"/>
              <w:rPr>
                <w:rFonts w:ascii="Verdana" w:eastAsia="Arial" w:hAnsi="Verdana" w:cstheme="minorHAnsi"/>
                <w:sz w:val="16"/>
                <w:szCs w:val="16"/>
              </w:rPr>
            </w:pPr>
            <w:r w:rsidRPr="00311D84">
              <w:rPr>
                <w:rFonts w:ascii="Verdana" w:eastAsia="Arial" w:hAnsi="Verdana" w:cstheme="minorHAnsi"/>
                <w:sz w:val="16"/>
                <w:szCs w:val="16"/>
              </w:rPr>
              <w:t xml:space="preserve">Article 69 tient compte des syndicats des travailleurs et la convention collective.  Cet article reconnait que les travailleurs ont le droit de dénoncer tout ce qui ne fonctionne bien. </w:t>
            </w:r>
          </w:p>
          <w:p w14:paraId="3D572E6B" w14:textId="77777777" w:rsidR="00060CD0" w:rsidRPr="00311D84" w:rsidRDefault="00060CD0" w:rsidP="00E40DDB">
            <w:pPr>
              <w:spacing w:before="0" w:after="0" w:line="240" w:lineRule="auto"/>
              <w:rPr>
                <w:rFonts w:ascii="Verdana" w:eastAsia="Arial" w:hAnsi="Verdana" w:cstheme="minorHAnsi"/>
                <w:sz w:val="16"/>
                <w:szCs w:val="16"/>
              </w:rPr>
            </w:pPr>
          </w:p>
          <w:p w14:paraId="549C8BBF" w14:textId="77777777" w:rsidR="00060CD0" w:rsidRPr="00311D84" w:rsidRDefault="00060CD0" w:rsidP="00E40DDB">
            <w:pPr>
              <w:spacing w:before="0" w:after="0" w:line="240" w:lineRule="auto"/>
              <w:rPr>
                <w:rFonts w:ascii="Verdana" w:eastAsia="Arial" w:hAnsi="Verdana" w:cstheme="minorHAnsi"/>
                <w:sz w:val="16"/>
                <w:szCs w:val="16"/>
              </w:rPr>
            </w:pPr>
            <w:r w:rsidRPr="00311D84">
              <w:rPr>
                <w:rFonts w:ascii="Verdana" w:eastAsia="Arial" w:hAnsi="Verdana" w:cstheme="minorHAnsi"/>
                <w:sz w:val="16"/>
                <w:szCs w:val="16"/>
              </w:rPr>
              <w:t>Le chapitre 3 portant sur les conflits collectifs du travail, règlements amiables et conciliation établit un mécanisme de traitement de conflit et de plaintes en vertu des articles 171 – 181.</w:t>
            </w:r>
          </w:p>
        </w:tc>
        <w:tc>
          <w:tcPr>
            <w:tcW w:w="3325" w:type="dxa"/>
          </w:tcPr>
          <w:p w14:paraId="14AA062A" w14:textId="77777777" w:rsidR="00060CD0" w:rsidRPr="00311D84" w:rsidRDefault="00060CD0" w:rsidP="00E40DDB">
            <w:pPr>
              <w:spacing w:before="0" w:after="0" w:line="240" w:lineRule="auto"/>
              <w:rPr>
                <w:rFonts w:ascii="Verdana" w:hAnsi="Verdana" w:cstheme="minorHAnsi"/>
                <w:sz w:val="16"/>
                <w:szCs w:val="16"/>
              </w:rPr>
            </w:pPr>
            <w:r w:rsidRPr="00311D84">
              <w:rPr>
                <w:rFonts w:ascii="Verdana" w:hAnsi="Verdana" w:cstheme="minorHAnsi"/>
                <w:sz w:val="16"/>
                <w:szCs w:val="16"/>
              </w:rPr>
              <w:lastRenderedPageBreak/>
              <w:t>Le code du travail haïtien satisfait partiellement aux exigences de la NES n</w:t>
            </w:r>
            <w:r w:rsidRPr="00311D84">
              <w:rPr>
                <w:rFonts w:ascii="Verdana" w:hAnsi="Verdana" w:cstheme="minorHAnsi"/>
                <w:sz w:val="16"/>
                <w:szCs w:val="16"/>
                <w:vertAlign w:val="superscript"/>
              </w:rPr>
              <w:t>o</w:t>
            </w:r>
            <w:r w:rsidRPr="00311D84">
              <w:rPr>
                <w:rFonts w:ascii="Verdana" w:hAnsi="Verdana" w:cstheme="minorHAnsi"/>
                <w:sz w:val="16"/>
                <w:szCs w:val="16"/>
              </w:rPr>
              <w:t xml:space="preserve">2 de la Banque mondiale. Des termes tels que les personnes handicapées, les travailleurs communautaires ne figurent pas dans le code du travail haïtien. Des mesures relatives à la santé et la sécurité au travail sont peu documentées dans le code du travail. </w:t>
            </w:r>
          </w:p>
          <w:p w14:paraId="59BB42B0" w14:textId="77777777" w:rsidR="00060CD0" w:rsidRPr="00311D84" w:rsidRDefault="00060CD0" w:rsidP="00E40DDB">
            <w:pPr>
              <w:spacing w:before="0" w:after="0" w:line="240" w:lineRule="auto"/>
              <w:rPr>
                <w:rFonts w:ascii="Verdana" w:hAnsi="Verdana" w:cstheme="minorHAnsi"/>
                <w:sz w:val="16"/>
                <w:szCs w:val="16"/>
              </w:rPr>
            </w:pPr>
          </w:p>
          <w:p w14:paraId="7FFA3413" w14:textId="77777777" w:rsidR="00060CD0" w:rsidRPr="00311D84" w:rsidRDefault="00060CD0" w:rsidP="00E40DDB">
            <w:pPr>
              <w:spacing w:before="0" w:after="0" w:line="240" w:lineRule="auto"/>
              <w:rPr>
                <w:rFonts w:ascii="Verdana" w:hAnsi="Verdana" w:cstheme="minorHAnsi"/>
                <w:sz w:val="16"/>
                <w:szCs w:val="16"/>
              </w:rPr>
            </w:pPr>
            <w:r w:rsidRPr="00311D84">
              <w:rPr>
                <w:rFonts w:ascii="Verdana" w:hAnsi="Verdana" w:cstheme="minorHAnsi"/>
                <w:sz w:val="16"/>
                <w:szCs w:val="16"/>
              </w:rPr>
              <w:t xml:space="preserve">En matière de procédures de gestion de la main d’œuvre, la législation </w:t>
            </w:r>
            <w:r w:rsidRPr="00311D84">
              <w:rPr>
                <w:rFonts w:ascii="Verdana" w:hAnsi="Verdana" w:cstheme="minorHAnsi"/>
                <w:sz w:val="16"/>
                <w:szCs w:val="16"/>
              </w:rPr>
              <w:lastRenderedPageBreak/>
              <w:t>nationale répond partiellement aux exigences de la NES n</w:t>
            </w:r>
            <w:r w:rsidRPr="00311D84">
              <w:rPr>
                <w:rFonts w:ascii="Verdana" w:hAnsi="Verdana" w:cstheme="minorHAnsi"/>
                <w:sz w:val="16"/>
                <w:szCs w:val="16"/>
                <w:vertAlign w:val="superscript"/>
              </w:rPr>
              <w:t>o</w:t>
            </w:r>
            <w:r w:rsidRPr="00311D84">
              <w:rPr>
                <w:rFonts w:ascii="Verdana" w:hAnsi="Verdana" w:cstheme="minorHAnsi"/>
                <w:sz w:val="16"/>
                <w:szCs w:val="16"/>
              </w:rPr>
              <w:t xml:space="preserve">2. Alors, il est requis de préparer un document de procédures de la main- d’œuvre dans le cadre de préparation de ce projet.  </w:t>
            </w:r>
          </w:p>
          <w:p w14:paraId="3CACAA73" w14:textId="77777777" w:rsidR="00060CD0" w:rsidRPr="00311D84" w:rsidRDefault="00060CD0" w:rsidP="00E40DDB">
            <w:pPr>
              <w:spacing w:before="0" w:after="0" w:line="240" w:lineRule="auto"/>
              <w:rPr>
                <w:rFonts w:ascii="Verdana" w:hAnsi="Verdana" w:cstheme="minorHAnsi"/>
                <w:sz w:val="16"/>
                <w:szCs w:val="16"/>
              </w:rPr>
            </w:pPr>
          </w:p>
          <w:p w14:paraId="4713C6D5" w14:textId="77777777" w:rsidR="00060CD0" w:rsidRPr="00311D84" w:rsidRDefault="00060CD0" w:rsidP="00E40DDB">
            <w:pPr>
              <w:spacing w:before="0" w:after="0" w:line="240" w:lineRule="auto"/>
              <w:rPr>
                <w:rFonts w:ascii="Verdana" w:hAnsi="Verdana" w:cstheme="minorHAnsi"/>
                <w:sz w:val="16"/>
                <w:szCs w:val="16"/>
              </w:rPr>
            </w:pPr>
            <w:r w:rsidRPr="00311D84">
              <w:rPr>
                <w:rFonts w:ascii="Verdana" w:hAnsi="Verdana" w:cstheme="minorHAnsi"/>
                <w:sz w:val="16"/>
                <w:szCs w:val="16"/>
              </w:rPr>
              <w:t>Alors, le code du travail sera complété par les dispositions de la NES n</w:t>
            </w:r>
            <w:r w:rsidRPr="00311D84">
              <w:rPr>
                <w:rFonts w:ascii="Verdana" w:hAnsi="Verdana" w:cstheme="minorHAnsi"/>
                <w:sz w:val="16"/>
                <w:szCs w:val="16"/>
                <w:vertAlign w:val="superscript"/>
              </w:rPr>
              <w:t>o</w:t>
            </w:r>
            <w:r w:rsidRPr="00311D84">
              <w:rPr>
                <w:rFonts w:ascii="Verdana" w:hAnsi="Verdana" w:cstheme="minorHAnsi"/>
                <w:sz w:val="16"/>
                <w:szCs w:val="16"/>
              </w:rPr>
              <w:t>2</w:t>
            </w:r>
          </w:p>
        </w:tc>
      </w:tr>
      <w:tr w:rsidR="00060CD0" w:rsidRPr="00311D84" w14:paraId="65618A2E" w14:textId="77777777" w:rsidTr="00E40DDB">
        <w:trPr>
          <w:trHeight w:val="350"/>
        </w:trPr>
        <w:tc>
          <w:tcPr>
            <w:tcW w:w="2155" w:type="dxa"/>
          </w:tcPr>
          <w:p w14:paraId="41DDD66C" w14:textId="77777777" w:rsidR="00060CD0" w:rsidRPr="00311D84" w:rsidRDefault="00060CD0" w:rsidP="004946E1">
            <w:pPr>
              <w:spacing w:before="0" w:after="0" w:line="240" w:lineRule="auto"/>
              <w:jc w:val="left"/>
              <w:rPr>
                <w:rFonts w:ascii="Verdana" w:hAnsi="Verdana" w:cstheme="minorHAnsi"/>
                <w:sz w:val="16"/>
                <w:szCs w:val="16"/>
              </w:rPr>
            </w:pPr>
            <w:r w:rsidRPr="00311D84">
              <w:rPr>
                <w:rFonts w:ascii="Verdana" w:hAnsi="Verdana" w:cstheme="minorHAnsi"/>
                <w:sz w:val="16"/>
                <w:szCs w:val="16"/>
              </w:rPr>
              <w:t>NES n</w:t>
            </w:r>
            <w:r w:rsidRPr="00311D84">
              <w:rPr>
                <w:rFonts w:ascii="Verdana" w:hAnsi="Verdana" w:cstheme="minorHAnsi"/>
                <w:sz w:val="16"/>
                <w:szCs w:val="16"/>
                <w:vertAlign w:val="superscript"/>
              </w:rPr>
              <w:t>0</w:t>
            </w:r>
            <w:r w:rsidRPr="00311D84">
              <w:rPr>
                <w:rFonts w:ascii="Verdana" w:hAnsi="Verdana" w:cstheme="minorHAnsi"/>
                <w:sz w:val="16"/>
                <w:szCs w:val="16"/>
              </w:rPr>
              <w:t>3 « Utilisation rationnelle des ressources et Prévention et Gestion de la pollution »</w:t>
            </w:r>
          </w:p>
        </w:tc>
        <w:tc>
          <w:tcPr>
            <w:tcW w:w="3690" w:type="dxa"/>
          </w:tcPr>
          <w:p w14:paraId="7677B443" w14:textId="77777777" w:rsidR="00060CD0" w:rsidRPr="00311D84" w:rsidRDefault="00060CD0" w:rsidP="004946E1">
            <w:pPr>
              <w:spacing w:before="0" w:after="0" w:line="240" w:lineRule="auto"/>
              <w:jc w:val="left"/>
              <w:rPr>
                <w:rFonts w:ascii="Verdana" w:hAnsi="Verdana" w:cstheme="minorHAnsi"/>
                <w:sz w:val="16"/>
                <w:szCs w:val="16"/>
              </w:rPr>
            </w:pPr>
            <w:r w:rsidRPr="00311D84">
              <w:rPr>
                <w:rFonts w:ascii="Verdana" w:hAnsi="Verdana" w:cstheme="minorHAnsi"/>
                <w:sz w:val="16"/>
                <w:szCs w:val="16"/>
              </w:rPr>
              <w:t>La NES n</w:t>
            </w:r>
            <w:r w:rsidRPr="00311D84">
              <w:rPr>
                <w:rFonts w:ascii="Verdana" w:hAnsi="Verdana" w:cstheme="minorHAnsi"/>
                <w:sz w:val="16"/>
                <w:szCs w:val="16"/>
                <w:vertAlign w:val="superscript"/>
              </w:rPr>
              <w:t>o</w:t>
            </w:r>
            <w:r w:rsidRPr="00311D84">
              <w:rPr>
                <w:rFonts w:ascii="Verdana" w:hAnsi="Verdana" w:cstheme="minorHAnsi"/>
                <w:sz w:val="16"/>
                <w:szCs w:val="16"/>
              </w:rPr>
              <w:t xml:space="preserve">3 reconnaît que l’activité économique et l’urbanisation sont souvent à l’origine de la pollution de l’air, de l’eau et des sols, et appauvrissent les ressources déjà limitées. Ces effets peuvent menacer les personnes, les services écosystémiques et l’environnement à l’échelle locale, régionale et mondiale. </w:t>
            </w:r>
          </w:p>
          <w:p w14:paraId="694B7608" w14:textId="77777777" w:rsidR="00060CD0" w:rsidRPr="00311D84" w:rsidRDefault="00060CD0" w:rsidP="004946E1">
            <w:pPr>
              <w:spacing w:before="0" w:after="0" w:line="240" w:lineRule="auto"/>
              <w:jc w:val="left"/>
              <w:rPr>
                <w:rFonts w:ascii="Verdana" w:hAnsi="Verdana" w:cstheme="minorHAnsi"/>
                <w:sz w:val="16"/>
                <w:szCs w:val="16"/>
              </w:rPr>
            </w:pPr>
          </w:p>
          <w:p w14:paraId="0EFC0F50" w14:textId="77777777" w:rsidR="00060CD0" w:rsidRPr="00311D84" w:rsidRDefault="00060CD0" w:rsidP="004946E1">
            <w:pPr>
              <w:spacing w:before="0" w:after="0" w:line="240" w:lineRule="auto"/>
              <w:jc w:val="left"/>
              <w:rPr>
                <w:rFonts w:ascii="Verdana" w:hAnsi="Verdana" w:cstheme="minorHAnsi"/>
                <w:sz w:val="16"/>
                <w:szCs w:val="16"/>
              </w:rPr>
            </w:pPr>
            <w:r w:rsidRPr="00311D84">
              <w:rPr>
                <w:rFonts w:ascii="Verdana" w:hAnsi="Verdana" w:cstheme="minorHAnsi"/>
                <w:sz w:val="16"/>
                <w:szCs w:val="16"/>
              </w:rPr>
              <w:t xml:space="preserve">Cette NES couvre (i) l’utilisation rationnelle des ressources (consommation d’énergie, consommation d’eau, utilisation des matières premières); et (ii) la prévention et gestion de la pollution (gestion de la pollution atmosphérique, </w:t>
            </w:r>
            <w:r w:rsidRPr="00311D84">
              <w:rPr>
                <w:rFonts w:ascii="Verdana" w:hAnsi="Verdana" w:cstheme="minorHAnsi"/>
                <w:sz w:val="16"/>
                <w:szCs w:val="16"/>
              </w:rPr>
              <w:lastRenderedPageBreak/>
              <w:t>gestion des déchets dangereux et non dangereux, gestion des produits chimiques et des substances dangereuses, et gestion des pesticides)</w:t>
            </w:r>
          </w:p>
        </w:tc>
        <w:tc>
          <w:tcPr>
            <w:tcW w:w="3780" w:type="dxa"/>
          </w:tcPr>
          <w:p w14:paraId="76E433F2" w14:textId="77777777" w:rsidR="00060CD0" w:rsidRPr="00311D84" w:rsidRDefault="00060CD0">
            <w:pPr>
              <w:pStyle w:val="ListParagraph"/>
              <w:numPr>
                <w:ilvl w:val="0"/>
                <w:numId w:val="124"/>
              </w:numPr>
              <w:spacing w:before="0" w:after="0" w:line="240" w:lineRule="auto"/>
              <w:contextualSpacing/>
              <w:jc w:val="left"/>
              <w:rPr>
                <w:rFonts w:ascii="Verdana" w:eastAsia="Arial" w:hAnsi="Verdana" w:cstheme="minorHAnsi"/>
                <w:sz w:val="16"/>
                <w:szCs w:val="16"/>
              </w:rPr>
            </w:pPr>
            <w:r w:rsidRPr="00311D84">
              <w:rPr>
                <w:rFonts w:ascii="Verdana" w:eastAsia="Arial" w:hAnsi="Verdana" w:cstheme="minorHAnsi"/>
                <w:sz w:val="16"/>
                <w:szCs w:val="16"/>
              </w:rPr>
              <w:lastRenderedPageBreak/>
              <w:t>Décret-loi du 26 janvier 2006;</w:t>
            </w:r>
          </w:p>
          <w:p w14:paraId="2BA9BA7C" w14:textId="77777777" w:rsidR="00060CD0" w:rsidRPr="00311D84" w:rsidRDefault="00060CD0">
            <w:pPr>
              <w:pStyle w:val="ListParagraph"/>
              <w:numPr>
                <w:ilvl w:val="0"/>
                <w:numId w:val="123"/>
              </w:numPr>
              <w:spacing w:before="0" w:after="0" w:line="240" w:lineRule="auto"/>
              <w:contextualSpacing/>
              <w:jc w:val="left"/>
              <w:rPr>
                <w:rFonts w:ascii="Verdana" w:hAnsi="Verdana" w:cstheme="minorHAnsi"/>
                <w:sz w:val="16"/>
                <w:szCs w:val="16"/>
                <w:lang w:val="fr-FR"/>
              </w:rPr>
            </w:pPr>
            <w:r w:rsidRPr="00311D84">
              <w:rPr>
                <w:rFonts w:ascii="Verdana" w:hAnsi="Verdana" w:cstheme="minorHAnsi"/>
                <w:sz w:val="16"/>
                <w:szCs w:val="16"/>
                <w:lang w:val="fr-FR"/>
              </w:rPr>
              <w:t>Arrêté du 12 avril 1919 sur les règlements sanitaires</w:t>
            </w:r>
          </w:p>
          <w:p w14:paraId="2963EC5B" w14:textId="77777777" w:rsidR="00060CD0" w:rsidRPr="00311D84" w:rsidRDefault="00060CD0">
            <w:pPr>
              <w:pStyle w:val="ListParagraph"/>
              <w:numPr>
                <w:ilvl w:val="0"/>
                <w:numId w:val="123"/>
              </w:numPr>
              <w:spacing w:before="0" w:after="0" w:line="240" w:lineRule="auto"/>
              <w:contextualSpacing/>
              <w:jc w:val="left"/>
              <w:rPr>
                <w:rFonts w:ascii="Verdana" w:hAnsi="Verdana" w:cstheme="minorHAnsi"/>
                <w:b/>
                <w:sz w:val="16"/>
                <w:szCs w:val="16"/>
                <w:lang w:val="fr-FR"/>
              </w:rPr>
            </w:pPr>
            <w:r w:rsidRPr="00311D84">
              <w:rPr>
                <w:rFonts w:ascii="Verdana" w:hAnsi="Verdana" w:cstheme="minorHAnsi"/>
                <w:sz w:val="16"/>
                <w:szCs w:val="16"/>
                <w:lang w:val="fr-FR"/>
              </w:rPr>
              <w:t>Arrêté Présidentiel du 21 Avril 1983 sur la Décharge de Truitier ;</w:t>
            </w:r>
          </w:p>
          <w:p w14:paraId="1435DF9D" w14:textId="3D10F8E4" w:rsidR="000D4D1B" w:rsidRPr="00311D84" w:rsidRDefault="000D4D1B">
            <w:pPr>
              <w:pStyle w:val="ListParagraph"/>
              <w:numPr>
                <w:ilvl w:val="0"/>
                <w:numId w:val="123"/>
              </w:numPr>
              <w:spacing w:before="0" w:after="0" w:line="240" w:lineRule="auto"/>
              <w:contextualSpacing/>
              <w:jc w:val="left"/>
              <w:rPr>
                <w:rFonts w:ascii="Verdana" w:hAnsi="Verdana" w:cstheme="minorHAnsi"/>
                <w:sz w:val="16"/>
                <w:szCs w:val="16"/>
                <w:lang w:val="fr-FR"/>
              </w:rPr>
            </w:pPr>
            <w:r w:rsidRPr="00311D84">
              <w:rPr>
                <w:rFonts w:ascii="Verdana" w:hAnsi="Verdana" w:cstheme="minorHAnsi"/>
                <w:sz w:val="16"/>
                <w:szCs w:val="16"/>
                <w:lang w:val="fr-FR"/>
              </w:rPr>
              <w:t>Loi du 21 septembre 2017 portant création, organisation et fonctionnement du service national de gestion des résidus solides (SNGRS) ;</w:t>
            </w:r>
          </w:p>
          <w:p w14:paraId="3B008010" w14:textId="389A582F" w:rsidR="00060CD0" w:rsidRPr="00311D84" w:rsidRDefault="00060CD0">
            <w:pPr>
              <w:pStyle w:val="ListParagraph"/>
              <w:numPr>
                <w:ilvl w:val="0"/>
                <w:numId w:val="123"/>
              </w:numPr>
              <w:spacing w:before="0" w:after="0" w:line="240" w:lineRule="auto"/>
              <w:contextualSpacing/>
              <w:jc w:val="left"/>
              <w:rPr>
                <w:rFonts w:ascii="Verdana" w:hAnsi="Verdana" w:cstheme="minorHAnsi"/>
                <w:sz w:val="16"/>
                <w:szCs w:val="16"/>
                <w:lang w:val="fr-FR"/>
              </w:rPr>
            </w:pPr>
            <w:r w:rsidRPr="00311D84">
              <w:rPr>
                <w:rFonts w:ascii="Verdana" w:hAnsi="Verdana" w:cstheme="minorHAnsi"/>
                <w:sz w:val="16"/>
                <w:szCs w:val="16"/>
              </w:rPr>
              <w:t>Réglementation (Code Rural de 1962, Loi du 28 Mai 1936, Décret-Loi du 23 Juin 1937, Loi du 17 Août 1955, etc.) sur la protection de la ressource en eau;</w:t>
            </w:r>
          </w:p>
          <w:p w14:paraId="1D3DC08E" w14:textId="77777777" w:rsidR="00060CD0" w:rsidRPr="00311D84" w:rsidRDefault="00060CD0">
            <w:pPr>
              <w:pStyle w:val="ListParagraph"/>
              <w:numPr>
                <w:ilvl w:val="0"/>
                <w:numId w:val="123"/>
              </w:numPr>
              <w:spacing w:before="0" w:after="0" w:line="240" w:lineRule="auto"/>
              <w:contextualSpacing/>
              <w:jc w:val="left"/>
              <w:rPr>
                <w:rFonts w:ascii="Verdana" w:hAnsi="Verdana" w:cstheme="minorHAnsi"/>
                <w:sz w:val="16"/>
                <w:szCs w:val="16"/>
                <w:lang w:eastAsia="en-GB"/>
              </w:rPr>
            </w:pPr>
            <w:r w:rsidRPr="00311D84">
              <w:rPr>
                <w:rFonts w:ascii="Verdana" w:hAnsi="Verdana" w:cstheme="minorHAnsi"/>
                <w:sz w:val="16"/>
                <w:szCs w:val="16"/>
                <w:lang w:eastAsia="en-GB"/>
              </w:rPr>
              <w:t>Loi cadre du 20 janvier 2009 portant sur le secteur de l’eau ;</w:t>
            </w:r>
          </w:p>
          <w:p w14:paraId="6510B9C9" w14:textId="77777777" w:rsidR="00060CD0" w:rsidRPr="00311D84" w:rsidRDefault="00060CD0">
            <w:pPr>
              <w:pStyle w:val="ListParagraph"/>
              <w:numPr>
                <w:ilvl w:val="0"/>
                <w:numId w:val="123"/>
              </w:numPr>
              <w:spacing w:before="0" w:after="0" w:line="240" w:lineRule="auto"/>
              <w:contextualSpacing/>
              <w:jc w:val="left"/>
              <w:rPr>
                <w:rFonts w:ascii="Verdana" w:hAnsi="Verdana" w:cstheme="minorHAnsi"/>
                <w:sz w:val="16"/>
                <w:szCs w:val="16"/>
                <w:lang w:val="fr-FR"/>
              </w:rPr>
            </w:pPr>
            <w:r w:rsidRPr="00311D84">
              <w:rPr>
                <w:rFonts w:ascii="Verdana" w:hAnsi="Verdana" w:cstheme="minorHAnsi"/>
                <w:sz w:val="16"/>
                <w:szCs w:val="16"/>
                <w:lang w:val="fr-FR"/>
              </w:rPr>
              <w:lastRenderedPageBreak/>
              <w:t>Décret du 6 janvier 2016 encadrant le secteur de l'énergie électrique ;</w:t>
            </w:r>
          </w:p>
          <w:p w14:paraId="4DB448AF" w14:textId="77777777" w:rsidR="00060CD0" w:rsidRPr="00311D84" w:rsidRDefault="00060CD0">
            <w:pPr>
              <w:pStyle w:val="ListParagraph"/>
              <w:numPr>
                <w:ilvl w:val="0"/>
                <w:numId w:val="123"/>
              </w:numPr>
              <w:spacing w:before="0" w:after="0" w:line="240" w:lineRule="auto"/>
              <w:contextualSpacing/>
              <w:jc w:val="left"/>
              <w:rPr>
                <w:rFonts w:ascii="Verdana" w:eastAsiaTheme="minorHAnsi" w:hAnsi="Verdana" w:cstheme="minorHAnsi"/>
                <w:sz w:val="16"/>
                <w:szCs w:val="16"/>
                <w:lang w:val="fr-FR"/>
              </w:rPr>
            </w:pPr>
            <w:r w:rsidRPr="00311D84">
              <w:rPr>
                <w:rFonts w:ascii="Verdana" w:hAnsi="Verdana" w:cstheme="minorHAnsi"/>
                <w:sz w:val="16"/>
                <w:szCs w:val="16"/>
                <w:lang w:val="fr-FR"/>
              </w:rPr>
              <w:t>Politique Nationale de Lutte contre les Changements Climatiques – PNCC (MDE, 2019) ;</w:t>
            </w:r>
          </w:p>
        </w:tc>
        <w:tc>
          <w:tcPr>
            <w:tcW w:w="3325" w:type="dxa"/>
          </w:tcPr>
          <w:p w14:paraId="1855344C" w14:textId="77777777" w:rsidR="00060CD0" w:rsidRPr="00311D84" w:rsidRDefault="00060CD0" w:rsidP="004946E1">
            <w:pPr>
              <w:spacing w:before="0" w:after="0" w:line="240" w:lineRule="auto"/>
              <w:jc w:val="left"/>
              <w:rPr>
                <w:rFonts w:ascii="Verdana" w:hAnsi="Verdana" w:cstheme="minorHAnsi"/>
                <w:sz w:val="16"/>
                <w:szCs w:val="16"/>
              </w:rPr>
            </w:pPr>
            <w:r w:rsidRPr="00311D84">
              <w:rPr>
                <w:rFonts w:ascii="Verdana" w:hAnsi="Verdana" w:cstheme="minorHAnsi"/>
                <w:sz w:val="16"/>
                <w:szCs w:val="16"/>
              </w:rPr>
              <w:lastRenderedPageBreak/>
              <w:t>La législation nationale sera complétée par les dispositions de la NES n° 3.</w:t>
            </w:r>
          </w:p>
          <w:p w14:paraId="17C40F78" w14:textId="77777777" w:rsidR="00060CD0" w:rsidRPr="00311D84" w:rsidRDefault="00060CD0" w:rsidP="004946E1">
            <w:pPr>
              <w:spacing w:before="0" w:after="0" w:line="240" w:lineRule="auto"/>
              <w:jc w:val="left"/>
              <w:rPr>
                <w:rFonts w:ascii="Verdana" w:hAnsi="Verdana" w:cstheme="minorHAnsi"/>
                <w:sz w:val="16"/>
                <w:szCs w:val="16"/>
              </w:rPr>
            </w:pPr>
          </w:p>
          <w:p w14:paraId="5792297C" w14:textId="77777777" w:rsidR="00060CD0" w:rsidRPr="00311D84" w:rsidRDefault="00060CD0" w:rsidP="004946E1">
            <w:pPr>
              <w:spacing w:before="0" w:after="0" w:line="240" w:lineRule="auto"/>
              <w:jc w:val="left"/>
              <w:rPr>
                <w:rFonts w:ascii="Verdana" w:hAnsi="Verdana" w:cstheme="minorHAnsi"/>
                <w:iCs/>
                <w:sz w:val="16"/>
                <w:szCs w:val="16"/>
              </w:rPr>
            </w:pPr>
            <w:r w:rsidRPr="00311D84">
              <w:rPr>
                <w:rFonts w:ascii="Verdana" w:hAnsi="Verdana" w:cstheme="minorHAnsi"/>
                <w:iCs/>
                <w:sz w:val="16"/>
                <w:szCs w:val="16"/>
              </w:rPr>
              <w:t>Manque de mesures d’atténuation associées à l’u</w:t>
            </w:r>
            <w:r w:rsidRPr="00311D84">
              <w:rPr>
                <w:rFonts w:ascii="Verdana" w:hAnsi="Verdana" w:cstheme="minorHAnsi"/>
                <w:sz w:val="16"/>
                <w:szCs w:val="16"/>
              </w:rPr>
              <w:t xml:space="preserve">tilisation rationnelle des ressources et prévention et gestion de la pollution adaptées aux </w:t>
            </w:r>
            <w:r w:rsidRPr="00311D84">
              <w:rPr>
                <w:rFonts w:ascii="Verdana" w:hAnsi="Verdana" w:cstheme="minorHAnsi"/>
                <w:iCs/>
                <w:sz w:val="16"/>
                <w:szCs w:val="16"/>
              </w:rPr>
              <w:t>projets d’investissement ou de développement.</w:t>
            </w:r>
          </w:p>
          <w:p w14:paraId="1D4E7169" w14:textId="77777777" w:rsidR="00060CD0" w:rsidRPr="00311D84" w:rsidRDefault="00060CD0" w:rsidP="004946E1">
            <w:pPr>
              <w:spacing w:before="0" w:after="0" w:line="240" w:lineRule="auto"/>
              <w:jc w:val="left"/>
              <w:rPr>
                <w:rFonts w:ascii="Verdana" w:hAnsi="Verdana" w:cstheme="minorHAnsi"/>
                <w:sz w:val="16"/>
                <w:szCs w:val="16"/>
              </w:rPr>
            </w:pPr>
          </w:p>
        </w:tc>
      </w:tr>
      <w:tr w:rsidR="00060CD0" w:rsidRPr="00311D84" w14:paraId="5DA28F6A" w14:textId="77777777" w:rsidTr="00E40DDB">
        <w:trPr>
          <w:trHeight w:val="1241"/>
        </w:trPr>
        <w:tc>
          <w:tcPr>
            <w:tcW w:w="2155" w:type="dxa"/>
          </w:tcPr>
          <w:p w14:paraId="69FEFA06" w14:textId="77777777" w:rsidR="00060CD0" w:rsidRPr="00311D84" w:rsidRDefault="00060CD0" w:rsidP="00E40DDB">
            <w:pPr>
              <w:spacing w:before="0" w:after="0" w:line="240" w:lineRule="auto"/>
              <w:rPr>
                <w:rFonts w:ascii="Verdana" w:hAnsi="Verdana" w:cstheme="minorHAnsi"/>
                <w:sz w:val="16"/>
                <w:szCs w:val="16"/>
              </w:rPr>
            </w:pPr>
            <w:r w:rsidRPr="00311D84">
              <w:rPr>
                <w:rFonts w:ascii="Verdana" w:hAnsi="Verdana" w:cstheme="minorHAnsi"/>
                <w:sz w:val="16"/>
                <w:szCs w:val="16"/>
              </w:rPr>
              <w:t>NES n</w:t>
            </w:r>
            <w:r w:rsidRPr="00311D84">
              <w:rPr>
                <w:rFonts w:ascii="Verdana" w:hAnsi="Verdana" w:cstheme="minorHAnsi"/>
                <w:sz w:val="16"/>
                <w:szCs w:val="16"/>
                <w:vertAlign w:val="superscript"/>
              </w:rPr>
              <w:t>0</w:t>
            </w:r>
            <w:r w:rsidRPr="00311D84">
              <w:rPr>
                <w:rFonts w:ascii="Verdana" w:hAnsi="Verdana" w:cstheme="minorHAnsi"/>
                <w:sz w:val="16"/>
                <w:szCs w:val="16"/>
              </w:rPr>
              <w:t>4 « Santé et Sécurité des populations »</w:t>
            </w:r>
          </w:p>
        </w:tc>
        <w:tc>
          <w:tcPr>
            <w:tcW w:w="3690" w:type="dxa"/>
          </w:tcPr>
          <w:p w14:paraId="75CAA6EC" w14:textId="77777777" w:rsidR="00060CD0" w:rsidRPr="00311D84" w:rsidRDefault="00060CD0" w:rsidP="00E40DDB">
            <w:pPr>
              <w:spacing w:before="0" w:after="0" w:line="240" w:lineRule="auto"/>
              <w:rPr>
                <w:rFonts w:ascii="Verdana" w:hAnsi="Verdana" w:cstheme="minorHAnsi"/>
                <w:sz w:val="16"/>
                <w:szCs w:val="16"/>
              </w:rPr>
            </w:pPr>
            <w:r w:rsidRPr="00311D84">
              <w:rPr>
                <w:rFonts w:ascii="Verdana" w:hAnsi="Verdana" w:cstheme="minorHAnsi"/>
                <w:sz w:val="16"/>
                <w:szCs w:val="16"/>
              </w:rPr>
              <w:t>La NES n</w:t>
            </w:r>
            <w:r w:rsidRPr="00311D84">
              <w:rPr>
                <w:rFonts w:ascii="Verdana" w:hAnsi="Verdana" w:cstheme="minorHAnsi"/>
                <w:sz w:val="16"/>
                <w:szCs w:val="16"/>
                <w:vertAlign w:val="superscript"/>
              </w:rPr>
              <w:t>o</w:t>
            </w:r>
            <w:r w:rsidRPr="00311D84">
              <w:rPr>
                <w:rFonts w:ascii="Verdana" w:hAnsi="Verdana" w:cstheme="minorHAnsi"/>
                <w:sz w:val="16"/>
                <w:szCs w:val="16"/>
              </w:rPr>
              <w:t>4 sur la santé et la sécurité des populations reconnaît que les activités, le matériel et les infrastructures du projet peuvent augmenter leur exposition aux risques et effets néfastes associés au projet. En outre, celles qui subissent déjà l’impact du changement climatique peuvent connaître une accélération ou une intensification de ceux-ci à cause du projet.</w:t>
            </w:r>
          </w:p>
          <w:p w14:paraId="7A729767" w14:textId="77777777" w:rsidR="00060CD0" w:rsidRPr="00311D84" w:rsidRDefault="00060CD0" w:rsidP="00E40DDB">
            <w:pPr>
              <w:spacing w:before="0" w:after="0" w:line="240" w:lineRule="auto"/>
              <w:rPr>
                <w:rFonts w:ascii="Verdana" w:hAnsi="Verdana" w:cstheme="minorHAnsi"/>
                <w:sz w:val="16"/>
                <w:szCs w:val="16"/>
              </w:rPr>
            </w:pPr>
          </w:p>
          <w:p w14:paraId="19274B5F" w14:textId="77777777" w:rsidR="00060CD0" w:rsidRPr="00311D84" w:rsidRDefault="00060CD0" w:rsidP="00E40DDB">
            <w:pPr>
              <w:spacing w:before="0" w:after="0" w:line="240" w:lineRule="auto"/>
              <w:rPr>
                <w:rFonts w:ascii="Verdana" w:hAnsi="Verdana" w:cstheme="minorHAnsi"/>
                <w:sz w:val="16"/>
                <w:szCs w:val="16"/>
              </w:rPr>
            </w:pPr>
            <w:r w:rsidRPr="00311D84">
              <w:rPr>
                <w:rFonts w:ascii="Verdana" w:hAnsi="Verdana" w:cstheme="minorHAnsi"/>
                <w:sz w:val="16"/>
                <w:szCs w:val="16"/>
              </w:rPr>
              <w:t>L’Emprunteur évaluera les risques et effets sur la santé et la sécurité des populations touchées par le projet tout au long de celui-ci, y compris les personnes qui peuvent être considérées comme vulnérables en raison de leur situation particulière. L’Emprunteur déterminera ces risques et effets et proposera des mesures d’atténuation suivant le principe de hiérarchie d’atténuation.</w:t>
            </w:r>
          </w:p>
        </w:tc>
        <w:tc>
          <w:tcPr>
            <w:tcW w:w="3780" w:type="dxa"/>
          </w:tcPr>
          <w:p w14:paraId="13834638" w14:textId="77777777" w:rsidR="00060CD0" w:rsidRPr="00311D84" w:rsidRDefault="00060CD0">
            <w:pPr>
              <w:numPr>
                <w:ilvl w:val="0"/>
                <w:numId w:val="118"/>
              </w:numPr>
              <w:pBdr>
                <w:top w:val="nil"/>
                <w:left w:val="nil"/>
                <w:bottom w:val="nil"/>
                <w:right w:val="nil"/>
                <w:between w:val="nil"/>
              </w:pBdr>
              <w:spacing w:before="0" w:after="0" w:line="240" w:lineRule="auto"/>
              <w:rPr>
                <w:rFonts w:ascii="Verdana" w:eastAsia="Arial" w:hAnsi="Verdana" w:cstheme="minorHAnsi"/>
                <w:sz w:val="16"/>
                <w:szCs w:val="16"/>
              </w:rPr>
            </w:pPr>
            <w:r w:rsidRPr="00311D84">
              <w:rPr>
                <w:rFonts w:ascii="Verdana" w:eastAsia="Arial" w:hAnsi="Verdana" w:cstheme="minorHAnsi"/>
                <w:sz w:val="16"/>
                <w:szCs w:val="16"/>
              </w:rPr>
              <w:t>Constitution de 1987;</w:t>
            </w:r>
          </w:p>
          <w:p w14:paraId="2E29897E" w14:textId="77777777" w:rsidR="00060CD0" w:rsidRPr="00311D84" w:rsidRDefault="00060CD0">
            <w:pPr>
              <w:numPr>
                <w:ilvl w:val="0"/>
                <w:numId w:val="118"/>
              </w:numPr>
              <w:pBdr>
                <w:top w:val="nil"/>
                <w:left w:val="nil"/>
                <w:bottom w:val="nil"/>
                <w:right w:val="nil"/>
                <w:between w:val="nil"/>
              </w:pBdr>
              <w:spacing w:before="0" w:after="0" w:line="240" w:lineRule="auto"/>
              <w:rPr>
                <w:rFonts w:ascii="Verdana" w:eastAsia="Arial" w:hAnsi="Verdana" w:cstheme="minorHAnsi"/>
                <w:sz w:val="16"/>
                <w:szCs w:val="16"/>
              </w:rPr>
            </w:pPr>
            <w:r w:rsidRPr="00311D84">
              <w:rPr>
                <w:rFonts w:ascii="Verdana" w:eastAsia="Arial" w:hAnsi="Verdana" w:cstheme="minorHAnsi"/>
                <w:sz w:val="16"/>
                <w:szCs w:val="16"/>
              </w:rPr>
              <w:t>Le Décret portant sur la gestion de l’environnement et la régulation de la conduite des citoyens et citoyennes pour un développement durable (2005) ;</w:t>
            </w:r>
          </w:p>
          <w:p w14:paraId="0A8C74A1" w14:textId="77777777" w:rsidR="00060CD0" w:rsidRPr="00311D84" w:rsidRDefault="00060CD0">
            <w:pPr>
              <w:numPr>
                <w:ilvl w:val="0"/>
                <w:numId w:val="118"/>
              </w:numPr>
              <w:pBdr>
                <w:top w:val="nil"/>
                <w:left w:val="nil"/>
                <w:bottom w:val="nil"/>
                <w:right w:val="nil"/>
                <w:between w:val="nil"/>
              </w:pBdr>
              <w:spacing w:before="0" w:after="0" w:line="240" w:lineRule="auto"/>
              <w:rPr>
                <w:rFonts w:ascii="Verdana" w:eastAsia="Arial" w:hAnsi="Verdana" w:cstheme="minorHAnsi"/>
                <w:sz w:val="16"/>
                <w:szCs w:val="16"/>
              </w:rPr>
            </w:pPr>
            <w:r w:rsidRPr="00311D84">
              <w:rPr>
                <w:rFonts w:ascii="Verdana" w:eastAsia="Arial" w:hAnsi="Verdana" w:cstheme="minorHAnsi"/>
                <w:sz w:val="16"/>
                <w:szCs w:val="16"/>
              </w:rPr>
              <w:t>Le Guide Général d'une étude d'impact environnemental (2011) et les directives sectorielles qui en émanent ;</w:t>
            </w:r>
          </w:p>
          <w:p w14:paraId="4962ED66" w14:textId="77777777" w:rsidR="00060CD0" w:rsidRPr="00311D84" w:rsidRDefault="00060CD0">
            <w:pPr>
              <w:numPr>
                <w:ilvl w:val="0"/>
                <w:numId w:val="118"/>
              </w:numPr>
              <w:pBdr>
                <w:top w:val="nil"/>
                <w:left w:val="nil"/>
                <w:bottom w:val="nil"/>
                <w:right w:val="nil"/>
                <w:between w:val="nil"/>
              </w:pBdr>
              <w:spacing w:before="0" w:after="0" w:line="240" w:lineRule="auto"/>
              <w:rPr>
                <w:rFonts w:ascii="Verdana" w:eastAsia="Arial" w:hAnsi="Verdana" w:cstheme="minorHAnsi"/>
                <w:sz w:val="16"/>
                <w:szCs w:val="16"/>
              </w:rPr>
            </w:pPr>
            <w:r w:rsidRPr="00311D84">
              <w:rPr>
                <w:rFonts w:ascii="Verdana" w:eastAsia="Arial" w:hAnsi="Verdana" w:cstheme="minorHAnsi"/>
                <w:sz w:val="16"/>
                <w:szCs w:val="16"/>
              </w:rPr>
              <w:t>Loi de 2012 portant sur l'intégration des personnes handicapées ;</w:t>
            </w:r>
          </w:p>
          <w:p w14:paraId="733A42A2" w14:textId="77777777" w:rsidR="00060CD0" w:rsidRPr="00311D84" w:rsidRDefault="00060CD0">
            <w:pPr>
              <w:numPr>
                <w:ilvl w:val="0"/>
                <w:numId w:val="118"/>
              </w:numPr>
              <w:pBdr>
                <w:top w:val="nil"/>
                <w:left w:val="nil"/>
                <w:bottom w:val="nil"/>
                <w:right w:val="nil"/>
                <w:between w:val="nil"/>
              </w:pBdr>
              <w:spacing w:before="0" w:after="0" w:line="240" w:lineRule="auto"/>
              <w:rPr>
                <w:rFonts w:ascii="Verdana" w:eastAsia="Arial" w:hAnsi="Verdana" w:cstheme="minorHAnsi"/>
                <w:sz w:val="16"/>
                <w:szCs w:val="16"/>
              </w:rPr>
            </w:pPr>
            <w:r w:rsidRPr="00311D84">
              <w:rPr>
                <w:rFonts w:ascii="Verdana" w:eastAsia="Arial" w:hAnsi="Verdana" w:cstheme="minorHAnsi"/>
                <w:sz w:val="16"/>
                <w:szCs w:val="16"/>
              </w:rPr>
              <w:t>Loi de 2018 sur les normes d’accessibilité à l’environnement bâti ;</w:t>
            </w:r>
          </w:p>
          <w:p w14:paraId="1D1B463A" w14:textId="77777777" w:rsidR="00060CD0" w:rsidRPr="00311D84" w:rsidRDefault="00060CD0">
            <w:pPr>
              <w:numPr>
                <w:ilvl w:val="0"/>
                <w:numId w:val="118"/>
              </w:numPr>
              <w:pBdr>
                <w:top w:val="nil"/>
                <w:left w:val="nil"/>
                <w:bottom w:val="nil"/>
                <w:right w:val="nil"/>
                <w:between w:val="nil"/>
              </w:pBdr>
              <w:spacing w:before="0" w:after="0" w:line="240" w:lineRule="auto"/>
              <w:rPr>
                <w:rFonts w:ascii="Verdana" w:eastAsia="Arial" w:hAnsi="Verdana" w:cstheme="minorHAnsi"/>
                <w:sz w:val="16"/>
                <w:szCs w:val="16"/>
              </w:rPr>
            </w:pPr>
            <w:r w:rsidRPr="00311D84">
              <w:rPr>
                <w:rFonts w:ascii="Verdana" w:eastAsia="Arial" w:hAnsi="Verdana" w:cstheme="minorHAnsi"/>
                <w:sz w:val="16"/>
                <w:szCs w:val="16"/>
              </w:rPr>
              <w:t>Politique Nationale du Logement et de l’Habitat (2013) ;</w:t>
            </w:r>
          </w:p>
          <w:p w14:paraId="3A61DED6" w14:textId="77777777" w:rsidR="00060CD0" w:rsidRPr="00311D84" w:rsidRDefault="00060CD0">
            <w:pPr>
              <w:numPr>
                <w:ilvl w:val="0"/>
                <w:numId w:val="118"/>
              </w:numPr>
              <w:pBdr>
                <w:top w:val="nil"/>
                <w:left w:val="nil"/>
                <w:bottom w:val="nil"/>
                <w:right w:val="nil"/>
                <w:between w:val="nil"/>
              </w:pBdr>
              <w:spacing w:before="0" w:after="0" w:line="240" w:lineRule="auto"/>
              <w:rPr>
                <w:rFonts w:ascii="Verdana" w:eastAsia="Arial" w:hAnsi="Verdana" w:cstheme="minorHAnsi"/>
                <w:sz w:val="16"/>
                <w:szCs w:val="16"/>
              </w:rPr>
            </w:pPr>
            <w:r w:rsidRPr="00311D84">
              <w:rPr>
                <w:rFonts w:ascii="Verdana" w:eastAsia="Arial" w:hAnsi="Verdana" w:cstheme="minorHAnsi"/>
                <w:sz w:val="16"/>
                <w:szCs w:val="16"/>
              </w:rPr>
              <w:t>Plan national de réponse aux urgences (PNRU) de 2001, révisé en 2009 ;</w:t>
            </w:r>
          </w:p>
          <w:p w14:paraId="57AE8152" w14:textId="77777777" w:rsidR="00060CD0" w:rsidRPr="00311D84" w:rsidRDefault="00060CD0" w:rsidP="00E40DDB">
            <w:pPr>
              <w:spacing w:before="0" w:after="0" w:line="240" w:lineRule="auto"/>
              <w:rPr>
                <w:rFonts w:ascii="Verdana" w:eastAsia="Arial" w:hAnsi="Verdana" w:cstheme="minorHAnsi"/>
                <w:sz w:val="16"/>
                <w:szCs w:val="16"/>
              </w:rPr>
            </w:pPr>
            <w:r w:rsidRPr="00311D84">
              <w:rPr>
                <w:rFonts w:ascii="Verdana" w:eastAsia="Arial" w:hAnsi="Verdana" w:cstheme="minorHAnsi"/>
                <w:sz w:val="16"/>
                <w:szCs w:val="16"/>
              </w:rPr>
              <w:t>Projet de Loi minière de 2014.</w:t>
            </w:r>
          </w:p>
        </w:tc>
        <w:tc>
          <w:tcPr>
            <w:tcW w:w="3325" w:type="dxa"/>
          </w:tcPr>
          <w:p w14:paraId="5CA40EDD" w14:textId="77777777" w:rsidR="00060CD0" w:rsidRPr="00311D84" w:rsidRDefault="00060CD0" w:rsidP="00E40DDB">
            <w:pPr>
              <w:pStyle w:val="ListParagraph"/>
              <w:spacing w:before="0" w:after="0" w:line="240" w:lineRule="auto"/>
              <w:rPr>
                <w:rFonts w:ascii="Verdana" w:hAnsi="Verdana" w:cstheme="minorHAnsi"/>
                <w:sz w:val="16"/>
                <w:szCs w:val="16"/>
              </w:rPr>
            </w:pPr>
            <w:r w:rsidRPr="00311D84">
              <w:rPr>
                <w:rFonts w:ascii="Verdana" w:hAnsi="Verdana" w:cstheme="minorHAnsi"/>
                <w:sz w:val="16"/>
                <w:szCs w:val="16"/>
              </w:rPr>
              <w:t>Il y a un manque de dispositions nationales concernant les exigences spécifiques suivantes de la NES n</w:t>
            </w:r>
            <w:r w:rsidRPr="00311D84">
              <w:rPr>
                <w:rFonts w:ascii="Verdana" w:hAnsi="Verdana" w:cstheme="minorHAnsi"/>
                <w:sz w:val="16"/>
                <w:szCs w:val="16"/>
                <w:vertAlign w:val="superscript"/>
              </w:rPr>
              <w:t>o</w:t>
            </w:r>
            <w:r w:rsidRPr="00311D84">
              <w:rPr>
                <w:rFonts w:ascii="Verdana" w:hAnsi="Verdana" w:cstheme="minorHAnsi"/>
                <w:sz w:val="16"/>
                <w:szCs w:val="16"/>
              </w:rPr>
              <w:t>4 :</w:t>
            </w:r>
          </w:p>
          <w:p w14:paraId="1CDB1997" w14:textId="77777777" w:rsidR="00060CD0" w:rsidRPr="00311D84" w:rsidRDefault="00060CD0">
            <w:pPr>
              <w:numPr>
                <w:ilvl w:val="0"/>
                <w:numId w:val="118"/>
              </w:numPr>
              <w:pBdr>
                <w:top w:val="nil"/>
                <w:left w:val="nil"/>
                <w:bottom w:val="nil"/>
                <w:right w:val="nil"/>
                <w:between w:val="nil"/>
              </w:pBdr>
              <w:spacing w:before="0" w:after="0" w:line="240" w:lineRule="auto"/>
              <w:rPr>
                <w:rFonts w:ascii="Verdana" w:eastAsia="Arial" w:hAnsi="Verdana" w:cstheme="minorHAnsi"/>
                <w:sz w:val="16"/>
                <w:szCs w:val="16"/>
              </w:rPr>
            </w:pPr>
            <w:r w:rsidRPr="00311D84">
              <w:rPr>
                <w:rFonts w:ascii="Verdana" w:eastAsia="Arial" w:hAnsi="Verdana" w:cstheme="minorHAnsi"/>
                <w:sz w:val="16"/>
                <w:szCs w:val="16"/>
              </w:rPr>
              <w:t>La prévention des maladies transmissibles liées à l'eau et à l'afflux de main d’œuvre ;</w:t>
            </w:r>
          </w:p>
          <w:p w14:paraId="1C717F83" w14:textId="77777777" w:rsidR="00060CD0" w:rsidRPr="00311D84" w:rsidRDefault="00060CD0">
            <w:pPr>
              <w:numPr>
                <w:ilvl w:val="0"/>
                <w:numId w:val="118"/>
              </w:numPr>
              <w:pBdr>
                <w:top w:val="nil"/>
                <w:left w:val="nil"/>
                <w:bottom w:val="nil"/>
                <w:right w:val="nil"/>
                <w:between w:val="nil"/>
              </w:pBdr>
              <w:spacing w:before="0" w:after="0" w:line="240" w:lineRule="auto"/>
              <w:rPr>
                <w:rFonts w:ascii="Verdana" w:eastAsia="Arial" w:hAnsi="Verdana" w:cstheme="minorHAnsi"/>
                <w:sz w:val="16"/>
                <w:szCs w:val="16"/>
              </w:rPr>
            </w:pPr>
            <w:r w:rsidRPr="00311D84">
              <w:rPr>
                <w:rFonts w:ascii="Verdana" w:eastAsia="Arial" w:hAnsi="Verdana" w:cstheme="minorHAnsi"/>
                <w:sz w:val="16"/>
                <w:szCs w:val="16"/>
              </w:rPr>
              <w:t xml:space="preserve">L’atténuation des impacts directs sur les services écosystémiques d'approvisionnement et de régulation pouvant affecter la population ; </w:t>
            </w:r>
          </w:p>
          <w:p w14:paraId="49358D45" w14:textId="77777777" w:rsidR="00060CD0" w:rsidRPr="00311D84" w:rsidRDefault="00060CD0">
            <w:pPr>
              <w:numPr>
                <w:ilvl w:val="0"/>
                <w:numId w:val="118"/>
              </w:numPr>
              <w:pBdr>
                <w:top w:val="nil"/>
                <w:left w:val="nil"/>
                <w:bottom w:val="nil"/>
                <w:right w:val="nil"/>
                <w:between w:val="nil"/>
              </w:pBdr>
              <w:spacing w:before="0" w:after="0" w:line="240" w:lineRule="auto"/>
              <w:rPr>
                <w:rFonts w:ascii="Verdana" w:eastAsia="Arial" w:hAnsi="Verdana" w:cstheme="minorHAnsi"/>
                <w:sz w:val="16"/>
                <w:szCs w:val="16"/>
              </w:rPr>
            </w:pPr>
            <w:r w:rsidRPr="00311D84">
              <w:rPr>
                <w:rFonts w:ascii="Verdana" w:eastAsia="Arial" w:hAnsi="Verdana" w:cstheme="minorHAnsi"/>
                <w:sz w:val="16"/>
                <w:szCs w:val="16"/>
              </w:rPr>
              <w:t>La gestion diligente du personnel de sécurité et la prévention de l’usage abusif de la force.</w:t>
            </w:r>
          </w:p>
          <w:p w14:paraId="26797140" w14:textId="77777777" w:rsidR="00060CD0" w:rsidRPr="00311D84" w:rsidRDefault="00060CD0" w:rsidP="00E40DDB">
            <w:pPr>
              <w:spacing w:before="0" w:after="0" w:line="240" w:lineRule="auto"/>
              <w:rPr>
                <w:rFonts w:ascii="Verdana" w:hAnsi="Verdana" w:cstheme="minorHAnsi"/>
                <w:sz w:val="16"/>
                <w:szCs w:val="16"/>
              </w:rPr>
            </w:pPr>
          </w:p>
          <w:p w14:paraId="1BFA6E48" w14:textId="77777777" w:rsidR="00060CD0" w:rsidRPr="00311D84" w:rsidRDefault="00060CD0" w:rsidP="00E40DDB">
            <w:pPr>
              <w:spacing w:before="0" w:after="0" w:line="240" w:lineRule="auto"/>
              <w:rPr>
                <w:rFonts w:ascii="Verdana" w:hAnsi="Verdana" w:cstheme="minorHAnsi"/>
                <w:sz w:val="16"/>
                <w:szCs w:val="16"/>
              </w:rPr>
            </w:pPr>
            <w:r w:rsidRPr="00311D84">
              <w:rPr>
                <w:rFonts w:ascii="Verdana" w:hAnsi="Verdana" w:cstheme="minorHAnsi"/>
                <w:sz w:val="16"/>
                <w:szCs w:val="16"/>
              </w:rPr>
              <w:t>La législation nationale sera complétée par les dispositions de la NES n° 4.</w:t>
            </w:r>
          </w:p>
          <w:p w14:paraId="71658550" w14:textId="77777777" w:rsidR="00060CD0" w:rsidRPr="00311D84" w:rsidRDefault="00060CD0" w:rsidP="00E40DDB">
            <w:pPr>
              <w:spacing w:before="0" w:after="0" w:line="240" w:lineRule="auto"/>
              <w:rPr>
                <w:rFonts w:ascii="Verdana" w:hAnsi="Verdana" w:cstheme="minorHAnsi"/>
                <w:sz w:val="16"/>
                <w:szCs w:val="16"/>
              </w:rPr>
            </w:pPr>
          </w:p>
          <w:p w14:paraId="5EB84100" w14:textId="77777777" w:rsidR="00060CD0" w:rsidRPr="00311D84" w:rsidRDefault="00060CD0" w:rsidP="00E40DDB">
            <w:pPr>
              <w:spacing w:before="0" w:after="0" w:line="240" w:lineRule="auto"/>
              <w:rPr>
                <w:rFonts w:ascii="Verdana" w:hAnsi="Verdana" w:cstheme="minorHAnsi"/>
                <w:iCs/>
                <w:sz w:val="16"/>
                <w:szCs w:val="16"/>
              </w:rPr>
            </w:pPr>
            <w:r w:rsidRPr="00311D84">
              <w:rPr>
                <w:rFonts w:ascii="Verdana" w:hAnsi="Verdana" w:cstheme="minorHAnsi"/>
                <w:iCs/>
                <w:sz w:val="16"/>
                <w:szCs w:val="16"/>
              </w:rPr>
              <w:t>Manque de mesures d’atténuation associées à l’a</w:t>
            </w:r>
            <w:r w:rsidRPr="00311D84">
              <w:rPr>
                <w:rFonts w:ascii="Verdana" w:hAnsi="Verdana" w:cstheme="minorHAnsi"/>
                <w:sz w:val="16"/>
                <w:szCs w:val="16"/>
              </w:rPr>
              <w:t xml:space="preserve">cquisition des terres, Restrictions à l’utilisation des terres et Réinstallation Involontaire adaptées aux </w:t>
            </w:r>
            <w:r w:rsidRPr="00311D84">
              <w:rPr>
                <w:rFonts w:ascii="Verdana" w:hAnsi="Verdana" w:cstheme="minorHAnsi"/>
                <w:iCs/>
                <w:sz w:val="16"/>
                <w:szCs w:val="16"/>
              </w:rPr>
              <w:t>projets d’investissement ou de développement.</w:t>
            </w:r>
          </w:p>
        </w:tc>
      </w:tr>
      <w:tr w:rsidR="00060CD0" w:rsidRPr="00311D84" w14:paraId="02CD4A74" w14:textId="77777777" w:rsidTr="00E40DDB">
        <w:trPr>
          <w:trHeight w:val="1241"/>
        </w:trPr>
        <w:tc>
          <w:tcPr>
            <w:tcW w:w="2155" w:type="dxa"/>
          </w:tcPr>
          <w:p w14:paraId="4064BD5C" w14:textId="77777777" w:rsidR="00060CD0" w:rsidRPr="00311D84" w:rsidRDefault="00060CD0" w:rsidP="00E40DDB">
            <w:pPr>
              <w:spacing w:before="0" w:after="0" w:line="240" w:lineRule="auto"/>
              <w:rPr>
                <w:rFonts w:ascii="Verdana" w:hAnsi="Verdana" w:cstheme="minorHAnsi"/>
                <w:sz w:val="16"/>
                <w:szCs w:val="16"/>
              </w:rPr>
            </w:pPr>
            <w:r w:rsidRPr="00311D84">
              <w:rPr>
                <w:rFonts w:ascii="Verdana" w:hAnsi="Verdana" w:cstheme="minorHAnsi"/>
                <w:sz w:val="16"/>
                <w:szCs w:val="16"/>
              </w:rPr>
              <w:t>NES n</w:t>
            </w:r>
            <w:r w:rsidRPr="00311D84">
              <w:rPr>
                <w:rFonts w:ascii="Verdana" w:hAnsi="Verdana" w:cstheme="minorHAnsi"/>
                <w:sz w:val="16"/>
                <w:szCs w:val="16"/>
                <w:vertAlign w:val="superscript"/>
              </w:rPr>
              <w:t>0</w:t>
            </w:r>
            <w:r w:rsidRPr="00311D84">
              <w:rPr>
                <w:rFonts w:ascii="Verdana" w:hAnsi="Verdana" w:cstheme="minorHAnsi"/>
                <w:sz w:val="16"/>
                <w:szCs w:val="16"/>
              </w:rPr>
              <w:t>5 « Acquisition des terres, Restrictions à l’utilisation des terres et Réinstallation Involontaire »</w:t>
            </w:r>
          </w:p>
        </w:tc>
        <w:tc>
          <w:tcPr>
            <w:tcW w:w="3690" w:type="dxa"/>
          </w:tcPr>
          <w:p w14:paraId="73C142D1" w14:textId="77777777" w:rsidR="00060CD0" w:rsidRPr="00311D84" w:rsidRDefault="00060CD0" w:rsidP="00E40DDB">
            <w:pPr>
              <w:spacing w:before="0" w:after="0" w:line="240" w:lineRule="auto"/>
              <w:rPr>
                <w:rFonts w:ascii="Verdana" w:hAnsi="Verdana" w:cstheme="minorHAnsi"/>
                <w:sz w:val="16"/>
                <w:szCs w:val="16"/>
              </w:rPr>
            </w:pPr>
            <w:r w:rsidRPr="00311D84">
              <w:rPr>
                <w:rFonts w:ascii="Verdana" w:hAnsi="Verdana" w:cstheme="minorHAnsi"/>
                <w:sz w:val="16"/>
                <w:szCs w:val="16"/>
              </w:rPr>
              <w:t xml:space="preserve">La NES n°5 reconnaît que l’acquisition de terres en rapport avec le Projet et l’imposition de restrictions à leur utilisation peuvent avoir des effets néfastes sur les communautés et les populations. L’acquisition de terres ou l’imposition de restrictions à l’utilisation qui en est faite peuvent entraîner le déplacement physique (déménagement, perte de terrain résidentiel ou de logement), le déplacement économique (perte de terres, d’actifs ou d’accès à ces actifs, qui donne </w:t>
            </w:r>
            <w:r w:rsidRPr="00311D84">
              <w:rPr>
                <w:rFonts w:ascii="Verdana" w:hAnsi="Verdana" w:cstheme="minorHAnsi"/>
                <w:sz w:val="16"/>
                <w:szCs w:val="16"/>
              </w:rPr>
              <w:lastRenderedPageBreak/>
              <w:t>notamment lieu à une perte de source de revenus ou d’autres moyens de subsistance), ou les deux.</w:t>
            </w:r>
          </w:p>
          <w:p w14:paraId="582D484E" w14:textId="77777777" w:rsidR="00060CD0" w:rsidRPr="00311D84" w:rsidRDefault="00060CD0" w:rsidP="00E40DDB">
            <w:pPr>
              <w:spacing w:before="0" w:after="0" w:line="240" w:lineRule="auto"/>
              <w:rPr>
                <w:rFonts w:ascii="Verdana" w:hAnsi="Verdana" w:cstheme="minorHAnsi"/>
                <w:sz w:val="16"/>
                <w:szCs w:val="16"/>
              </w:rPr>
            </w:pPr>
            <w:r w:rsidRPr="00311D84">
              <w:rPr>
                <w:rFonts w:ascii="Verdana" w:hAnsi="Verdana" w:cstheme="minorHAnsi"/>
                <w:sz w:val="16"/>
                <w:szCs w:val="16"/>
              </w:rPr>
              <w:t>L’objectif de cette norme est de :</w:t>
            </w:r>
          </w:p>
          <w:p w14:paraId="5C3BC641" w14:textId="77777777" w:rsidR="00060CD0" w:rsidRPr="00311D84" w:rsidRDefault="00060CD0">
            <w:pPr>
              <w:pStyle w:val="ListParagraph"/>
              <w:numPr>
                <w:ilvl w:val="0"/>
                <w:numId w:val="125"/>
              </w:numPr>
              <w:spacing w:before="0" w:after="0" w:line="240" w:lineRule="auto"/>
              <w:contextualSpacing/>
              <w:rPr>
                <w:rFonts w:ascii="Verdana" w:hAnsi="Verdana" w:cstheme="minorHAnsi"/>
                <w:sz w:val="16"/>
                <w:szCs w:val="16"/>
              </w:rPr>
            </w:pPr>
            <w:proofErr w:type="gramStart"/>
            <w:r w:rsidRPr="00311D84">
              <w:rPr>
                <w:rFonts w:ascii="Verdana" w:hAnsi="Verdana" w:cstheme="minorHAnsi"/>
                <w:sz w:val="16"/>
                <w:szCs w:val="16"/>
              </w:rPr>
              <w:t>éviter</w:t>
            </w:r>
            <w:proofErr w:type="gramEnd"/>
            <w:r w:rsidRPr="00311D84">
              <w:rPr>
                <w:rFonts w:ascii="Verdana" w:hAnsi="Verdana" w:cstheme="minorHAnsi"/>
                <w:sz w:val="16"/>
                <w:szCs w:val="16"/>
              </w:rPr>
              <w:t xml:space="preserve"> la réinstallation involontaire ou, lorsqu’elle est inévitable, la minimiser en envisageant des solutions de rechange lors de la conception du Projet ;</w:t>
            </w:r>
          </w:p>
          <w:p w14:paraId="7C31975B" w14:textId="77777777" w:rsidR="00060CD0" w:rsidRPr="00311D84" w:rsidRDefault="00060CD0">
            <w:pPr>
              <w:pStyle w:val="ListParagraph"/>
              <w:numPr>
                <w:ilvl w:val="1"/>
                <w:numId w:val="125"/>
              </w:numPr>
              <w:spacing w:before="0" w:after="0" w:line="240" w:lineRule="auto"/>
              <w:contextualSpacing/>
              <w:rPr>
                <w:rFonts w:ascii="Verdana" w:hAnsi="Verdana" w:cstheme="minorHAnsi"/>
                <w:sz w:val="16"/>
                <w:szCs w:val="16"/>
              </w:rPr>
            </w:pPr>
            <w:proofErr w:type="gramStart"/>
            <w:r w:rsidRPr="00311D84">
              <w:rPr>
                <w:rFonts w:ascii="Verdana" w:hAnsi="Verdana" w:cstheme="minorHAnsi"/>
                <w:sz w:val="16"/>
                <w:szCs w:val="16"/>
              </w:rPr>
              <w:t>éviter</w:t>
            </w:r>
            <w:proofErr w:type="gramEnd"/>
            <w:r w:rsidRPr="00311D84">
              <w:rPr>
                <w:rFonts w:ascii="Verdana" w:hAnsi="Verdana" w:cstheme="minorHAnsi"/>
                <w:sz w:val="16"/>
                <w:szCs w:val="16"/>
              </w:rPr>
              <w:t xml:space="preserve"> l’expulsion forcée ;</w:t>
            </w:r>
          </w:p>
          <w:p w14:paraId="158885E8" w14:textId="77777777" w:rsidR="00060CD0" w:rsidRPr="00311D84" w:rsidRDefault="00060CD0">
            <w:pPr>
              <w:pStyle w:val="ListParagraph"/>
              <w:numPr>
                <w:ilvl w:val="1"/>
                <w:numId w:val="125"/>
              </w:numPr>
              <w:spacing w:before="0" w:after="0" w:line="240" w:lineRule="auto"/>
              <w:contextualSpacing/>
              <w:rPr>
                <w:rFonts w:ascii="Verdana" w:hAnsi="Verdana" w:cstheme="minorHAnsi"/>
                <w:sz w:val="16"/>
                <w:szCs w:val="16"/>
              </w:rPr>
            </w:pPr>
            <w:proofErr w:type="gramStart"/>
            <w:r w:rsidRPr="00311D84">
              <w:rPr>
                <w:rFonts w:ascii="Verdana" w:hAnsi="Verdana" w:cstheme="minorHAnsi"/>
                <w:sz w:val="16"/>
                <w:szCs w:val="16"/>
              </w:rPr>
              <w:t>atténuer</w:t>
            </w:r>
            <w:proofErr w:type="gramEnd"/>
            <w:r w:rsidRPr="00311D84">
              <w:rPr>
                <w:rFonts w:ascii="Verdana" w:hAnsi="Verdana" w:cstheme="minorHAnsi"/>
                <w:sz w:val="16"/>
                <w:szCs w:val="16"/>
              </w:rPr>
              <w:t xml:space="preserve"> les effets sociaux et économiques néfastes de l’acquisition de terres ou des restrictions à l’utilisation qui en est faite.</w:t>
            </w:r>
          </w:p>
          <w:p w14:paraId="3185D4E6" w14:textId="77777777" w:rsidR="00060CD0" w:rsidRPr="00311D84" w:rsidRDefault="00060CD0" w:rsidP="00E40DDB">
            <w:pPr>
              <w:spacing w:before="0" w:after="0" w:line="240" w:lineRule="auto"/>
              <w:rPr>
                <w:rFonts w:ascii="Verdana" w:hAnsi="Verdana" w:cstheme="minorHAnsi"/>
                <w:sz w:val="16"/>
                <w:szCs w:val="16"/>
              </w:rPr>
            </w:pPr>
            <w:r w:rsidRPr="00311D84">
              <w:rPr>
                <w:rFonts w:ascii="Verdana" w:hAnsi="Verdana" w:cstheme="minorHAnsi"/>
                <w:sz w:val="16"/>
                <w:szCs w:val="16"/>
              </w:rPr>
              <w:t>Assistance à la réinstallation des personnes déplacées</w:t>
            </w:r>
          </w:p>
          <w:p w14:paraId="76453732" w14:textId="77777777" w:rsidR="00060CD0" w:rsidRPr="00311D84" w:rsidRDefault="00060CD0" w:rsidP="00E40DDB">
            <w:pPr>
              <w:spacing w:before="0" w:after="0" w:line="240" w:lineRule="auto"/>
              <w:rPr>
                <w:rFonts w:ascii="Verdana" w:hAnsi="Verdana" w:cstheme="minorHAnsi"/>
                <w:sz w:val="16"/>
                <w:szCs w:val="16"/>
              </w:rPr>
            </w:pPr>
          </w:p>
          <w:p w14:paraId="5863697B" w14:textId="77777777" w:rsidR="00060CD0" w:rsidRPr="00311D84" w:rsidRDefault="00060CD0" w:rsidP="00E40DDB">
            <w:pPr>
              <w:spacing w:before="0" w:after="0" w:line="240" w:lineRule="auto"/>
              <w:rPr>
                <w:rFonts w:ascii="Verdana" w:hAnsi="Verdana" w:cstheme="minorHAnsi"/>
                <w:sz w:val="16"/>
                <w:szCs w:val="16"/>
              </w:rPr>
            </w:pPr>
            <w:r w:rsidRPr="00311D84">
              <w:rPr>
                <w:rFonts w:ascii="Verdana" w:hAnsi="Verdana" w:cstheme="minorHAnsi"/>
                <w:sz w:val="16"/>
                <w:szCs w:val="16"/>
              </w:rPr>
              <w:t>La NES n°5 dispose que les personnes affectées par le Projet doivent bénéficier en plus de l’indemnité de déménagement d’une assistance pendant la réinstallation et d’un suivi après la réinstallation.</w:t>
            </w:r>
          </w:p>
          <w:p w14:paraId="78D2784F" w14:textId="77777777" w:rsidR="00060CD0" w:rsidRPr="00311D84" w:rsidRDefault="00060CD0" w:rsidP="00E40DDB">
            <w:pPr>
              <w:spacing w:before="0" w:after="0" w:line="240" w:lineRule="auto"/>
              <w:rPr>
                <w:rFonts w:ascii="Verdana" w:hAnsi="Verdana" w:cstheme="minorHAnsi"/>
                <w:sz w:val="16"/>
                <w:szCs w:val="16"/>
              </w:rPr>
            </w:pPr>
          </w:p>
          <w:p w14:paraId="3D5E6CBB" w14:textId="77777777" w:rsidR="00060CD0" w:rsidRPr="00311D84" w:rsidRDefault="00060CD0" w:rsidP="00E40DDB">
            <w:pPr>
              <w:spacing w:before="0" w:after="0" w:line="240" w:lineRule="auto"/>
              <w:rPr>
                <w:rFonts w:ascii="Verdana" w:hAnsi="Verdana" w:cstheme="minorHAnsi"/>
                <w:b/>
                <w:bCs/>
                <w:sz w:val="16"/>
                <w:szCs w:val="16"/>
              </w:rPr>
            </w:pPr>
            <w:r w:rsidRPr="00311D84">
              <w:rPr>
                <w:rFonts w:ascii="Verdana" w:hAnsi="Verdana" w:cstheme="minorHAnsi"/>
                <w:b/>
                <w:bCs/>
                <w:sz w:val="16"/>
                <w:szCs w:val="16"/>
              </w:rPr>
              <w:t xml:space="preserve">Groupes vulnérables </w:t>
            </w:r>
          </w:p>
          <w:p w14:paraId="6A7E097D" w14:textId="77777777" w:rsidR="00060CD0" w:rsidRPr="00311D84" w:rsidRDefault="00060CD0" w:rsidP="00E40DDB">
            <w:pPr>
              <w:spacing w:before="0" w:after="0" w:line="240" w:lineRule="auto"/>
              <w:rPr>
                <w:rFonts w:ascii="Verdana" w:hAnsi="Verdana" w:cstheme="minorHAnsi"/>
                <w:sz w:val="16"/>
                <w:szCs w:val="16"/>
              </w:rPr>
            </w:pPr>
            <w:r w:rsidRPr="00311D84">
              <w:rPr>
                <w:rFonts w:ascii="Verdana" w:hAnsi="Verdana" w:cstheme="minorHAnsi"/>
                <w:sz w:val="16"/>
                <w:szCs w:val="16"/>
              </w:rPr>
              <w:t>La NES n°5 dispose qu’une attention particulière sera portée aux questions de genre, aux besoins des populations pauvres et des groupes vulnérables.</w:t>
            </w:r>
          </w:p>
          <w:p w14:paraId="003EEC29" w14:textId="77777777" w:rsidR="00060CD0" w:rsidRPr="00311D84" w:rsidRDefault="00060CD0" w:rsidP="00E40DDB">
            <w:pPr>
              <w:spacing w:before="0" w:after="0" w:line="240" w:lineRule="auto"/>
              <w:rPr>
                <w:rFonts w:ascii="Verdana" w:hAnsi="Verdana" w:cstheme="minorHAnsi"/>
                <w:sz w:val="16"/>
                <w:szCs w:val="16"/>
              </w:rPr>
            </w:pPr>
          </w:p>
          <w:p w14:paraId="08F69C04" w14:textId="77777777" w:rsidR="00060CD0" w:rsidRPr="00311D84" w:rsidRDefault="00060CD0" w:rsidP="00E40DDB">
            <w:pPr>
              <w:spacing w:before="0" w:after="0" w:line="240" w:lineRule="auto"/>
              <w:rPr>
                <w:rFonts w:ascii="Verdana" w:hAnsi="Verdana" w:cstheme="minorHAnsi"/>
                <w:sz w:val="16"/>
                <w:szCs w:val="16"/>
              </w:rPr>
            </w:pPr>
          </w:p>
          <w:p w14:paraId="77CC04FE" w14:textId="77777777" w:rsidR="00060CD0" w:rsidRPr="00311D84" w:rsidRDefault="00060CD0" w:rsidP="00E40DDB">
            <w:pPr>
              <w:spacing w:before="0" w:after="0" w:line="240" w:lineRule="auto"/>
              <w:rPr>
                <w:rFonts w:ascii="Verdana" w:hAnsi="Verdana" w:cstheme="minorHAnsi"/>
                <w:b/>
                <w:bCs/>
                <w:sz w:val="16"/>
                <w:szCs w:val="16"/>
              </w:rPr>
            </w:pPr>
            <w:r w:rsidRPr="00311D84">
              <w:rPr>
                <w:rFonts w:ascii="Verdana" w:hAnsi="Verdana" w:cstheme="minorHAnsi"/>
                <w:sz w:val="16"/>
                <w:szCs w:val="16"/>
              </w:rPr>
              <w:cr/>
            </w:r>
            <w:r w:rsidRPr="00311D84">
              <w:rPr>
                <w:rFonts w:ascii="Verdana" w:hAnsi="Verdana" w:cstheme="minorHAnsi"/>
                <w:b/>
                <w:bCs/>
                <w:sz w:val="16"/>
                <w:szCs w:val="16"/>
              </w:rPr>
              <w:t xml:space="preserve">Mécanisme de gestion des plaintes </w:t>
            </w:r>
          </w:p>
          <w:p w14:paraId="68E86DB0" w14:textId="77777777" w:rsidR="00060CD0" w:rsidRPr="00311D84" w:rsidRDefault="00060CD0" w:rsidP="00E40DDB">
            <w:pPr>
              <w:spacing w:before="0" w:after="0" w:line="240" w:lineRule="auto"/>
              <w:rPr>
                <w:rFonts w:ascii="Verdana" w:hAnsi="Verdana" w:cstheme="minorHAnsi"/>
                <w:sz w:val="16"/>
                <w:szCs w:val="16"/>
              </w:rPr>
            </w:pPr>
            <w:r w:rsidRPr="00311D84">
              <w:rPr>
                <w:rFonts w:ascii="Verdana" w:hAnsi="Verdana" w:cstheme="minorHAnsi"/>
                <w:sz w:val="16"/>
                <w:szCs w:val="16"/>
              </w:rPr>
              <w:t xml:space="preserve">La NES n°5 dispose que le plan de réinstallation décrit les procédures abordables et accessibles pour un règlement par un tiers des différends découlant du déplacement ou de la réinstallation ; ces mécanismes de gestions des plaintes devront tenir compte de la disponibilité de recours judiciaire de la </w:t>
            </w:r>
            <w:r w:rsidRPr="00311D84">
              <w:rPr>
                <w:rFonts w:ascii="Verdana" w:hAnsi="Verdana" w:cstheme="minorHAnsi"/>
                <w:sz w:val="16"/>
                <w:szCs w:val="16"/>
              </w:rPr>
              <w:lastRenderedPageBreak/>
              <w:t>communauté et des mécanismes traditionnels de gestion des conflits.</w:t>
            </w:r>
          </w:p>
          <w:p w14:paraId="37C4D95F" w14:textId="77777777" w:rsidR="00060CD0" w:rsidRPr="00311D84" w:rsidRDefault="00060CD0" w:rsidP="00E40DDB">
            <w:pPr>
              <w:spacing w:before="0" w:after="0" w:line="240" w:lineRule="auto"/>
              <w:rPr>
                <w:rFonts w:ascii="Verdana" w:hAnsi="Verdana" w:cstheme="minorHAnsi"/>
                <w:sz w:val="16"/>
                <w:szCs w:val="16"/>
              </w:rPr>
            </w:pPr>
          </w:p>
          <w:p w14:paraId="15D3E296" w14:textId="77777777" w:rsidR="00060CD0" w:rsidRPr="00311D84" w:rsidRDefault="00060CD0" w:rsidP="00E40DDB">
            <w:pPr>
              <w:spacing w:before="0" w:after="0" w:line="240" w:lineRule="auto"/>
              <w:rPr>
                <w:rFonts w:ascii="Verdana" w:hAnsi="Verdana" w:cstheme="minorHAnsi"/>
                <w:sz w:val="16"/>
                <w:szCs w:val="16"/>
              </w:rPr>
            </w:pPr>
            <w:r w:rsidRPr="00311D84">
              <w:rPr>
                <w:rFonts w:ascii="Verdana" w:hAnsi="Verdana" w:cstheme="minorHAnsi"/>
                <w:sz w:val="16"/>
                <w:szCs w:val="16"/>
              </w:rPr>
              <w:t>Ce mécanisme de gestion devra prendre en compte les questions liées à la dénonciation et la gestion des cas d’EAS/HS et ce de façon confidentielle et sécuritaire.</w:t>
            </w:r>
          </w:p>
        </w:tc>
        <w:tc>
          <w:tcPr>
            <w:tcW w:w="3780" w:type="dxa"/>
          </w:tcPr>
          <w:p w14:paraId="7CA85C7F" w14:textId="77777777" w:rsidR="00060CD0" w:rsidRPr="00311D84" w:rsidRDefault="00060CD0" w:rsidP="00E40DDB">
            <w:pPr>
              <w:autoSpaceDE w:val="0"/>
              <w:autoSpaceDN w:val="0"/>
              <w:adjustRightInd w:val="0"/>
              <w:spacing w:before="0" w:after="0" w:line="240" w:lineRule="auto"/>
              <w:rPr>
                <w:rFonts w:ascii="Verdana" w:hAnsi="Verdana" w:cstheme="minorHAnsi"/>
                <w:sz w:val="16"/>
                <w:szCs w:val="16"/>
              </w:rPr>
            </w:pPr>
            <w:r w:rsidRPr="00311D84">
              <w:rPr>
                <w:rFonts w:ascii="Verdana" w:hAnsi="Verdana" w:cstheme="minorHAnsi"/>
                <w:sz w:val="16"/>
                <w:szCs w:val="16"/>
              </w:rPr>
              <w:lastRenderedPageBreak/>
              <w:t>Selon la Constitution de 1987, la propriété privée est reconnue et garantie. L'expropriation pour cause d'utilité publique peut avoir lieu moyennant le paiement ou la consignation ordonnée par justice aux ordres de qui de droit, d'une juste et préalable indemnité fixée à dire d'expert. D’autre part, le Code Civil Haïtien prévoit en son article 449, que : « Nul ne peut être contraint de céder sa propriété si ce n’est pour cause d’utilité publique peut avoir lieu, moyennant le paiement ou la consignation.</w:t>
            </w:r>
          </w:p>
          <w:p w14:paraId="61F16354" w14:textId="77777777" w:rsidR="00060CD0" w:rsidRPr="00311D84" w:rsidRDefault="00060CD0" w:rsidP="00E40DDB">
            <w:pPr>
              <w:autoSpaceDE w:val="0"/>
              <w:autoSpaceDN w:val="0"/>
              <w:adjustRightInd w:val="0"/>
              <w:spacing w:before="0" w:after="0" w:line="240" w:lineRule="auto"/>
              <w:rPr>
                <w:rFonts w:ascii="Verdana" w:hAnsi="Verdana" w:cstheme="minorHAnsi"/>
                <w:sz w:val="16"/>
                <w:szCs w:val="16"/>
              </w:rPr>
            </w:pPr>
          </w:p>
          <w:p w14:paraId="047C7CA3" w14:textId="77777777" w:rsidR="00060CD0" w:rsidRPr="00311D84" w:rsidRDefault="00060CD0" w:rsidP="00E40DDB">
            <w:pPr>
              <w:autoSpaceDE w:val="0"/>
              <w:autoSpaceDN w:val="0"/>
              <w:adjustRightInd w:val="0"/>
              <w:spacing w:before="0" w:after="0" w:line="240" w:lineRule="auto"/>
              <w:rPr>
                <w:rFonts w:ascii="Verdana" w:hAnsi="Verdana" w:cstheme="minorHAnsi"/>
                <w:sz w:val="16"/>
                <w:szCs w:val="16"/>
              </w:rPr>
            </w:pPr>
            <w:r w:rsidRPr="00311D84">
              <w:rPr>
                <w:rFonts w:ascii="Verdana" w:hAnsi="Verdana" w:cstheme="minorHAnsi"/>
                <w:sz w:val="16"/>
                <w:szCs w:val="16"/>
              </w:rPr>
              <w:t>Selon la loi du 18 Septembre 1979, l’expropriation pour cause d’utilité publique n’est autorisée qu’à des fins d’exécution des travaux d’intérêt général. Constitue une cause essentielle, nécessaire et suffisante en matière d’expropriation forcée, la mission de service public affectant l’immeuble déclaré d’Utilité Publique pour l’exécution desdits travaux.” La loi haïtienne prévoit seulement une compensation pour les propriétaires</w:t>
            </w:r>
          </w:p>
          <w:p w14:paraId="36C63B01" w14:textId="77777777" w:rsidR="00060CD0" w:rsidRPr="00311D84" w:rsidRDefault="00060CD0" w:rsidP="00E40DDB">
            <w:pPr>
              <w:autoSpaceDE w:val="0"/>
              <w:autoSpaceDN w:val="0"/>
              <w:adjustRightInd w:val="0"/>
              <w:spacing w:before="0" w:after="0" w:line="240" w:lineRule="auto"/>
              <w:rPr>
                <w:rFonts w:ascii="Verdana" w:hAnsi="Verdana" w:cstheme="minorHAnsi"/>
                <w:sz w:val="16"/>
                <w:szCs w:val="16"/>
              </w:rPr>
            </w:pPr>
            <w:proofErr w:type="gramStart"/>
            <w:r w:rsidRPr="00311D84">
              <w:rPr>
                <w:rFonts w:ascii="Verdana" w:hAnsi="Verdana" w:cstheme="minorHAnsi"/>
                <w:sz w:val="16"/>
                <w:szCs w:val="16"/>
              </w:rPr>
              <w:t>ayant</w:t>
            </w:r>
            <w:proofErr w:type="gramEnd"/>
            <w:r w:rsidRPr="00311D84">
              <w:rPr>
                <w:rFonts w:ascii="Verdana" w:hAnsi="Verdana" w:cstheme="minorHAnsi"/>
                <w:sz w:val="16"/>
                <w:szCs w:val="16"/>
              </w:rPr>
              <w:t xml:space="preserve"> un titre de propriété et seulement une compensation limitée pour les personnes ayant occupé la terre pour une période 20/10 ans.</w:t>
            </w:r>
          </w:p>
          <w:p w14:paraId="6DD25B45" w14:textId="77777777" w:rsidR="00060CD0" w:rsidRPr="00311D84" w:rsidRDefault="00060CD0" w:rsidP="00E40DDB">
            <w:pPr>
              <w:autoSpaceDE w:val="0"/>
              <w:autoSpaceDN w:val="0"/>
              <w:adjustRightInd w:val="0"/>
              <w:spacing w:before="0" w:after="0" w:line="240" w:lineRule="auto"/>
              <w:rPr>
                <w:rFonts w:ascii="Verdana" w:hAnsi="Verdana" w:cstheme="minorHAnsi"/>
                <w:sz w:val="16"/>
                <w:szCs w:val="16"/>
              </w:rPr>
            </w:pPr>
          </w:p>
          <w:p w14:paraId="3A0451F7" w14:textId="77777777" w:rsidR="00060CD0" w:rsidRPr="00311D84" w:rsidRDefault="00060CD0" w:rsidP="00E40DDB">
            <w:pPr>
              <w:autoSpaceDE w:val="0"/>
              <w:autoSpaceDN w:val="0"/>
              <w:adjustRightInd w:val="0"/>
              <w:spacing w:before="0" w:after="0" w:line="240" w:lineRule="auto"/>
              <w:rPr>
                <w:rFonts w:ascii="Verdana" w:hAnsi="Verdana" w:cstheme="minorHAnsi"/>
                <w:sz w:val="16"/>
                <w:szCs w:val="16"/>
              </w:rPr>
            </w:pPr>
            <w:r w:rsidRPr="00311D84">
              <w:rPr>
                <w:rFonts w:ascii="Verdana" w:hAnsi="Verdana" w:cstheme="minorHAnsi"/>
                <w:sz w:val="16"/>
                <w:szCs w:val="16"/>
              </w:rPr>
              <w:t>Seules les personnes, physiques ou morales, pouvant soumettre leurs titres, en tant que légitimes propriétaires des parcelles, fonds et bâtisses, pourront faire valoir leurs droits à compensation.</w:t>
            </w:r>
          </w:p>
          <w:p w14:paraId="52C939C9" w14:textId="77777777" w:rsidR="00060CD0" w:rsidRPr="00311D84" w:rsidRDefault="00060CD0" w:rsidP="00E40DDB">
            <w:pPr>
              <w:autoSpaceDE w:val="0"/>
              <w:autoSpaceDN w:val="0"/>
              <w:adjustRightInd w:val="0"/>
              <w:spacing w:before="0" w:after="0" w:line="240" w:lineRule="auto"/>
              <w:rPr>
                <w:rFonts w:ascii="Verdana" w:hAnsi="Verdana" w:cstheme="minorHAnsi"/>
                <w:sz w:val="16"/>
                <w:szCs w:val="16"/>
              </w:rPr>
            </w:pPr>
          </w:p>
          <w:p w14:paraId="0CBAB1AF" w14:textId="77777777" w:rsidR="00060CD0" w:rsidRPr="00311D84" w:rsidRDefault="00060CD0" w:rsidP="00E40DDB">
            <w:pPr>
              <w:autoSpaceDE w:val="0"/>
              <w:autoSpaceDN w:val="0"/>
              <w:adjustRightInd w:val="0"/>
              <w:spacing w:before="0" w:after="0" w:line="240" w:lineRule="auto"/>
              <w:rPr>
                <w:rFonts w:ascii="Verdana" w:hAnsi="Verdana" w:cstheme="minorHAnsi"/>
                <w:sz w:val="16"/>
                <w:szCs w:val="16"/>
              </w:rPr>
            </w:pPr>
            <w:r w:rsidRPr="00311D84">
              <w:rPr>
                <w:rFonts w:ascii="Verdana" w:hAnsi="Verdana" w:cstheme="minorHAnsi"/>
                <w:sz w:val="16"/>
                <w:szCs w:val="16"/>
              </w:rPr>
              <w:t>La compensation en espèces constitue le principe dans la législation haïtienne, lorsqu’il s’agit d’une expropriation pour cause d’utilité publique.</w:t>
            </w:r>
          </w:p>
          <w:p w14:paraId="713F3BFF" w14:textId="77777777" w:rsidR="00060CD0" w:rsidRPr="00311D84" w:rsidRDefault="00060CD0" w:rsidP="00E40DDB">
            <w:pPr>
              <w:autoSpaceDE w:val="0"/>
              <w:autoSpaceDN w:val="0"/>
              <w:adjustRightInd w:val="0"/>
              <w:spacing w:before="0" w:after="0" w:line="240" w:lineRule="auto"/>
              <w:rPr>
                <w:rFonts w:ascii="Verdana" w:hAnsi="Verdana" w:cstheme="minorHAnsi"/>
                <w:sz w:val="16"/>
                <w:szCs w:val="16"/>
              </w:rPr>
            </w:pPr>
          </w:p>
          <w:p w14:paraId="21ED9309" w14:textId="3B91C054" w:rsidR="00060CD0" w:rsidRPr="00311D84" w:rsidRDefault="00060CD0" w:rsidP="00E40DDB">
            <w:pPr>
              <w:autoSpaceDE w:val="0"/>
              <w:autoSpaceDN w:val="0"/>
              <w:adjustRightInd w:val="0"/>
              <w:spacing w:before="0" w:after="0" w:line="240" w:lineRule="auto"/>
              <w:rPr>
                <w:rFonts w:ascii="Verdana" w:hAnsi="Verdana" w:cstheme="minorHAnsi"/>
                <w:sz w:val="16"/>
                <w:szCs w:val="16"/>
              </w:rPr>
            </w:pPr>
            <w:r w:rsidRPr="00311D84">
              <w:rPr>
                <w:rFonts w:ascii="Verdana" w:hAnsi="Verdana" w:cstheme="minorHAnsi"/>
                <w:sz w:val="16"/>
                <w:szCs w:val="16"/>
              </w:rPr>
              <w:t xml:space="preserve">Les indemnités doivent être suffisantes pour compenser les pertes subis. Elles doivent réparer l’intégralité du </w:t>
            </w:r>
            <w:r w:rsidR="00AD012E" w:rsidRPr="00311D84">
              <w:rPr>
                <w:rFonts w:ascii="Verdana" w:hAnsi="Verdana" w:cstheme="minorHAnsi"/>
                <w:sz w:val="16"/>
                <w:szCs w:val="16"/>
              </w:rPr>
              <w:t>préjudice</w:t>
            </w:r>
            <w:r w:rsidRPr="00311D84">
              <w:rPr>
                <w:rFonts w:ascii="Verdana" w:hAnsi="Verdana" w:cstheme="minorHAnsi"/>
                <w:sz w:val="16"/>
                <w:szCs w:val="16"/>
              </w:rPr>
              <w:t>.</w:t>
            </w:r>
          </w:p>
          <w:p w14:paraId="322E7B3D" w14:textId="77777777" w:rsidR="00060CD0" w:rsidRPr="00311D84" w:rsidRDefault="00060CD0" w:rsidP="00E40DDB">
            <w:pPr>
              <w:autoSpaceDE w:val="0"/>
              <w:autoSpaceDN w:val="0"/>
              <w:adjustRightInd w:val="0"/>
              <w:spacing w:before="0" w:after="0" w:line="240" w:lineRule="auto"/>
              <w:rPr>
                <w:rFonts w:ascii="Verdana" w:hAnsi="Verdana" w:cstheme="minorHAnsi"/>
                <w:sz w:val="16"/>
                <w:szCs w:val="16"/>
              </w:rPr>
            </w:pPr>
          </w:p>
          <w:p w14:paraId="3C3AAB20" w14:textId="77777777" w:rsidR="00060CD0" w:rsidRPr="00311D84" w:rsidRDefault="00060CD0" w:rsidP="00E40DDB">
            <w:pPr>
              <w:autoSpaceDE w:val="0"/>
              <w:autoSpaceDN w:val="0"/>
              <w:adjustRightInd w:val="0"/>
              <w:spacing w:before="0" w:after="0" w:line="240" w:lineRule="auto"/>
              <w:rPr>
                <w:rFonts w:ascii="Verdana" w:hAnsi="Verdana" w:cstheme="minorHAnsi"/>
                <w:sz w:val="16"/>
                <w:szCs w:val="16"/>
              </w:rPr>
            </w:pPr>
            <w:r w:rsidRPr="00311D84">
              <w:rPr>
                <w:rFonts w:ascii="Verdana" w:hAnsi="Verdana" w:cstheme="minorHAnsi"/>
                <w:sz w:val="16"/>
                <w:szCs w:val="16"/>
              </w:rPr>
              <w:t>Les textes prévoient une juste et préalable indemnité avant la prise en possession du terrain concerné par l’expropriation. Le déplacement ne peut donc intervenir qu’après le paiement ou la consignation des sommes dues.</w:t>
            </w:r>
          </w:p>
          <w:p w14:paraId="31C3CDE8" w14:textId="77777777" w:rsidR="00060CD0" w:rsidRPr="00311D84" w:rsidRDefault="00060CD0" w:rsidP="00E40DDB">
            <w:pPr>
              <w:autoSpaceDE w:val="0"/>
              <w:autoSpaceDN w:val="0"/>
              <w:adjustRightInd w:val="0"/>
              <w:spacing w:before="0" w:after="0" w:line="240" w:lineRule="auto"/>
              <w:rPr>
                <w:rFonts w:ascii="Verdana" w:hAnsi="Verdana" w:cstheme="minorHAnsi"/>
                <w:sz w:val="16"/>
                <w:szCs w:val="16"/>
              </w:rPr>
            </w:pPr>
          </w:p>
          <w:p w14:paraId="3FBF0A9C" w14:textId="77777777" w:rsidR="00060CD0" w:rsidRPr="00311D84" w:rsidRDefault="00060CD0" w:rsidP="00E40DDB">
            <w:pPr>
              <w:autoSpaceDE w:val="0"/>
              <w:autoSpaceDN w:val="0"/>
              <w:adjustRightInd w:val="0"/>
              <w:spacing w:before="0" w:after="0" w:line="240" w:lineRule="auto"/>
              <w:jc w:val="left"/>
              <w:rPr>
                <w:rFonts w:ascii="Verdana" w:eastAsiaTheme="minorHAnsi" w:hAnsi="Verdana" w:cstheme="minorHAnsi"/>
                <w:sz w:val="16"/>
                <w:szCs w:val="16"/>
              </w:rPr>
            </w:pPr>
            <w:r w:rsidRPr="00311D84">
              <w:rPr>
                <w:rFonts w:ascii="Verdana" w:hAnsi="Verdana" w:cstheme="minorHAnsi"/>
                <w:sz w:val="16"/>
                <w:szCs w:val="16"/>
              </w:rPr>
              <w:t>La loi prévoit la consultation des personnes concernées.</w:t>
            </w:r>
          </w:p>
        </w:tc>
        <w:tc>
          <w:tcPr>
            <w:tcW w:w="3325" w:type="dxa"/>
          </w:tcPr>
          <w:p w14:paraId="1F06C789" w14:textId="77777777" w:rsidR="00060CD0" w:rsidRPr="00311D84" w:rsidRDefault="00060CD0" w:rsidP="00E40DDB">
            <w:pPr>
              <w:autoSpaceDE w:val="0"/>
              <w:autoSpaceDN w:val="0"/>
              <w:adjustRightInd w:val="0"/>
              <w:spacing w:before="0" w:after="0" w:line="240" w:lineRule="auto"/>
              <w:rPr>
                <w:rFonts w:ascii="Verdana" w:hAnsi="Verdana" w:cstheme="minorHAnsi"/>
                <w:sz w:val="16"/>
                <w:szCs w:val="16"/>
              </w:rPr>
            </w:pPr>
            <w:r w:rsidRPr="00311D84">
              <w:rPr>
                <w:rFonts w:ascii="Verdana" w:hAnsi="Verdana" w:cstheme="minorHAnsi"/>
                <w:sz w:val="16"/>
                <w:szCs w:val="16"/>
              </w:rPr>
              <w:lastRenderedPageBreak/>
              <w:t>La législation haïtienne n’a pas prévu de dispositions spéciales « pour les groupes vulnérables ».</w:t>
            </w:r>
          </w:p>
          <w:p w14:paraId="62218379" w14:textId="77777777" w:rsidR="00060CD0" w:rsidRPr="00311D84" w:rsidRDefault="00060CD0" w:rsidP="00E40DDB">
            <w:pPr>
              <w:autoSpaceDE w:val="0"/>
              <w:autoSpaceDN w:val="0"/>
              <w:adjustRightInd w:val="0"/>
              <w:spacing w:before="0" w:after="0" w:line="240" w:lineRule="auto"/>
              <w:rPr>
                <w:rFonts w:ascii="Verdana" w:hAnsi="Verdana" w:cstheme="minorHAnsi"/>
                <w:sz w:val="16"/>
                <w:szCs w:val="16"/>
              </w:rPr>
            </w:pPr>
          </w:p>
          <w:p w14:paraId="3ABD9558" w14:textId="77777777" w:rsidR="00060CD0" w:rsidRPr="00311D84" w:rsidRDefault="00060CD0" w:rsidP="00E40DDB">
            <w:pPr>
              <w:autoSpaceDE w:val="0"/>
              <w:autoSpaceDN w:val="0"/>
              <w:adjustRightInd w:val="0"/>
              <w:spacing w:before="0" w:after="0" w:line="240" w:lineRule="auto"/>
              <w:rPr>
                <w:rFonts w:ascii="Verdana" w:hAnsi="Verdana" w:cstheme="minorHAnsi"/>
                <w:sz w:val="16"/>
                <w:szCs w:val="16"/>
              </w:rPr>
            </w:pPr>
            <w:r w:rsidRPr="00311D84">
              <w:rPr>
                <w:rFonts w:ascii="Verdana" w:hAnsi="Verdana" w:cstheme="minorHAnsi"/>
                <w:sz w:val="16"/>
                <w:szCs w:val="16"/>
              </w:rPr>
              <w:t>La législation nationale n’a pas prévu de compensation en nature.</w:t>
            </w:r>
          </w:p>
          <w:p w14:paraId="16172963" w14:textId="77777777" w:rsidR="00060CD0" w:rsidRPr="00311D84" w:rsidRDefault="00060CD0" w:rsidP="00E40DDB">
            <w:pPr>
              <w:autoSpaceDE w:val="0"/>
              <w:autoSpaceDN w:val="0"/>
              <w:adjustRightInd w:val="0"/>
              <w:spacing w:before="0" w:after="0" w:line="240" w:lineRule="auto"/>
              <w:rPr>
                <w:rFonts w:ascii="Verdana" w:hAnsi="Verdana" w:cstheme="minorHAnsi"/>
                <w:sz w:val="16"/>
                <w:szCs w:val="16"/>
              </w:rPr>
            </w:pPr>
          </w:p>
          <w:p w14:paraId="119B7B55" w14:textId="77777777" w:rsidR="00060CD0" w:rsidRPr="00311D84" w:rsidRDefault="00060CD0" w:rsidP="00E40DDB">
            <w:pPr>
              <w:autoSpaceDE w:val="0"/>
              <w:autoSpaceDN w:val="0"/>
              <w:adjustRightInd w:val="0"/>
              <w:spacing w:before="0" w:after="0" w:line="240" w:lineRule="auto"/>
              <w:rPr>
                <w:rFonts w:ascii="Verdana" w:hAnsi="Verdana" w:cstheme="minorHAnsi"/>
                <w:sz w:val="16"/>
                <w:szCs w:val="16"/>
              </w:rPr>
            </w:pPr>
            <w:r w:rsidRPr="00311D84">
              <w:rPr>
                <w:rFonts w:ascii="Verdana" w:hAnsi="Verdana" w:cstheme="minorHAnsi"/>
                <w:sz w:val="16"/>
                <w:szCs w:val="16"/>
              </w:rPr>
              <w:t>La législation haïtienne ne prévoit pas, en dehors des indemnisations d’alternatives de compensation.</w:t>
            </w:r>
          </w:p>
          <w:p w14:paraId="14D7207B" w14:textId="77777777" w:rsidR="00060CD0" w:rsidRPr="00311D84" w:rsidRDefault="00060CD0" w:rsidP="00E40DDB">
            <w:pPr>
              <w:autoSpaceDE w:val="0"/>
              <w:autoSpaceDN w:val="0"/>
              <w:adjustRightInd w:val="0"/>
              <w:spacing w:before="0" w:after="0" w:line="240" w:lineRule="auto"/>
              <w:rPr>
                <w:rFonts w:ascii="Verdana" w:hAnsi="Verdana" w:cstheme="minorHAnsi"/>
                <w:sz w:val="16"/>
                <w:szCs w:val="16"/>
              </w:rPr>
            </w:pPr>
          </w:p>
          <w:p w14:paraId="1C05D5CB" w14:textId="77777777" w:rsidR="00060CD0" w:rsidRPr="00311D84" w:rsidRDefault="00060CD0" w:rsidP="00E40DDB">
            <w:pPr>
              <w:autoSpaceDE w:val="0"/>
              <w:autoSpaceDN w:val="0"/>
              <w:adjustRightInd w:val="0"/>
              <w:spacing w:before="0" w:after="0" w:line="240" w:lineRule="auto"/>
              <w:rPr>
                <w:rFonts w:ascii="Verdana" w:hAnsi="Verdana" w:cstheme="minorHAnsi"/>
                <w:sz w:val="16"/>
                <w:szCs w:val="16"/>
              </w:rPr>
            </w:pPr>
            <w:r w:rsidRPr="00311D84">
              <w:rPr>
                <w:rFonts w:ascii="Verdana" w:hAnsi="Verdana" w:cstheme="minorHAnsi"/>
                <w:sz w:val="16"/>
                <w:szCs w:val="16"/>
              </w:rPr>
              <w:lastRenderedPageBreak/>
              <w:t>La législation nationale sera complétée par les dispositions de la NES n° 5. Il est donc requis de préparer un cadre de réinstallation dans la phase de préparation du projet.</w:t>
            </w:r>
          </w:p>
          <w:p w14:paraId="26E78EAF" w14:textId="77777777" w:rsidR="00060CD0" w:rsidRPr="00311D84" w:rsidRDefault="00060CD0" w:rsidP="00E40DDB">
            <w:pPr>
              <w:autoSpaceDE w:val="0"/>
              <w:autoSpaceDN w:val="0"/>
              <w:adjustRightInd w:val="0"/>
              <w:spacing w:before="0" w:after="0" w:line="240" w:lineRule="auto"/>
              <w:rPr>
                <w:rFonts w:ascii="Verdana" w:hAnsi="Verdana" w:cstheme="minorHAnsi"/>
                <w:sz w:val="16"/>
                <w:szCs w:val="16"/>
              </w:rPr>
            </w:pPr>
          </w:p>
          <w:p w14:paraId="1C59A36C" w14:textId="77777777" w:rsidR="00060CD0" w:rsidRPr="00311D84" w:rsidRDefault="00060CD0" w:rsidP="00E40DDB">
            <w:pPr>
              <w:spacing w:before="0" w:after="0" w:line="240" w:lineRule="auto"/>
              <w:rPr>
                <w:rFonts w:ascii="Verdana" w:hAnsi="Verdana" w:cstheme="minorHAnsi"/>
                <w:iCs/>
                <w:sz w:val="16"/>
                <w:szCs w:val="16"/>
              </w:rPr>
            </w:pPr>
            <w:r w:rsidRPr="00311D84">
              <w:rPr>
                <w:rFonts w:ascii="Verdana" w:hAnsi="Verdana" w:cstheme="minorHAnsi"/>
                <w:iCs/>
                <w:sz w:val="16"/>
                <w:szCs w:val="16"/>
              </w:rPr>
              <w:t>Manque de mesures d’atténuation associées à la conservation de la biodiversité et gestion durable des ressources naturelles vivantes adaptées aux projets d’investissement ou de développement.</w:t>
            </w:r>
          </w:p>
          <w:p w14:paraId="35DF2387" w14:textId="77777777" w:rsidR="00060CD0" w:rsidRPr="00311D84" w:rsidRDefault="00060CD0" w:rsidP="00E40DDB">
            <w:pPr>
              <w:autoSpaceDE w:val="0"/>
              <w:autoSpaceDN w:val="0"/>
              <w:adjustRightInd w:val="0"/>
              <w:spacing w:before="0" w:after="0" w:line="240" w:lineRule="auto"/>
              <w:rPr>
                <w:rFonts w:ascii="Verdana" w:hAnsi="Verdana" w:cstheme="minorHAnsi"/>
                <w:sz w:val="16"/>
                <w:szCs w:val="16"/>
              </w:rPr>
            </w:pPr>
          </w:p>
          <w:p w14:paraId="4C62BBD9" w14:textId="77777777" w:rsidR="00060CD0" w:rsidRPr="00311D84" w:rsidRDefault="00060CD0" w:rsidP="00E40DDB">
            <w:pPr>
              <w:spacing w:before="0" w:after="0" w:line="240" w:lineRule="auto"/>
              <w:rPr>
                <w:rFonts w:ascii="Verdana" w:hAnsi="Verdana" w:cstheme="minorHAnsi"/>
                <w:sz w:val="16"/>
                <w:szCs w:val="16"/>
              </w:rPr>
            </w:pPr>
          </w:p>
        </w:tc>
      </w:tr>
      <w:tr w:rsidR="00060CD0" w:rsidRPr="00311D84" w14:paraId="67B615A1" w14:textId="77777777" w:rsidTr="00E40DDB">
        <w:trPr>
          <w:trHeight w:val="1241"/>
        </w:trPr>
        <w:tc>
          <w:tcPr>
            <w:tcW w:w="2155" w:type="dxa"/>
          </w:tcPr>
          <w:p w14:paraId="18ADF6B8" w14:textId="77777777" w:rsidR="00060CD0" w:rsidRPr="00311D84" w:rsidRDefault="00060CD0" w:rsidP="00E40DDB">
            <w:pPr>
              <w:spacing w:before="0" w:after="0" w:line="240" w:lineRule="auto"/>
              <w:rPr>
                <w:rFonts w:ascii="Verdana" w:hAnsi="Verdana" w:cstheme="minorHAnsi"/>
                <w:sz w:val="16"/>
                <w:szCs w:val="16"/>
              </w:rPr>
            </w:pPr>
            <w:r w:rsidRPr="00311D84">
              <w:rPr>
                <w:rFonts w:ascii="Verdana" w:hAnsi="Verdana" w:cstheme="minorHAnsi"/>
                <w:sz w:val="16"/>
                <w:szCs w:val="16"/>
              </w:rPr>
              <w:lastRenderedPageBreak/>
              <w:t>NES n°6 : Conservation de la biodiversité et gestion durable des ressources naturelles vivantes</w:t>
            </w:r>
          </w:p>
        </w:tc>
        <w:tc>
          <w:tcPr>
            <w:tcW w:w="3690" w:type="dxa"/>
          </w:tcPr>
          <w:p w14:paraId="64DEBB9F" w14:textId="77777777" w:rsidR="00060CD0" w:rsidRPr="00311D84" w:rsidRDefault="00060CD0" w:rsidP="00E40DDB">
            <w:pPr>
              <w:spacing w:before="0" w:after="0" w:line="240" w:lineRule="auto"/>
              <w:rPr>
                <w:rFonts w:ascii="Verdana" w:hAnsi="Verdana" w:cstheme="minorHAnsi"/>
                <w:b/>
                <w:bCs/>
                <w:sz w:val="16"/>
                <w:szCs w:val="16"/>
              </w:rPr>
            </w:pPr>
            <w:r w:rsidRPr="00311D84">
              <w:rPr>
                <w:rFonts w:ascii="Verdana" w:hAnsi="Verdana" w:cstheme="minorHAnsi"/>
                <w:b/>
                <w:bCs/>
                <w:sz w:val="16"/>
                <w:szCs w:val="16"/>
              </w:rPr>
              <w:t xml:space="preserve">Évaluation environnementale et sociale </w:t>
            </w:r>
          </w:p>
          <w:p w14:paraId="4FD0BE3E" w14:textId="77777777" w:rsidR="00060CD0" w:rsidRPr="00311D84" w:rsidRDefault="00060CD0" w:rsidP="00E40DDB">
            <w:pPr>
              <w:spacing w:before="0" w:after="0" w:line="240" w:lineRule="auto"/>
              <w:rPr>
                <w:rFonts w:ascii="Verdana" w:hAnsi="Verdana" w:cstheme="minorHAnsi"/>
                <w:sz w:val="16"/>
                <w:szCs w:val="16"/>
              </w:rPr>
            </w:pPr>
            <w:r w:rsidRPr="00311D84">
              <w:rPr>
                <w:rFonts w:ascii="Verdana" w:hAnsi="Verdana" w:cstheme="minorHAnsi"/>
                <w:sz w:val="16"/>
                <w:szCs w:val="16"/>
              </w:rPr>
              <w:t>La NES n°6 dispose que l’évaluation environnementale et sociale, telle qu’énoncée dans la NES n°1, examinera les impacts directs, indirects et cumulatifs du Projet sur les habitats et la biodiversité qu’ils abritent. Cette évaluation devra tenir compte des menaces pertinentes sur la biodiversité, par exemple la perte, la dégradation et la fragmentation d’habitats, les espèces exotiques envahissantes, la surexploitation, les changements hydrologiques, la charge en nutriments, la pollution, les prises accidentelles, ainsi que les impacts prévus du changement climatique.</w:t>
            </w:r>
          </w:p>
          <w:p w14:paraId="161F378D" w14:textId="77777777" w:rsidR="00060CD0" w:rsidRPr="00311D84" w:rsidRDefault="00060CD0" w:rsidP="00E40DDB">
            <w:pPr>
              <w:spacing w:before="0" w:after="0" w:line="240" w:lineRule="auto"/>
              <w:rPr>
                <w:rFonts w:ascii="Verdana" w:hAnsi="Verdana" w:cstheme="minorHAnsi"/>
                <w:sz w:val="16"/>
                <w:szCs w:val="16"/>
              </w:rPr>
            </w:pPr>
          </w:p>
          <w:p w14:paraId="46A2ECB2" w14:textId="77777777" w:rsidR="00060CD0" w:rsidRPr="00311D84" w:rsidRDefault="00060CD0" w:rsidP="00E40DDB">
            <w:pPr>
              <w:spacing w:before="0" w:after="0" w:line="240" w:lineRule="auto"/>
              <w:rPr>
                <w:rFonts w:ascii="Verdana" w:hAnsi="Verdana" w:cstheme="minorHAnsi"/>
                <w:sz w:val="16"/>
                <w:szCs w:val="16"/>
              </w:rPr>
            </w:pPr>
            <w:r w:rsidRPr="00311D84">
              <w:rPr>
                <w:rFonts w:ascii="Verdana" w:hAnsi="Verdana" w:cstheme="minorHAnsi"/>
                <w:sz w:val="16"/>
                <w:szCs w:val="16"/>
              </w:rPr>
              <w:t>L’Emprunteur veillera à ce que l’expertise compétente en matière de biodiversité soit utilisée pour mener l’évaluation environnementale et sociale et la vérification de l’effectivité et la faisabilité des mesures d’atténuation. Lorsque des risques importants et des impacts négatifs sur la biodiversité ont été identifiés, l’Emprunteur préparera et mettra en œuvre un Plan de gestion de la biodiversité.</w:t>
            </w:r>
          </w:p>
          <w:p w14:paraId="735F45A6" w14:textId="77777777" w:rsidR="00060CD0" w:rsidRPr="00311D84" w:rsidRDefault="00060CD0" w:rsidP="00E40DDB">
            <w:pPr>
              <w:spacing w:before="0" w:after="0" w:line="240" w:lineRule="auto"/>
              <w:rPr>
                <w:rFonts w:ascii="Verdana" w:hAnsi="Verdana" w:cstheme="minorHAnsi"/>
                <w:sz w:val="16"/>
                <w:szCs w:val="16"/>
              </w:rPr>
            </w:pPr>
          </w:p>
          <w:p w14:paraId="28FFDB1B" w14:textId="77777777" w:rsidR="00060CD0" w:rsidRPr="00311D84" w:rsidRDefault="00060CD0" w:rsidP="00E40DDB">
            <w:pPr>
              <w:spacing w:before="0" w:after="0" w:line="240" w:lineRule="auto"/>
              <w:rPr>
                <w:rFonts w:ascii="Verdana" w:hAnsi="Verdana" w:cstheme="minorHAnsi"/>
                <w:sz w:val="16"/>
                <w:szCs w:val="16"/>
              </w:rPr>
            </w:pPr>
            <w:r w:rsidRPr="00311D84">
              <w:rPr>
                <w:rFonts w:ascii="Verdana" w:hAnsi="Verdana" w:cstheme="minorHAnsi"/>
                <w:sz w:val="16"/>
                <w:szCs w:val="16"/>
              </w:rPr>
              <w:t xml:space="preserve">Conservation de la biodiversité et des habitats La NES n°6 exige une approche de gestion des risques différenciée en matière d’habitat en fonction de leur sensibilité et de leur valeur. Elle traite de tous les </w:t>
            </w:r>
            <w:r w:rsidRPr="00311D84">
              <w:rPr>
                <w:rFonts w:ascii="Verdana" w:hAnsi="Verdana" w:cstheme="minorHAnsi"/>
                <w:sz w:val="16"/>
                <w:szCs w:val="16"/>
              </w:rPr>
              <w:lastRenderedPageBreak/>
              <w:t>habitats, classés en « habitats modifiés », « habitats naturels » et « habitats critiques », ainsi que les « aires protégées par la loi et les aires reconnues par la communauté internationale et régionale pour leur valeur en matière de biodiversité », qui peuvent englober l’habitat de l’une ou l’autre de ces catégories.</w:t>
            </w:r>
          </w:p>
          <w:p w14:paraId="7A856090" w14:textId="77777777" w:rsidR="00060CD0" w:rsidRPr="00311D84" w:rsidRDefault="00060CD0" w:rsidP="00E40DDB">
            <w:pPr>
              <w:spacing w:before="0" w:after="0" w:line="240" w:lineRule="auto"/>
              <w:rPr>
                <w:rFonts w:ascii="Verdana" w:hAnsi="Verdana" w:cstheme="minorHAnsi"/>
                <w:sz w:val="16"/>
                <w:szCs w:val="16"/>
              </w:rPr>
            </w:pPr>
          </w:p>
        </w:tc>
        <w:tc>
          <w:tcPr>
            <w:tcW w:w="3780" w:type="dxa"/>
          </w:tcPr>
          <w:p w14:paraId="69D678A2" w14:textId="77777777" w:rsidR="00060CD0" w:rsidRPr="00311D84" w:rsidRDefault="00060CD0" w:rsidP="00E40DDB">
            <w:pPr>
              <w:spacing w:before="0" w:after="0" w:line="240" w:lineRule="auto"/>
              <w:rPr>
                <w:rFonts w:ascii="Verdana" w:eastAsia="Arial" w:hAnsi="Verdana" w:cstheme="minorHAnsi"/>
                <w:sz w:val="16"/>
                <w:szCs w:val="16"/>
              </w:rPr>
            </w:pPr>
            <w:r w:rsidRPr="00311D84">
              <w:rPr>
                <w:rFonts w:ascii="Verdana" w:eastAsia="Arial" w:hAnsi="Verdana" w:cstheme="minorHAnsi"/>
                <w:sz w:val="16"/>
                <w:szCs w:val="16"/>
              </w:rPr>
              <w:lastRenderedPageBreak/>
              <w:t>La Constitution de 1987 interdit les pratiques susceptibles de « perturber l'équilibre écologique » (Art 253) et invoque la responsabilité de l'État concernant la protection de la faune et de la flore et les sanctions associées (Art 254, 256, 257).</w:t>
            </w:r>
          </w:p>
          <w:p w14:paraId="63DED6A9" w14:textId="77777777" w:rsidR="00060CD0" w:rsidRPr="00311D84" w:rsidRDefault="00060CD0" w:rsidP="00E40DDB">
            <w:pPr>
              <w:spacing w:before="0" w:after="0" w:line="240" w:lineRule="auto"/>
              <w:rPr>
                <w:rFonts w:ascii="Verdana" w:eastAsia="Arial" w:hAnsi="Verdana" w:cstheme="minorHAnsi"/>
                <w:sz w:val="16"/>
                <w:szCs w:val="16"/>
              </w:rPr>
            </w:pPr>
          </w:p>
          <w:p w14:paraId="76DDFC3D" w14:textId="77777777" w:rsidR="00060CD0" w:rsidRPr="00311D84" w:rsidRDefault="00060CD0" w:rsidP="00E40DDB">
            <w:pPr>
              <w:spacing w:before="0" w:after="0" w:line="240" w:lineRule="auto"/>
              <w:rPr>
                <w:rFonts w:ascii="Verdana" w:eastAsia="Arial" w:hAnsi="Verdana" w:cstheme="minorHAnsi"/>
                <w:sz w:val="16"/>
                <w:szCs w:val="16"/>
              </w:rPr>
            </w:pPr>
            <w:r w:rsidRPr="00311D84">
              <w:rPr>
                <w:rFonts w:ascii="Verdana" w:eastAsia="Arial" w:hAnsi="Verdana" w:cstheme="minorHAnsi"/>
                <w:sz w:val="16"/>
                <w:szCs w:val="16"/>
              </w:rPr>
              <w:t>Le Décret de 2005 relatif à la Gestion de l’environnement impose (Art 91 et 92) l’obligation de permis/licence/concession pour l'exploitation des ressources naturelles du domaine public.</w:t>
            </w:r>
          </w:p>
          <w:p w14:paraId="3D22B11D" w14:textId="77777777" w:rsidR="00060CD0" w:rsidRPr="00311D84" w:rsidRDefault="00060CD0" w:rsidP="00E40DDB">
            <w:pPr>
              <w:spacing w:before="0" w:after="0" w:line="240" w:lineRule="auto"/>
              <w:rPr>
                <w:rFonts w:ascii="Verdana" w:eastAsia="Arial" w:hAnsi="Verdana" w:cstheme="minorHAnsi"/>
                <w:sz w:val="16"/>
                <w:szCs w:val="16"/>
              </w:rPr>
            </w:pPr>
            <w:r w:rsidRPr="00311D84">
              <w:rPr>
                <w:rFonts w:ascii="Verdana" w:hAnsi="Verdana" w:cstheme="minorHAnsi"/>
                <w:iCs/>
                <w:sz w:val="16"/>
                <w:szCs w:val="16"/>
              </w:rPr>
              <w:t>Le Décret de 2005 relatif à la Gestion de l’environnement définit le Système National d'Aires Protégées (SNAP) nationales, départementales et municipales (Art 48 à 52).</w:t>
            </w:r>
          </w:p>
          <w:p w14:paraId="76F1703C" w14:textId="77777777" w:rsidR="00060CD0" w:rsidRPr="00311D84" w:rsidRDefault="00060CD0" w:rsidP="00E40DDB">
            <w:pPr>
              <w:spacing w:before="0" w:after="0" w:line="240" w:lineRule="auto"/>
              <w:rPr>
                <w:rFonts w:ascii="Verdana" w:eastAsia="Arial" w:hAnsi="Verdana" w:cstheme="minorHAnsi"/>
                <w:sz w:val="16"/>
                <w:szCs w:val="16"/>
              </w:rPr>
            </w:pPr>
          </w:p>
          <w:p w14:paraId="276BB1AC" w14:textId="77777777" w:rsidR="00060CD0" w:rsidRPr="00311D84" w:rsidRDefault="00060CD0" w:rsidP="00E40DDB">
            <w:pPr>
              <w:spacing w:before="0" w:after="0" w:line="240" w:lineRule="auto"/>
              <w:rPr>
                <w:rFonts w:ascii="Verdana" w:eastAsia="Arial" w:hAnsi="Verdana" w:cstheme="minorHAnsi"/>
                <w:sz w:val="16"/>
                <w:szCs w:val="16"/>
              </w:rPr>
            </w:pPr>
            <w:r w:rsidRPr="00311D84">
              <w:rPr>
                <w:rFonts w:ascii="Verdana" w:eastAsia="Arial" w:hAnsi="Verdana" w:cstheme="minorHAnsi"/>
                <w:sz w:val="16"/>
                <w:szCs w:val="16"/>
              </w:rPr>
              <w:t xml:space="preserve">Arrêté Ministériel du 10 juillet 2013 interdisant l’exploitation des mangroves </w:t>
            </w:r>
          </w:p>
          <w:p w14:paraId="698BE155" w14:textId="77777777" w:rsidR="00060CD0" w:rsidRPr="00311D84" w:rsidRDefault="00060CD0" w:rsidP="00E40DDB">
            <w:pPr>
              <w:spacing w:before="0" w:after="0" w:line="240" w:lineRule="auto"/>
              <w:rPr>
                <w:rFonts w:ascii="Verdana" w:eastAsia="Arial" w:hAnsi="Verdana" w:cstheme="minorHAnsi"/>
                <w:sz w:val="16"/>
                <w:szCs w:val="16"/>
              </w:rPr>
            </w:pPr>
          </w:p>
          <w:p w14:paraId="36506F84" w14:textId="77777777" w:rsidR="00060CD0" w:rsidRPr="00311D84" w:rsidRDefault="00060CD0" w:rsidP="00E40DDB">
            <w:pPr>
              <w:spacing w:before="0" w:after="0" w:line="240" w:lineRule="auto"/>
              <w:rPr>
                <w:rFonts w:ascii="Verdana" w:hAnsi="Verdana" w:cstheme="minorHAnsi"/>
                <w:iCs/>
                <w:sz w:val="16"/>
                <w:szCs w:val="16"/>
              </w:rPr>
            </w:pPr>
            <w:r w:rsidRPr="00311D84">
              <w:rPr>
                <w:rFonts w:ascii="Verdana" w:hAnsi="Verdana" w:cstheme="minorHAnsi"/>
                <w:iCs/>
                <w:sz w:val="16"/>
                <w:szCs w:val="16"/>
              </w:rPr>
              <w:t>La République d’Haïti est signataire des Conventions internationales environnementales suivantes :</w:t>
            </w:r>
          </w:p>
          <w:p w14:paraId="46D2FB89" w14:textId="77777777" w:rsidR="00060CD0" w:rsidRPr="00311D84" w:rsidRDefault="00060CD0">
            <w:pPr>
              <w:numPr>
                <w:ilvl w:val="0"/>
                <w:numId w:val="118"/>
              </w:numPr>
              <w:pBdr>
                <w:top w:val="nil"/>
                <w:left w:val="nil"/>
                <w:bottom w:val="nil"/>
                <w:right w:val="nil"/>
                <w:between w:val="nil"/>
              </w:pBdr>
              <w:spacing w:before="0" w:after="0" w:line="240" w:lineRule="auto"/>
              <w:rPr>
                <w:rFonts w:ascii="Verdana" w:hAnsi="Verdana" w:cstheme="minorHAnsi"/>
                <w:iCs/>
                <w:sz w:val="16"/>
                <w:szCs w:val="16"/>
              </w:rPr>
            </w:pPr>
            <w:r w:rsidRPr="00311D84">
              <w:rPr>
                <w:rFonts w:ascii="Verdana" w:hAnsi="Verdana" w:cstheme="minorHAnsi"/>
                <w:iCs/>
                <w:sz w:val="16"/>
                <w:szCs w:val="16"/>
              </w:rPr>
              <w:t>La Convention des Nations Unies sur le Droit de la Mer (1982) ;</w:t>
            </w:r>
          </w:p>
          <w:p w14:paraId="270895C8" w14:textId="77777777" w:rsidR="00060CD0" w:rsidRPr="00311D84" w:rsidRDefault="00060CD0">
            <w:pPr>
              <w:numPr>
                <w:ilvl w:val="0"/>
                <w:numId w:val="118"/>
              </w:numPr>
              <w:pBdr>
                <w:top w:val="nil"/>
                <w:left w:val="nil"/>
                <w:bottom w:val="nil"/>
                <w:right w:val="nil"/>
                <w:between w:val="nil"/>
              </w:pBdr>
              <w:spacing w:before="0" w:after="0" w:line="240" w:lineRule="auto"/>
              <w:rPr>
                <w:rFonts w:ascii="Verdana" w:hAnsi="Verdana" w:cstheme="minorHAnsi"/>
                <w:iCs/>
                <w:sz w:val="16"/>
                <w:szCs w:val="16"/>
              </w:rPr>
            </w:pPr>
            <w:r w:rsidRPr="00311D84">
              <w:rPr>
                <w:rFonts w:ascii="Verdana" w:hAnsi="Verdana" w:cstheme="minorHAnsi"/>
                <w:iCs/>
                <w:sz w:val="16"/>
                <w:szCs w:val="16"/>
              </w:rPr>
              <w:t>La Convention sur la Biodiversité (1992) ;</w:t>
            </w:r>
          </w:p>
          <w:p w14:paraId="0F66D96C" w14:textId="77777777" w:rsidR="00060CD0" w:rsidRPr="00311D84" w:rsidRDefault="00060CD0">
            <w:pPr>
              <w:numPr>
                <w:ilvl w:val="0"/>
                <w:numId w:val="118"/>
              </w:numPr>
              <w:pBdr>
                <w:top w:val="nil"/>
                <w:left w:val="nil"/>
                <w:bottom w:val="nil"/>
                <w:right w:val="nil"/>
                <w:between w:val="nil"/>
              </w:pBdr>
              <w:spacing w:before="0" w:after="0" w:line="240" w:lineRule="auto"/>
              <w:rPr>
                <w:rFonts w:ascii="Verdana" w:hAnsi="Verdana" w:cstheme="minorHAnsi"/>
                <w:iCs/>
                <w:sz w:val="16"/>
                <w:szCs w:val="16"/>
              </w:rPr>
            </w:pPr>
            <w:r w:rsidRPr="00311D84">
              <w:rPr>
                <w:rFonts w:ascii="Verdana" w:hAnsi="Verdana" w:cstheme="minorHAnsi"/>
                <w:iCs/>
                <w:sz w:val="16"/>
                <w:szCs w:val="16"/>
              </w:rPr>
              <w:t>La Convention des Nations Unies sur la Lutte Contre la Désertification (1995) ;</w:t>
            </w:r>
          </w:p>
          <w:p w14:paraId="77AFCDD0" w14:textId="77777777" w:rsidR="00060CD0" w:rsidRPr="00311D84" w:rsidRDefault="00060CD0">
            <w:pPr>
              <w:numPr>
                <w:ilvl w:val="0"/>
                <w:numId w:val="118"/>
              </w:numPr>
              <w:pBdr>
                <w:top w:val="nil"/>
                <w:left w:val="nil"/>
                <w:bottom w:val="nil"/>
                <w:right w:val="nil"/>
                <w:between w:val="nil"/>
              </w:pBdr>
              <w:spacing w:before="0" w:after="0" w:line="240" w:lineRule="auto"/>
              <w:rPr>
                <w:rFonts w:ascii="Verdana" w:hAnsi="Verdana" w:cstheme="minorHAnsi"/>
                <w:iCs/>
                <w:sz w:val="16"/>
                <w:szCs w:val="16"/>
              </w:rPr>
            </w:pPr>
            <w:r w:rsidRPr="00311D84">
              <w:rPr>
                <w:rFonts w:ascii="Verdana" w:hAnsi="Verdana" w:cstheme="minorHAnsi"/>
                <w:iCs/>
                <w:sz w:val="16"/>
                <w:szCs w:val="16"/>
              </w:rPr>
              <w:t>La Convention sur la Prévention de la Pollution des Mers par l’Immersion de Déchets et Autres Matières (1972, 1996) ;</w:t>
            </w:r>
          </w:p>
          <w:p w14:paraId="2E778CA4" w14:textId="77777777" w:rsidR="00060CD0" w:rsidRPr="00311D84" w:rsidRDefault="00060CD0">
            <w:pPr>
              <w:numPr>
                <w:ilvl w:val="0"/>
                <w:numId w:val="118"/>
              </w:numPr>
              <w:pBdr>
                <w:top w:val="nil"/>
                <w:left w:val="nil"/>
                <w:bottom w:val="nil"/>
                <w:right w:val="nil"/>
                <w:between w:val="nil"/>
              </w:pBdr>
              <w:spacing w:before="0" w:after="0" w:line="240" w:lineRule="auto"/>
              <w:rPr>
                <w:rFonts w:ascii="Verdana" w:hAnsi="Verdana" w:cstheme="minorHAnsi"/>
                <w:iCs/>
                <w:sz w:val="16"/>
                <w:szCs w:val="16"/>
              </w:rPr>
            </w:pPr>
            <w:r w:rsidRPr="00311D84">
              <w:rPr>
                <w:rFonts w:ascii="Verdana" w:hAnsi="Verdana" w:cstheme="minorHAnsi"/>
                <w:iCs/>
                <w:sz w:val="16"/>
                <w:szCs w:val="16"/>
              </w:rPr>
              <w:lastRenderedPageBreak/>
              <w:t>Le Programme d’Action pour la Protection du Milieu Marin contre les Activités Terrestres (1995) ;</w:t>
            </w:r>
          </w:p>
          <w:p w14:paraId="3B5B2E98" w14:textId="77777777" w:rsidR="00060CD0" w:rsidRPr="00311D84" w:rsidRDefault="00060CD0">
            <w:pPr>
              <w:numPr>
                <w:ilvl w:val="0"/>
                <w:numId w:val="118"/>
              </w:numPr>
              <w:pBdr>
                <w:top w:val="nil"/>
                <w:left w:val="nil"/>
                <w:bottom w:val="nil"/>
                <w:right w:val="nil"/>
                <w:between w:val="nil"/>
              </w:pBdr>
              <w:spacing w:before="0" w:after="0" w:line="240" w:lineRule="auto"/>
              <w:rPr>
                <w:rFonts w:ascii="Verdana" w:hAnsi="Verdana" w:cstheme="minorHAnsi"/>
                <w:iCs/>
                <w:sz w:val="16"/>
                <w:szCs w:val="16"/>
              </w:rPr>
            </w:pPr>
            <w:r w:rsidRPr="00311D84">
              <w:rPr>
                <w:rFonts w:ascii="Verdana" w:hAnsi="Verdana" w:cstheme="minorHAnsi"/>
                <w:iCs/>
                <w:sz w:val="16"/>
                <w:szCs w:val="16"/>
              </w:rPr>
              <w:t>La Convention de Ramsar sur les Zones Humides (1971) ;</w:t>
            </w:r>
          </w:p>
          <w:p w14:paraId="34174DD8" w14:textId="77777777" w:rsidR="00060CD0" w:rsidRPr="00311D84" w:rsidRDefault="00060CD0">
            <w:pPr>
              <w:numPr>
                <w:ilvl w:val="0"/>
                <w:numId w:val="118"/>
              </w:numPr>
              <w:pBdr>
                <w:top w:val="nil"/>
                <w:left w:val="nil"/>
                <w:bottom w:val="nil"/>
                <w:right w:val="nil"/>
                <w:between w:val="nil"/>
              </w:pBdr>
              <w:spacing w:before="0" w:after="0" w:line="240" w:lineRule="auto"/>
              <w:rPr>
                <w:rFonts w:ascii="Verdana" w:hAnsi="Verdana" w:cstheme="minorHAnsi"/>
                <w:iCs/>
                <w:sz w:val="16"/>
                <w:szCs w:val="16"/>
              </w:rPr>
            </w:pPr>
            <w:r w:rsidRPr="00311D84">
              <w:rPr>
                <w:rFonts w:ascii="Verdana" w:hAnsi="Verdana" w:cstheme="minorHAnsi"/>
                <w:iCs/>
                <w:sz w:val="16"/>
                <w:szCs w:val="16"/>
              </w:rPr>
              <w:t>La Convention sur la Conservation des Espèces Migratrices de la Faune Sauvage (1979) ;</w:t>
            </w:r>
          </w:p>
          <w:p w14:paraId="7D121C06" w14:textId="77777777" w:rsidR="00060CD0" w:rsidRPr="00311D84" w:rsidRDefault="00060CD0">
            <w:pPr>
              <w:numPr>
                <w:ilvl w:val="0"/>
                <w:numId w:val="118"/>
              </w:numPr>
              <w:pBdr>
                <w:top w:val="nil"/>
                <w:left w:val="nil"/>
                <w:bottom w:val="nil"/>
                <w:right w:val="nil"/>
                <w:between w:val="nil"/>
              </w:pBdr>
              <w:spacing w:before="0" w:after="0" w:line="240" w:lineRule="auto"/>
              <w:rPr>
                <w:rFonts w:ascii="Verdana" w:hAnsi="Verdana" w:cstheme="minorHAnsi"/>
                <w:iCs/>
                <w:sz w:val="16"/>
                <w:szCs w:val="16"/>
              </w:rPr>
            </w:pPr>
            <w:r w:rsidRPr="00311D84">
              <w:rPr>
                <w:rFonts w:ascii="Verdana" w:hAnsi="Verdana" w:cstheme="minorHAnsi"/>
                <w:iCs/>
                <w:sz w:val="16"/>
                <w:szCs w:val="16"/>
              </w:rPr>
              <w:t>La Convention de Carthagène pour la Protection et le Développement du Milieu Marin de la Région de la Caraïbe dans son ensemble (1983).</w:t>
            </w:r>
          </w:p>
          <w:p w14:paraId="3ACA1A1A" w14:textId="77777777" w:rsidR="00060CD0" w:rsidRPr="00311D84" w:rsidRDefault="00060CD0" w:rsidP="00E40DDB">
            <w:pPr>
              <w:spacing w:before="0" w:after="0" w:line="240" w:lineRule="auto"/>
              <w:rPr>
                <w:rFonts w:ascii="Verdana" w:eastAsia="Arial" w:hAnsi="Verdana" w:cstheme="minorHAnsi"/>
                <w:sz w:val="16"/>
                <w:szCs w:val="16"/>
              </w:rPr>
            </w:pPr>
          </w:p>
        </w:tc>
        <w:tc>
          <w:tcPr>
            <w:tcW w:w="3325" w:type="dxa"/>
          </w:tcPr>
          <w:p w14:paraId="76581E1A" w14:textId="77777777" w:rsidR="00060CD0" w:rsidRPr="00311D84" w:rsidRDefault="00060CD0" w:rsidP="00E40DDB">
            <w:pPr>
              <w:spacing w:before="0" w:after="0" w:line="240" w:lineRule="auto"/>
              <w:rPr>
                <w:rFonts w:ascii="Verdana" w:hAnsi="Verdana" w:cstheme="minorHAnsi"/>
                <w:iCs/>
                <w:sz w:val="16"/>
                <w:szCs w:val="16"/>
              </w:rPr>
            </w:pPr>
            <w:r w:rsidRPr="00311D84">
              <w:rPr>
                <w:rFonts w:ascii="Verdana" w:hAnsi="Verdana" w:cstheme="minorHAnsi"/>
                <w:iCs/>
                <w:sz w:val="16"/>
                <w:szCs w:val="16"/>
              </w:rPr>
              <w:lastRenderedPageBreak/>
              <w:t>La hiérarchie d’atténuation (évitement / minimisation / compensation) en réponse aux impacts potentiels d’un projet sur la biodiversité introduite par la NES6 n’est pas encore intégrée à la loi haïtienne.</w:t>
            </w:r>
          </w:p>
          <w:p w14:paraId="2D87B04D" w14:textId="77777777" w:rsidR="00060CD0" w:rsidRPr="00311D84" w:rsidRDefault="00060CD0" w:rsidP="00E40DDB">
            <w:pPr>
              <w:spacing w:before="0" w:after="0" w:line="240" w:lineRule="auto"/>
              <w:rPr>
                <w:rFonts w:ascii="Verdana" w:hAnsi="Verdana" w:cstheme="minorHAnsi"/>
                <w:sz w:val="16"/>
                <w:szCs w:val="16"/>
              </w:rPr>
            </w:pPr>
          </w:p>
          <w:p w14:paraId="49834054" w14:textId="77777777" w:rsidR="00060CD0" w:rsidRPr="00311D84" w:rsidRDefault="00060CD0" w:rsidP="00E40DDB">
            <w:pPr>
              <w:spacing w:before="0" w:after="0" w:line="240" w:lineRule="auto"/>
              <w:rPr>
                <w:rFonts w:ascii="Verdana" w:hAnsi="Verdana" w:cstheme="minorHAnsi"/>
                <w:sz w:val="16"/>
                <w:szCs w:val="16"/>
              </w:rPr>
            </w:pPr>
            <w:r w:rsidRPr="00311D84">
              <w:rPr>
                <w:rFonts w:ascii="Verdana" w:hAnsi="Verdana" w:cstheme="minorHAnsi"/>
                <w:sz w:val="16"/>
                <w:szCs w:val="16"/>
              </w:rPr>
              <w:t>La prise en compte et la gestion différenciée des différents types d'habitats ne sont pas clairement identifiables dans la législation haïtienne.</w:t>
            </w:r>
          </w:p>
          <w:p w14:paraId="4B47C5DC" w14:textId="77777777" w:rsidR="00060CD0" w:rsidRPr="00311D84" w:rsidRDefault="00060CD0" w:rsidP="00E40DDB">
            <w:pPr>
              <w:spacing w:before="0" w:after="0" w:line="240" w:lineRule="auto"/>
              <w:rPr>
                <w:rFonts w:ascii="Verdana" w:hAnsi="Verdana" w:cstheme="minorHAnsi"/>
                <w:sz w:val="16"/>
                <w:szCs w:val="16"/>
              </w:rPr>
            </w:pPr>
          </w:p>
          <w:p w14:paraId="1B7E5F9E" w14:textId="77777777" w:rsidR="00060CD0" w:rsidRPr="00311D84" w:rsidRDefault="00060CD0" w:rsidP="00E40DDB">
            <w:pPr>
              <w:spacing w:before="0" w:after="0" w:line="240" w:lineRule="auto"/>
              <w:rPr>
                <w:rFonts w:ascii="Verdana" w:hAnsi="Verdana" w:cstheme="minorHAnsi"/>
                <w:sz w:val="16"/>
                <w:szCs w:val="16"/>
              </w:rPr>
            </w:pPr>
            <w:r w:rsidRPr="00311D84">
              <w:rPr>
                <w:rFonts w:ascii="Verdana" w:hAnsi="Verdana" w:cstheme="minorHAnsi"/>
                <w:sz w:val="16"/>
                <w:szCs w:val="16"/>
              </w:rPr>
              <w:t>La notion même d’habitat critique fait défaut dans la loi nationale à ce jour.</w:t>
            </w:r>
          </w:p>
          <w:p w14:paraId="5A26E9F1" w14:textId="77777777" w:rsidR="00060CD0" w:rsidRPr="00311D84" w:rsidRDefault="00060CD0" w:rsidP="00E40DDB">
            <w:pPr>
              <w:spacing w:before="0" w:after="0" w:line="240" w:lineRule="auto"/>
              <w:rPr>
                <w:rFonts w:ascii="Verdana" w:hAnsi="Verdana" w:cstheme="minorHAnsi"/>
                <w:sz w:val="16"/>
                <w:szCs w:val="16"/>
              </w:rPr>
            </w:pPr>
          </w:p>
          <w:p w14:paraId="21E9AF93" w14:textId="77777777" w:rsidR="00060CD0" w:rsidRPr="00311D84" w:rsidRDefault="00060CD0" w:rsidP="00E40DDB">
            <w:pPr>
              <w:spacing w:before="0" w:after="0" w:line="240" w:lineRule="auto"/>
              <w:rPr>
                <w:rFonts w:ascii="Verdana" w:hAnsi="Verdana" w:cstheme="minorHAnsi"/>
                <w:iCs/>
                <w:sz w:val="16"/>
                <w:szCs w:val="16"/>
              </w:rPr>
            </w:pPr>
            <w:r w:rsidRPr="00311D84">
              <w:rPr>
                <w:rFonts w:ascii="Verdana" w:hAnsi="Verdana" w:cstheme="minorHAnsi"/>
                <w:iCs/>
                <w:sz w:val="16"/>
                <w:szCs w:val="16"/>
              </w:rPr>
              <w:t>Il n’existe en particulier pas de liste officielle à valeur légale des espèces et essences protégées en Haïti, ni de pénalisation homogène en matière de leur exploitation, transport et commercialisation.</w:t>
            </w:r>
          </w:p>
          <w:p w14:paraId="1D0158E5" w14:textId="77777777" w:rsidR="00060CD0" w:rsidRPr="00311D84" w:rsidRDefault="00060CD0" w:rsidP="00E40DDB">
            <w:pPr>
              <w:spacing w:before="0" w:after="0" w:line="240" w:lineRule="auto"/>
              <w:rPr>
                <w:rFonts w:ascii="Verdana" w:hAnsi="Verdana" w:cstheme="minorHAnsi"/>
                <w:iCs/>
                <w:sz w:val="16"/>
                <w:szCs w:val="16"/>
              </w:rPr>
            </w:pPr>
          </w:p>
          <w:p w14:paraId="57BC0F66" w14:textId="77777777" w:rsidR="00060CD0" w:rsidRPr="00311D84" w:rsidRDefault="00060CD0" w:rsidP="00E40DDB">
            <w:pPr>
              <w:spacing w:before="0" w:after="0" w:line="240" w:lineRule="auto"/>
              <w:rPr>
                <w:rFonts w:ascii="Verdana" w:hAnsi="Verdana" w:cstheme="minorHAnsi"/>
                <w:iCs/>
                <w:sz w:val="16"/>
                <w:szCs w:val="16"/>
              </w:rPr>
            </w:pPr>
            <w:r w:rsidRPr="00311D84">
              <w:rPr>
                <w:rFonts w:ascii="Verdana" w:hAnsi="Verdana" w:cstheme="minorHAnsi"/>
                <w:iCs/>
                <w:sz w:val="16"/>
                <w:szCs w:val="16"/>
              </w:rPr>
              <w:t>Manque de mesures d’atténuation associées à la conservation de la biodiversité et gestion durable des ressources naturelles vivantes dans le cadre des projets d’investissement ou de développement.</w:t>
            </w:r>
          </w:p>
          <w:p w14:paraId="64A79D76" w14:textId="77777777" w:rsidR="00060CD0" w:rsidRPr="00311D84" w:rsidRDefault="00060CD0" w:rsidP="00E40DDB">
            <w:pPr>
              <w:spacing w:before="0" w:after="0" w:line="240" w:lineRule="auto"/>
              <w:rPr>
                <w:rFonts w:ascii="Verdana" w:hAnsi="Verdana" w:cstheme="minorHAnsi"/>
                <w:sz w:val="16"/>
                <w:szCs w:val="16"/>
              </w:rPr>
            </w:pPr>
          </w:p>
          <w:p w14:paraId="0D5096CE" w14:textId="77777777" w:rsidR="00060CD0" w:rsidRPr="00311D84" w:rsidRDefault="00060CD0" w:rsidP="00E40DDB">
            <w:pPr>
              <w:spacing w:before="0" w:after="0" w:line="240" w:lineRule="auto"/>
              <w:rPr>
                <w:rFonts w:ascii="Verdana" w:hAnsi="Verdana" w:cstheme="minorHAnsi"/>
                <w:sz w:val="16"/>
                <w:szCs w:val="16"/>
              </w:rPr>
            </w:pPr>
            <w:r w:rsidRPr="00311D84">
              <w:rPr>
                <w:rFonts w:ascii="Verdana" w:hAnsi="Verdana" w:cstheme="minorHAnsi"/>
                <w:sz w:val="16"/>
                <w:szCs w:val="16"/>
              </w:rPr>
              <w:t xml:space="preserve">La législation nationale sera complétée par les dispositions de cette norme. </w:t>
            </w:r>
          </w:p>
        </w:tc>
      </w:tr>
      <w:tr w:rsidR="00060CD0" w:rsidRPr="00311D84" w14:paraId="3B44209A" w14:textId="77777777" w:rsidTr="00E40DDB">
        <w:trPr>
          <w:trHeight w:val="1241"/>
        </w:trPr>
        <w:tc>
          <w:tcPr>
            <w:tcW w:w="2155" w:type="dxa"/>
          </w:tcPr>
          <w:p w14:paraId="4F68B58D" w14:textId="77777777" w:rsidR="00060CD0" w:rsidRPr="00311D84" w:rsidRDefault="00060CD0" w:rsidP="00E40DDB">
            <w:pPr>
              <w:spacing w:before="0" w:after="0" w:line="240" w:lineRule="auto"/>
              <w:rPr>
                <w:rFonts w:ascii="Verdana" w:hAnsi="Verdana" w:cstheme="minorHAnsi"/>
                <w:sz w:val="16"/>
                <w:szCs w:val="16"/>
              </w:rPr>
            </w:pPr>
            <w:r w:rsidRPr="00311D84">
              <w:rPr>
                <w:rFonts w:ascii="Verdana" w:hAnsi="Verdana" w:cstheme="minorHAnsi"/>
                <w:sz w:val="16"/>
                <w:szCs w:val="16"/>
              </w:rPr>
              <w:t>NES n°8: Patrimoine culturel</w:t>
            </w:r>
          </w:p>
        </w:tc>
        <w:tc>
          <w:tcPr>
            <w:tcW w:w="3690" w:type="dxa"/>
          </w:tcPr>
          <w:p w14:paraId="7F09C9EB" w14:textId="77777777" w:rsidR="00060CD0" w:rsidRPr="00311D84" w:rsidRDefault="00060CD0" w:rsidP="00E40DDB">
            <w:pPr>
              <w:spacing w:before="0" w:after="0" w:line="240" w:lineRule="auto"/>
              <w:rPr>
                <w:rFonts w:ascii="Verdana" w:hAnsi="Verdana" w:cstheme="minorHAnsi"/>
                <w:sz w:val="16"/>
                <w:szCs w:val="16"/>
              </w:rPr>
            </w:pPr>
            <w:r w:rsidRPr="00311D84">
              <w:rPr>
                <w:rFonts w:ascii="Verdana" w:hAnsi="Verdana" w:cstheme="minorHAnsi"/>
                <w:sz w:val="16"/>
                <w:szCs w:val="16"/>
              </w:rPr>
              <w:t>La NES n°8 énonce des dispositions générales concernant les risques et les effets des activités d’un projet sur le patrimoine culturel. Elle énonce des mesures destinées à protéger le patrimoine culturel tout au long du cycle de vie du projet. Elle a pour objectif de :</w:t>
            </w:r>
          </w:p>
          <w:p w14:paraId="35944B8F" w14:textId="77777777" w:rsidR="00060CD0" w:rsidRPr="00311D84" w:rsidRDefault="00060CD0">
            <w:pPr>
              <w:pStyle w:val="ListParagraph"/>
              <w:numPr>
                <w:ilvl w:val="0"/>
                <w:numId w:val="126"/>
              </w:numPr>
              <w:spacing w:before="0" w:after="0" w:line="240" w:lineRule="auto"/>
              <w:contextualSpacing/>
              <w:rPr>
                <w:rFonts w:ascii="Verdana" w:hAnsi="Verdana" w:cstheme="minorHAnsi"/>
                <w:sz w:val="16"/>
                <w:szCs w:val="16"/>
              </w:rPr>
            </w:pPr>
            <w:proofErr w:type="gramStart"/>
            <w:r w:rsidRPr="00311D84">
              <w:rPr>
                <w:rFonts w:ascii="Verdana" w:hAnsi="Verdana" w:cstheme="minorHAnsi"/>
                <w:sz w:val="16"/>
                <w:szCs w:val="16"/>
              </w:rPr>
              <w:t>protéger</w:t>
            </w:r>
            <w:proofErr w:type="gramEnd"/>
            <w:r w:rsidRPr="00311D84">
              <w:rPr>
                <w:rFonts w:ascii="Verdana" w:hAnsi="Verdana" w:cstheme="minorHAnsi"/>
                <w:sz w:val="16"/>
                <w:szCs w:val="16"/>
              </w:rPr>
              <w:t xml:space="preserve"> le patrimoine culturel des impacts négatifs des activités du projet et en soutenir la préservation; </w:t>
            </w:r>
          </w:p>
          <w:p w14:paraId="15238B49" w14:textId="77777777" w:rsidR="00060CD0" w:rsidRPr="00311D84" w:rsidRDefault="00060CD0">
            <w:pPr>
              <w:pStyle w:val="ListParagraph"/>
              <w:numPr>
                <w:ilvl w:val="0"/>
                <w:numId w:val="126"/>
              </w:numPr>
              <w:spacing w:before="0" w:after="0" w:line="240" w:lineRule="auto"/>
              <w:contextualSpacing/>
              <w:rPr>
                <w:rFonts w:ascii="Verdana" w:hAnsi="Verdana" w:cstheme="minorHAnsi"/>
                <w:sz w:val="16"/>
                <w:szCs w:val="16"/>
              </w:rPr>
            </w:pPr>
            <w:proofErr w:type="gramStart"/>
            <w:r w:rsidRPr="00311D84">
              <w:rPr>
                <w:rFonts w:ascii="Verdana" w:hAnsi="Verdana" w:cstheme="minorHAnsi"/>
                <w:sz w:val="16"/>
                <w:szCs w:val="16"/>
              </w:rPr>
              <w:t>considérer</w:t>
            </w:r>
            <w:proofErr w:type="gramEnd"/>
            <w:r w:rsidRPr="00311D84">
              <w:rPr>
                <w:rFonts w:ascii="Verdana" w:hAnsi="Verdana" w:cstheme="minorHAnsi"/>
                <w:sz w:val="16"/>
                <w:szCs w:val="16"/>
              </w:rPr>
              <w:t xml:space="preserve"> le patrimoine culturel comme un aspect à part entière du développement durable;</w:t>
            </w:r>
          </w:p>
          <w:p w14:paraId="0FA33D4C" w14:textId="77777777" w:rsidR="00060CD0" w:rsidRPr="00311D84" w:rsidRDefault="00060CD0">
            <w:pPr>
              <w:pStyle w:val="ListParagraph"/>
              <w:numPr>
                <w:ilvl w:val="0"/>
                <w:numId w:val="126"/>
              </w:numPr>
              <w:spacing w:before="0" w:after="0" w:line="240" w:lineRule="auto"/>
              <w:contextualSpacing/>
              <w:rPr>
                <w:rFonts w:ascii="Verdana" w:hAnsi="Verdana" w:cstheme="minorHAnsi"/>
                <w:sz w:val="16"/>
                <w:szCs w:val="16"/>
              </w:rPr>
            </w:pPr>
            <w:proofErr w:type="gramStart"/>
            <w:r w:rsidRPr="00311D84">
              <w:rPr>
                <w:rFonts w:ascii="Verdana" w:hAnsi="Verdana" w:cstheme="minorHAnsi"/>
                <w:sz w:val="16"/>
                <w:szCs w:val="16"/>
              </w:rPr>
              <w:t>encourager</w:t>
            </w:r>
            <w:proofErr w:type="gramEnd"/>
            <w:r w:rsidRPr="00311D84">
              <w:rPr>
                <w:rFonts w:ascii="Verdana" w:hAnsi="Verdana" w:cstheme="minorHAnsi"/>
                <w:sz w:val="16"/>
                <w:szCs w:val="16"/>
              </w:rPr>
              <w:t xml:space="preserve"> l’organisation de consultations approfondies avec les parties prenantes au sujet du patrimoine culturel;</w:t>
            </w:r>
          </w:p>
          <w:p w14:paraId="047354EB" w14:textId="77777777" w:rsidR="00060CD0" w:rsidRPr="00311D84" w:rsidRDefault="00060CD0">
            <w:pPr>
              <w:pStyle w:val="ListParagraph"/>
              <w:numPr>
                <w:ilvl w:val="0"/>
                <w:numId w:val="126"/>
              </w:numPr>
              <w:spacing w:before="0" w:after="0" w:line="240" w:lineRule="auto"/>
              <w:contextualSpacing/>
              <w:rPr>
                <w:rFonts w:ascii="Verdana" w:hAnsi="Verdana" w:cstheme="minorHAnsi"/>
                <w:sz w:val="16"/>
                <w:szCs w:val="16"/>
              </w:rPr>
            </w:pPr>
            <w:proofErr w:type="gramStart"/>
            <w:r w:rsidRPr="00311D84">
              <w:rPr>
                <w:rFonts w:ascii="Verdana" w:hAnsi="Verdana" w:cstheme="minorHAnsi"/>
                <w:sz w:val="16"/>
                <w:szCs w:val="16"/>
              </w:rPr>
              <w:t>promouvoir</w:t>
            </w:r>
            <w:proofErr w:type="gramEnd"/>
            <w:r w:rsidRPr="00311D84">
              <w:rPr>
                <w:rFonts w:ascii="Verdana" w:hAnsi="Verdana" w:cstheme="minorHAnsi"/>
                <w:sz w:val="16"/>
                <w:szCs w:val="16"/>
              </w:rPr>
              <w:t xml:space="preserve"> le partage équitable des avantages découlant de l’utilisation du patrimoine culturel.</w:t>
            </w:r>
          </w:p>
        </w:tc>
        <w:tc>
          <w:tcPr>
            <w:tcW w:w="3780" w:type="dxa"/>
          </w:tcPr>
          <w:p w14:paraId="578D79B6" w14:textId="77777777" w:rsidR="00060CD0" w:rsidRPr="00311D84" w:rsidRDefault="00060CD0" w:rsidP="00E40DDB">
            <w:pPr>
              <w:spacing w:before="0" w:after="0" w:line="240" w:lineRule="auto"/>
              <w:rPr>
                <w:rFonts w:ascii="Verdana" w:hAnsi="Verdana" w:cstheme="minorHAnsi"/>
                <w:sz w:val="16"/>
                <w:szCs w:val="16"/>
              </w:rPr>
            </w:pPr>
            <w:r w:rsidRPr="00311D84">
              <w:rPr>
                <w:rFonts w:ascii="Verdana" w:hAnsi="Verdana" w:cstheme="minorHAnsi"/>
                <w:sz w:val="16"/>
                <w:szCs w:val="16"/>
              </w:rPr>
              <w:t xml:space="preserve">Les principaux textes légaux haïtiens encadrant la préservation du patrimoine culturel sont les suivants : </w:t>
            </w:r>
          </w:p>
          <w:p w14:paraId="698319C0" w14:textId="77777777" w:rsidR="00060CD0" w:rsidRPr="00311D84" w:rsidRDefault="00060CD0">
            <w:pPr>
              <w:numPr>
                <w:ilvl w:val="0"/>
                <w:numId w:val="118"/>
              </w:numPr>
              <w:pBdr>
                <w:top w:val="nil"/>
                <w:left w:val="nil"/>
                <w:bottom w:val="nil"/>
                <w:right w:val="nil"/>
                <w:between w:val="nil"/>
              </w:pBdr>
              <w:spacing w:before="0" w:after="0" w:line="240" w:lineRule="auto"/>
              <w:rPr>
                <w:rFonts w:ascii="Verdana" w:hAnsi="Verdana" w:cstheme="minorHAnsi"/>
                <w:iCs/>
                <w:sz w:val="16"/>
                <w:szCs w:val="16"/>
              </w:rPr>
            </w:pPr>
            <w:r w:rsidRPr="00311D84">
              <w:rPr>
                <w:rFonts w:ascii="Verdana" w:hAnsi="Verdana" w:cstheme="minorHAnsi"/>
                <w:iCs/>
                <w:sz w:val="16"/>
                <w:szCs w:val="16"/>
              </w:rPr>
              <w:t>Loi du 23 avril 1940, sur le patrimoine historique, artistique, naturel et archéologique</w:t>
            </w:r>
          </w:p>
          <w:p w14:paraId="657FC466" w14:textId="77777777" w:rsidR="00060CD0" w:rsidRPr="00311D84" w:rsidRDefault="00060CD0">
            <w:pPr>
              <w:numPr>
                <w:ilvl w:val="0"/>
                <w:numId w:val="118"/>
              </w:numPr>
              <w:pBdr>
                <w:top w:val="nil"/>
                <w:left w:val="nil"/>
                <w:bottom w:val="nil"/>
                <w:right w:val="nil"/>
                <w:between w:val="nil"/>
              </w:pBdr>
              <w:spacing w:before="0" w:after="0" w:line="240" w:lineRule="auto"/>
              <w:rPr>
                <w:rFonts w:ascii="Verdana" w:hAnsi="Verdana" w:cstheme="minorHAnsi"/>
                <w:iCs/>
                <w:sz w:val="16"/>
                <w:szCs w:val="16"/>
              </w:rPr>
            </w:pPr>
            <w:r w:rsidRPr="00311D84">
              <w:rPr>
                <w:rFonts w:ascii="Verdana" w:hAnsi="Verdana" w:cstheme="minorHAnsi"/>
                <w:iCs/>
                <w:sz w:val="16"/>
                <w:szCs w:val="16"/>
              </w:rPr>
              <w:t>Décret de 1968 dénommant parcs nationaux et sites naturels</w:t>
            </w:r>
          </w:p>
          <w:p w14:paraId="719E5B3D" w14:textId="77777777" w:rsidR="00060CD0" w:rsidRPr="00311D84" w:rsidRDefault="00060CD0">
            <w:pPr>
              <w:numPr>
                <w:ilvl w:val="0"/>
                <w:numId w:val="118"/>
              </w:numPr>
              <w:pBdr>
                <w:top w:val="nil"/>
                <w:left w:val="nil"/>
                <w:bottom w:val="nil"/>
                <w:right w:val="nil"/>
                <w:between w:val="nil"/>
              </w:pBdr>
              <w:spacing w:before="0" w:after="0" w:line="240" w:lineRule="auto"/>
              <w:rPr>
                <w:rFonts w:ascii="Verdana" w:hAnsi="Verdana" w:cstheme="minorHAnsi"/>
                <w:iCs/>
                <w:sz w:val="16"/>
                <w:szCs w:val="16"/>
              </w:rPr>
            </w:pPr>
            <w:r w:rsidRPr="00311D84">
              <w:rPr>
                <w:rFonts w:ascii="Verdana" w:hAnsi="Verdana" w:cstheme="minorHAnsi"/>
                <w:iCs/>
                <w:sz w:val="16"/>
                <w:szCs w:val="16"/>
              </w:rPr>
              <w:t>Décret de 1984 portant création de l'Institut de Sauvegarde du Patrimoine National (ISPAN)</w:t>
            </w:r>
          </w:p>
          <w:p w14:paraId="631F195C" w14:textId="77777777" w:rsidR="00060CD0" w:rsidRPr="00311D84" w:rsidRDefault="00060CD0">
            <w:pPr>
              <w:numPr>
                <w:ilvl w:val="0"/>
                <w:numId w:val="118"/>
              </w:numPr>
              <w:pBdr>
                <w:top w:val="nil"/>
                <w:left w:val="nil"/>
                <w:bottom w:val="nil"/>
                <w:right w:val="nil"/>
                <w:between w:val="nil"/>
              </w:pBdr>
              <w:spacing w:before="0" w:after="0" w:line="240" w:lineRule="auto"/>
              <w:rPr>
                <w:rFonts w:ascii="Verdana" w:hAnsi="Verdana" w:cstheme="minorHAnsi"/>
                <w:iCs/>
                <w:sz w:val="16"/>
                <w:szCs w:val="16"/>
              </w:rPr>
            </w:pPr>
            <w:r w:rsidRPr="00311D84">
              <w:rPr>
                <w:rFonts w:ascii="Verdana" w:hAnsi="Verdana" w:cstheme="minorHAnsi"/>
                <w:iCs/>
                <w:sz w:val="16"/>
                <w:szCs w:val="16"/>
              </w:rPr>
              <w:t>Décret de 1986 sur la Commission Nationale Haïtienne de Coopération avec l'UNESCO</w:t>
            </w:r>
          </w:p>
          <w:p w14:paraId="3B1CD555" w14:textId="77777777" w:rsidR="00060CD0" w:rsidRPr="00311D84" w:rsidRDefault="00060CD0">
            <w:pPr>
              <w:numPr>
                <w:ilvl w:val="0"/>
                <w:numId w:val="118"/>
              </w:numPr>
              <w:pBdr>
                <w:top w:val="nil"/>
                <w:left w:val="nil"/>
                <w:bottom w:val="nil"/>
                <w:right w:val="nil"/>
                <w:between w:val="nil"/>
              </w:pBdr>
              <w:spacing w:before="0" w:after="0" w:line="240" w:lineRule="auto"/>
              <w:rPr>
                <w:rFonts w:ascii="Verdana" w:hAnsi="Verdana" w:cstheme="minorHAnsi"/>
                <w:iCs/>
                <w:sz w:val="16"/>
                <w:szCs w:val="16"/>
              </w:rPr>
            </w:pPr>
            <w:r w:rsidRPr="00311D84">
              <w:rPr>
                <w:rFonts w:ascii="Verdana" w:hAnsi="Verdana" w:cstheme="minorHAnsi"/>
                <w:iCs/>
                <w:sz w:val="16"/>
                <w:szCs w:val="16"/>
              </w:rPr>
              <w:t>Décret de 1989 portant création de la Commission Nationale du Patrimoine (CNP)</w:t>
            </w:r>
          </w:p>
          <w:p w14:paraId="5C3101D5" w14:textId="77777777" w:rsidR="00060CD0" w:rsidRPr="00311D84" w:rsidRDefault="00060CD0">
            <w:pPr>
              <w:numPr>
                <w:ilvl w:val="0"/>
                <w:numId w:val="118"/>
              </w:numPr>
              <w:pBdr>
                <w:top w:val="nil"/>
                <w:left w:val="nil"/>
                <w:bottom w:val="nil"/>
                <w:right w:val="nil"/>
                <w:between w:val="nil"/>
              </w:pBdr>
              <w:spacing w:before="0" w:after="0" w:line="240" w:lineRule="auto"/>
              <w:rPr>
                <w:rFonts w:ascii="Verdana" w:hAnsi="Verdana" w:cstheme="minorHAnsi"/>
                <w:iCs/>
                <w:sz w:val="16"/>
                <w:szCs w:val="16"/>
              </w:rPr>
            </w:pPr>
            <w:r w:rsidRPr="00311D84">
              <w:rPr>
                <w:rFonts w:ascii="Verdana" w:hAnsi="Verdana" w:cstheme="minorHAnsi"/>
                <w:iCs/>
                <w:sz w:val="16"/>
                <w:szCs w:val="16"/>
              </w:rPr>
              <w:t>Décret de 1995 créant l’Office national d’archéologie marine (OFNAM)</w:t>
            </w:r>
          </w:p>
          <w:p w14:paraId="5F202E0E" w14:textId="77777777" w:rsidR="00060CD0" w:rsidRPr="00311D84" w:rsidRDefault="00060CD0" w:rsidP="00E40DDB">
            <w:pPr>
              <w:spacing w:before="0" w:after="0" w:line="240" w:lineRule="auto"/>
              <w:rPr>
                <w:rFonts w:ascii="Verdana" w:eastAsia="Arial" w:hAnsi="Verdana" w:cstheme="minorHAnsi"/>
                <w:sz w:val="16"/>
                <w:szCs w:val="16"/>
              </w:rPr>
            </w:pPr>
          </w:p>
        </w:tc>
        <w:tc>
          <w:tcPr>
            <w:tcW w:w="3325" w:type="dxa"/>
          </w:tcPr>
          <w:p w14:paraId="7093BB94" w14:textId="77777777" w:rsidR="00060CD0" w:rsidRPr="00311D84" w:rsidRDefault="00060CD0" w:rsidP="00E40DDB">
            <w:pPr>
              <w:pStyle w:val="ListParagraph"/>
              <w:spacing w:before="0" w:after="0" w:line="240" w:lineRule="auto"/>
              <w:rPr>
                <w:rFonts w:ascii="Verdana" w:hAnsi="Verdana" w:cstheme="minorHAnsi"/>
                <w:sz w:val="16"/>
                <w:szCs w:val="16"/>
              </w:rPr>
            </w:pPr>
            <w:r w:rsidRPr="00311D84">
              <w:rPr>
                <w:rFonts w:ascii="Verdana" w:hAnsi="Verdana" w:cstheme="minorHAnsi"/>
                <w:sz w:val="16"/>
                <w:szCs w:val="16"/>
              </w:rPr>
              <w:t>Il y a un manque de dispositions nationales concernant :</w:t>
            </w:r>
          </w:p>
          <w:p w14:paraId="6E901D91" w14:textId="77777777" w:rsidR="00060CD0" w:rsidRPr="00311D84" w:rsidRDefault="00060CD0">
            <w:pPr>
              <w:numPr>
                <w:ilvl w:val="0"/>
                <w:numId w:val="118"/>
              </w:numPr>
              <w:spacing w:before="0" w:after="0" w:line="240" w:lineRule="auto"/>
              <w:rPr>
                <w:rFonts w:ascii="Verdana" w:hAnsi="Verdana" w:cstheme="minorHAnsi"/>
                <w:iCs/>
                <w:sz w:val="16"/>
                <w:szCs w:val="16"/>
              </w:rPr>
            </w:pPr>
            <w:r w:rsidRPr="00311D84">
              <w:rPr>
                <w:rFonts w:ascii="Verdana" w:hAnsi="Verdana" w:cstheme="minorHAnsi"/>
                <w:iCs/>
                <w:sz w:val="16"/>
                <w:szCs w:val="16"/>
              </w:rPr>
              <w:t xml:space="preserve">La prise en compte du patrimoine intangible ; </w:t>
            </w:r>
          </w:p>
          <w:p w14:paraId="29CB26CF" w14:textId="77777777" w:rsidR="00060CD0" w:rsidRPr="00311D84" w:rsidRDefault="00060CD0">
            <w:pPr>
              <w:numPr>
                <w:ilvl w:val="0"/>
                <w:numId w:val="118"/>
              </w:numPr>
              <w:spacing w:before="0" w:after="0" w:line="240" w:lineRule="auto"/>
              <w:rPr>
                <w:rFonts w:ascii="Verdana" w:hAnsi="Verdana" w:cstheme="minorHAnsi"/>
                <w:iCs/>
                <w:sz w:val="16"/>
                <w:szCs w:val="16"/>
              </w:rPr>
            </w:pPr>
            <w:r w:rsidRPr="00311D84">
              <w:rPr>
                <w:rFonts w:ascii="Verdana" w:hAnsi="Verdana" w:cstheme="minorHAnsi"/>
                <w:iCs/>
                <w:sz w:val="16"/>
                <w:szCs w:val="16"/>
              </w:rPr>
              <w:t xml:space="preserve">La qualification des experts impliqués dans l’évaluation des risques et impacts sur le patrimoine culturel ; </w:t>
            </w:r>
          </w:p>
          <w:p w14:paraId="719C92A9" w14:textId="77777777" w:rsidR="00060CD0" w:rsidRPr="00311D84" w:rsidRDefault="00060CD0">
            <w:pPr>
              <w:numPr>
                <w:ilvl w:val="0"/>
                <w:numId w:val="118"/>
              </w:numPr>
              <w:spacing w:before="0" w:after="0" w:line="240" w:lineRule="auto"/>
              <w:rPr>
                <w:rFonts w:ascii="Verdana" w:hAnsi="Verdana" w:cstheme="minorHAnsi"/>
                <w:iCs/>
                <w:sz w:val="16"/>
                <w:szCs w:val="16"/>
              </w:rPr>
            </w:pPr>
            <w:r w:rsidRPr="00311D84">
              <w:rPr>
                <w:rFonts w:ascii="Verdana" w:hAnsi="Verdana" w:cstheme="minorHAnsi"/>
                <w:iCs/>
                <w:sz w:val="16"/>
                <w:szCs w:val="16"/>
              </w:rPr>
              <w:t xml:space="preserve">La consultation des communautés touchées et autres parties prenantes dans l’évaluation des impacts sur les ressources patrimoniales et l’identification des mesures de gestion appropriées ; </w:t>
            </w:r>
          </w:p>
          <w:p w14:paraId="1EB357D4" w14:textId="77777777" w:rsidR="00060CD0" w:rsidRPr="00311D84" w:rsidRDefault="00060CD0">
            <w:pPr>
              <w:numPr>
                <w:ilvl w:val="0"/>
                <w:numId w:val="118"/>
              </w:numPr>
              <w:spacing w:before="0" w:after="0" w:line="240" w:lineRule="auto"/>
              <w:rPr>
                <w:rFonts w:ascii="Verdana" w:hAnsi="Verdana" w:cstheme="minorHAnsi"/>
                <w:iCs/>
                <w:sz w:val="16"/>
                <w:szCs w:val="16"/>
              </w:rPr>
            </w:pPr>
            <w:r w:rsidRPr="00311D84">
              <w:rPr>
                <w:rFonts w:ascii="Verdana" w:hAnsi="Verdana" w:cstheme="minorHAnsi"/>
                <w:iCs/>
                <w:sz w:val="16"/>
                <w:szCs w:val="16"/>
              </w:rPr>
              <w:t>La préservation du caractère confidentiel des informations sensibles pouvant mener au vol ou au vandalisme de ressources patrimoniales ;</w:t>
            </w:r>
          </w:p>
          <w:p w14:paraId="613D325C" w14:textId="77777777" w:rsidR="00060CD0" w:rsidRPr="00311D84" w:rsidRDefault="00060CD0">
            <w:pPr>
              <w:numPr>
                <w:ilvl w:val="0"/>
                <w:numId w:val="118"/>
              </w:numPr>
              <w:spacing w:before="0" w:after="0" w:line="240" w:lineRule="auto"/>
              <w:rPr>
                <w:rFonts w:ascii="Verdana" w:hAnsi="Verdana" w:cstheme="minorHAnsi"/>
                <w:sz w:val="16"/>
                <w:szCs w:val="16"/>
              </w:rPr>
            </w:pPr>
            <w:r w:rsidRPr="00311D84">
              <w:rPr>
                <w:rFonts w:ascii="Verdana" w:hAnsi="Verdana" w:cstheme="minorHAnsi"/>
                <w:iCs/>
                <w:sz w:val="16"/>
                <w:szCs w:val="16"/>
              </w:rPr>
              <w:t xml:space="preserve">Garantir un accès sécuritaire aux sites patrimoniaux pour la population, lorsque cela est possible et souhaité par cette dernière. </w:t>
            </w:r>
          </w:p>
          <w:p w14:paraId="03C1E52B" w14:textId="77777777" w:rsidR="00060CD0" w:rsidRPr="00311D84" w:rsidRDefault="00060CD0" w:rsidP="00E40DDB">
            <w:pPr>
              <w:spacing w:before="0" w:after="0" w:line="240" w:lineRule="auto"/>
              <w:rPr>
                <w:rFonts w:ascii="Verdana" w:hAnsi="Verdana" w:cstheme="minorHAnsi"/>
                <w:sz w:val="16"/>
                <w:szCs w:val="16"/>
              </w:rPr>
            </w:pPr>
          </w:p>
          <w:p w14:paraId="40814BC2" w14:textId="77777777" w:rsidR="00060CD0" w:rsidRPr="00311D84" w:rsidRDefault="00060CD0" w:rsidP="00E40DDB">
            <w:pPr>
              <w:spacing w:before="0" w:after="0" w:line="240" w:lineRule="auto"/>
              <w:rPr>
                <w:rFonts w:ascii="Verdana" w:hAnsi="Verdana" w:cstheme="minorHAnsi"/>
                <w:sz w:val="16"/>
                <w:szCs w:val="16"/>
              </w:rPr>
            </w:pPr>
            <w:r w:rsidRPr="00311D84">
              <w:rPr>
                <w:rFonts w:ascii="Verdana" w:hAnsi="Verdana" w:cstheme="minorHAnsi"/>
                <w:sz w:val="16"/>
                <w:szCs w:val="16"/>
              </w:rPr>
              <w:t xml:space="preserve">Des dispositions nationales ne répondent pas directement aux </w:t>
            </w:r>
            <w:r w:rsidRPr="00311D84">
              <w:rPr>
                <w:rFonts w:ascii="Verdana" w:hAnsi="Verdana" w:cstheme="minorHAnsi"/>
                <w:sz w:val="16"/>
                <w:szCs w:val="16"/>
              </w:rPr>
              <w:lastRenderedPageBreak/>
              <w:t>orientations de la NES n</w:t>
            </w:r>
            <w:r w:rsidRPr="00311D84">
              <w:rPr>
                <w:rFonts w:ascii="Verdana" w:hAnsi="Verdana" w:cstheme="minorHAnsi"/>
                <w:sz w:val="16"/>
                <w:szCs w:val="16"/>
                <w:vertAlign w:val="superscript"/>
              </w:rPr>
              <w:t>o</w:t>
            </w:r>
            <w:r w:rsidRPr="00311D84">
              <w:rPr>
                <w:rFonts w:ascii="Verdana" w:hAnsi="Verdana" w:cstheme="minorHAnsi"/>
                <w:sz w:val="16"/>
                <w:szCs w:val="16"/>
              </w:rPr>
              <w:t>8. La législation nationale sera complétée par les dispositions de cette norme.</w:t>
            </w:r>
          </w:p>
        </w:tc>
      </w:tr>
      <w:tr w:rsidR="00060CD0" w:rsidRPr="00311D84" w14:paraId="52B8F7C0" w14:textId="77777777" w:rsidTr="00E40DDB">
        <w:trPr>
          <w:trHeight w:val="1241"/>
        </w:trPr>
        <w:tc>
          <w:tcPr>
            <w:tcW w:w="2155" w:type="dxa"/>
          </w:tcPr>
          <w:p w14:paraId="3FA38697" w14:textId="77777777" w:rsidR="00060CD0" w:rsidRPr="00311D84" w:rsidRDefault="00060CD0" w:rsidP="00E40DDB">
            <w:pPr>
              <w:spacing w:before="0" w:after="0" w:line="240" w:lineRule="auto"/>
              <w:rPr>
                <w:rFonts w:ascii="Verdana" w:hAnsi="Verdana" w:cstheme="minorHAnsi"/>
                <w:sz w:val="16"/>
                <w:szCs w:val="16"/>
              </w:rPr>
            </w:pPr>
            <w:r w:rsidRPr="00311D84">
              <w:rPr>
                <w:rFonts w:ascii="Verdana" w:hAnsi="Verdana" w:cstheme="minorHAnsi"/>
                <w:sz w:val="16"/>
                <w:szCs w:val="16"/>
              </w:rPr>
              <w:t>NES n°10 : Consultation des parties prenantes et diffusion de l’information</w:t>
            </w:r>
          </w:p>
        </w:tc>
        <w:tc>
          <w:tcPr>
            <w:tcW w:w="3690" w:type="dxa"/>
          </w:tcPr>
          <w:p w14:paraId="7F6F361A" w14:textId="77777777" w:rsidR="00060CD0" w:rsidRPr="00311D84" w:rsidRDefault="00060CD0" w:rsidP="00E40DDB">
            <w:pPr>
              <w:spacing w:before="0" w:after="0" w:line="240" w:lineRule="auto"/>
              <w:jc w:val="left"/>
              <w:rPr>
                <w:rFonts w:ascii="Verdana" w:hAnsi="Verdana" w:cstheme="minorHAnsi"/>
                <w:b/>
                <w:bCs/>
                <w:sz w:val="16"/>
                <w:szCs w:val="16"/>
                <w:u w:val="single"/>
              </w:rPr>
            </w:pPr>
            <w:r w:rsidRPr="00311D84">
              <w:rPr>
                <w:rFonts w:ascii="Verdana" w:hAnsi="Verdana" w:cstheme="minorHAnsi"/>
                <w:b/>
                <w:bCs/>
                <w:sz w:val="16"/>
                <w:szCs w:val="16"/>
                <w:u w:val="single"/>
              </w:rPr>
              <w:t>Participation publique</w:t>
            </w:r>
          </w:p>
          <w:p w14:paraId="687B8F2F" w14:textId="77777777" w:rsidR="00060CD0" w:rsidRPr="00311D84" w:rsidRDefault="00060CD0" w:rsidP="00E40DDB">
            <w:pPr>
              <w:spacing w:before="0" w:after="0" w:line="240" w:lineRule="auto"/>
              <w:rPr>
                <w:rFonts w:ascii="Verdana" w:hAnsi="Verdana" w:cstheme="minorHAnsi"/>
                <w:sz w:val="16"/>
                <w:szCs w:val="16"/>
              </w:rPr>
            </w:pPr>
          </w:p>
          <w:p w14:paraId="6730F522" w14:textId="77777777" w:rsidR="00060CD0" w:rsidRPr="00311D84" w:rsidRDefault="00060CD0" w:rsidP="00E40DDB">
            <w:pPr>
              <w:spacing w:before="0" w:after="0" w:line="240" w:lineRule="auto"/>
              <w:jc w:val="left"/>
              <w:rPr>
                <w:rFonts w:ascii="Verdana" w:hAnsi="Verdana" w:cstheme="minorHAnsi"/>
                <w:b/>
                <w:bCs/>
                <w:sz w:val="16"/>
                <w:szCs w:val="16"/>
                <w:u w:val="single"/>
              </w:rPr>
            </w:pPr>
            <w:r w:rsidRPr="00311D84">
              <w:rPr>
                <w:rFonts w:ascii="Verdana" w:hAnsi="Verdana" w:cstheme="minorHAnsi"/>
                <w:b/>
                <w:bCs/>
                <w:sz w:val="16"/>
                <w:szCs w:val="16"/>
                <w:u w:val="single"/>
              </w:rPr>
              <w:t>Consultation des parties prenantes</w:t>
            </w:r>
          </w:p>
          <w:p w14:paraId="5C390B3E" w14:textId="77777777" w:rsidR="00060CD0" w:rsidRPr="00311D84" w:rsidRDefault="00060CD0" w:rsidP="00E40DDB">
            <w:pPr>
              <w:spacing w:before="0" w:after="0" w:line="240" w:lineRule="auto"/>
              <w:rPr>
                <w:rFonts w:ascii="Verdana" w:hAnsi="Verdana" w:cstheme="minorHAnsi"/>
                <w:sz w:val="16"/>
                <w:szCs w:val="16"/>
              </w:rPr>
            </w:pPr>
            <w:r w:rsidRPr="00311D84">
              <w:rPr>
                <w:rFonts w:ascii="Verdana" w:hAnsi="Verdana" w:cstheme="minorHAnsi"/>
                <w:sz w:val="16"/>
                <w:szCs w:val="16"/>
              </w:rPr>
              <w:t xml:space="preserve">La NES n°10 </w:t>
            </w:r>
            <w:proofErr w:type="gramStart"/>
            <w:r w:rsidRPr="00311D84">
              <w:rPr>
                <w:rFonts w:ascii="Verdana" w:hAnsi="Verdana" w:cstheme="minorHAnsi"/>
                <w:sz w:val="16"/>
                <w:szCs w:val="16"/>
              </w:rPr>
              <w:t>stipule</w:t>
            </w:r>
            <w:proofErr w:type="gramEnd"/>
            <w:r w:rsidRPr="00311D84">
              <w:rPr>
                <w:rFonts w:ascii="Verdana" w:hAnsi="Verdana" w:cstheme="minorHAnsi"/>
                <w:sz w:val="16"/>
                <w:szCs w:val="16"/>
              </w:rPr>
              <w:t xml:space="preserve"> que les Emprunteurs consulteront les parties prenantes tout au long du cycle de vie du projet, en commençant leur mobilisation le plus tôt possible pendant le processus d’élaboration du projet et dans des délais qui permettent des consultations significatives avec les parties prenantes sur la conception du projet. La nature, la portée et la fréquence de la consultation des parties prenantes seront proportionnelles à la nature et l’ampleur du projet et à ses risques et impacts potentiels.</w:t>
            </w:r>
          </w:p>
          <w:p w14:paraId="137126F6" w14:textId="77777777" w:rsidR="00060CD0" w:rsidRPr="00311D84" w:rsidRDefault="00060CD0" w:rsidP="00E40DDB">
            <w:pPr>
              <w:spacing w:before="0" w:after="0" w:line="240" w:lineRule="auto"/>
              <w:rPr>
                <w:rFonts w:ascii="Verdana" w:hAnsi="Verdana" w:cstheme="minorHAnsi"/>
                <w:sz w:val="16"/>
                <w:szCs w:val="16"/>
              </w:rPr>
            </w:pPr>
          </w:p>
          <w:p w14:paraId="76F0723F" w14:textId="77777777" w:rsidR="00060CD0" w:rsidRPr="00311D84" w:rsidRDefault="00060CD0" w:rsidP="00E40DDB">
            <w:pPr>
              <w:spacing w:before="0" w:after="0" w:line="240" w:lineRule="auto"/>
              <w:rPr>
                <w:rFonts w:ascii="Verdana" w:hAnsi="Verdana" w:cstheme="minorHAnsi"/>
                <w:sz w:val="16"/>
                <w:szCs w:val="16"/>
              </w:rPr>
            </w:pPr>
            <w:r w:rsidRPr="00311D84">
              <w:rPr>
                <w:rFonts w:ascii="Verdana" w:hAnsi="Verdana" w:cstheme="minorHAnsi"/>
                <w:sz w:val="16"/>
                <w:szCs w:val="16"/>
              </w:rPr>
              <w:t>L’Emprunteur élaborera et mettra en œuvre un Plan de Mobilisation des Parties Prenantes (PMPP) proportionnel à la nature et à la portée du projet et aux risques et impacts potentiels.</w:t>
            </w:r>
          </w:p>
          <w:p w14:paraId="015BD4A6" w14:textId="77777777" w:rsidR="00060CD0" w:rsidRPr="00311D84" w:rsidRDefault="00060CD0" w:rsidP="00E40DDB">
            <w:pPr>
              <w:spacing w:before="0" w:after="0" w:line="240" w:lineRule="auto"/>
              <w:rPr>
                <w:rFonts w:ascii="Verdana" w:hAnsi="Verdana" w:cstheme="minorHAnsi"/>
                <w:sz w:val="16"/>
                <w:szCs w:val="16"/>
              </w:rPr>
            </w:pPr>
          </w:p>
          <w:p w14:paraId="3AF99E3A" w14:textId="77777777" w:rsidR="00060CD0" w:rsidRPr="00311D84" w:rsidRDefault="00060CD0" w:rsidP="00E40DDB">
            <w:pPr>
              <w:spacing w:before="0" w:after="0" w:line="240" w:lineRule="auto"/>
              <w:rPr>
                <w:rFonts w:ascii="Verdana" w:hAnsi="Verdana" w:cstheme="minorHAnsi"/>
                <w:b/>
                <w:bCs/>
                <w:sz w:val="16"/>
                <w:szCs w:val="16"/>
                <w:u w:val="single"/>
              </w:rPr>
            </w:pPr>
            <w:r w:rsidRPr="00311D84">
              <w:rPr>
                <w:rFonts w:ascii="Verdana" w:hAnsi="Verdana" w:cstheme="minorHAnsi"/>
                <w:b/>
                <w:bCs/>
                <w:sz w:val="16"/>
                <w:szCs w:val="16"/>
                <w:u w:val="single"/>
              </w:rPr>
              <w:t>Diffusion d’information</w:t>
            </w:r>
          </w:p>
          <w:p w14:paraId="1537DA36" w14:textId="77777777" w:rsidR="00060CD0" w:rsidRPr="00311D84" w:rsidRDefault="00060CD0" w:rsidP="00E40DDB">
            <w:pPr>
              <w:spacing w:before="0" w:after="0" w:line="240" w:lineRule="auto"/>
              <w:rPr>
                <w:rFonts w:ascii="Verdana" w:hAnsi="Verdana" w:cstheme="minorHAnsi"/>
                <w:sz w:val="16"/>
                <w:szCs w:val="16"/>
              </w:rPr>
            </w:pPr>
            <w:r w:rsidRPr="00311D84">
              <w:rPr>
                <w:rFonts w:ascii="Verdana" w:hAnsi="Verdana" w:cstheme="minorHAnsi"/>
                <w:sz w:val="16"/>
                <w:szCs w:val="16"/>
              </w:rPr>
              <w:t>La NES n°10 dispose que l’Emprunteur diffusera les informations sur le projet pour permettre aux parties prenantes de comprendre ses risques et impacts, ainsi que ses opportunités potentielles.</w:t>
            </w:r>
          </w:p>
          <w:p w14:paraId="1ABAFEF8" w14:textId="77777777" w:rsidR="00060CD0" w:rsidRPr="00311D84" w:rsidRDefault="00060CD0" w:rsidP="00E40DDB">
            <w:pPr>
              <w:spacing w:before="0" w:after="0" w:line="240" w:lineRule="auto"/>
              <w:rPr>
                <w:rFonts w:ascii="Verdana" w:hAnsi="Verdana" w:cstheme="minorHAnsi"/>
                <w:sz w:val="16"/>
                <w:szCs w:val="16"/>
              </w:rPr>
            </w:pPr>
          </w:p>
        </w:tc>
        <w:tc>
          <w:tcPr>
            <w:tcW w:w="3780" w:type="dxa"/>
          </w:tcPr>
          <w:p w14:paraId="12D43029" w14:textId="77777777" w:rsidR="00060CD0" w:rsidRPr="00311D84" w:rsidRDefault="00060CD0" w:rsidP="00E40DDB">
            <w:pPr>
              <w:spacing w:before="0" w:after="0" w:line="240" w:lineRule="auto"/>
              <w:rPr>
                <w:rFonts w:ascii="Verdana" w:hAnsi="Verdana" w:cstheme="minorHAnsi"/>
                <w:sz w:val="16"/>
                <w:szCs w:val="16"/>
              </w:rPr>
            </w:pPr>
            <w:r w:rsidRPr="00311D84">
              <w:rPr>
                <w:rFonts w:ascii="Verdana" w:hAnsi="Verdana" w:cstheme="minorHAnsi"/>
                <w:sz w:val="16"/>
                <w:szCs w:val="16"/>
              </w:rPr>
              <w:t xml:space="preserve">Les principaux textes légaux haïtiens visant à promouvoir et encadrer la mobilisation des parties prenantes dans le cadre du développement des projets sont ceux qui encadrent le processus d’évaluation environnementale. </w:t>
            </w:r>
          </w:p>
          <w:p w14:paraId="714853FB" w14:textId="77777777" w:rsidR="00060CD0" w:rsidRPr="00311D84" w:rsidRDefault="00060CD0">
            <w:pPr>
              <w:numPr>
                <w:ilvl w:val="0"/>
                <w:numId w:val="118"/>
              </w:numPr>
              <w:pBdr>
                <w:top w:val="nil"/>
                <w:left w:val="nil"/>
                <w:bottom w:val="nil"/>
                <w:right w:val="nil"/>
                <w:between w:val="nil"/>
              </w:pBdr>
              <w:spacing w:before="0" w:after="0" w:line="240" w:lineRule="auto"/>
              <w:rPr>
                <w:rFonts w:ascii="Verdana" w:hAnsi="Verdana" w:cstheme="minorHAnsi"/>
                <w:iCs/>
                <w:sz w:val="16"/>
                <w:szCs w:val="16"/>
              </w:rPr>
            </w:pPr>
            <w:r w:rsidRPr="00311D84">
              <w:rPr>
                <w:rFonts w:ascii="Verdana" w:hAnsi="Verdana" w:cstheme="minorHAnsi"/>
                <w:iCs/>
                <w:sz w:val="16"/>
                <w:szCs w:val="16"/>
              </w:rPr>
              <w:t>Le Décret portant sur la gestion de l’environnement et la régulation de la conduite des citoyens et citoyennes pour un développement durable (2005) ;</w:t>
            </w:r>
          </w:p>
          <w:p w14:paraId="7ECAC222" w14:textId="77777777" w:rsidR="00060CD0" w:rsidRPr="00311D84" w:rsidRDefault="00060CD0">
            <w:pPr>
              <w:numPr>
                <w:ilvl w:val="0"/>
                <w:numId w:val="118"/>
              </w:numPr>
              <w:pBdr>
                <w:top w:val="nil"/>
                <w:left w:val="nil"/>
                <w:bottom w:val="nil"/>
                <w:right w:val="nil"/>
                <w:between w:val="nil"/>
              </w:pBdr>
              <w:spacing w:before="0" w:after="0" w:line="240" w:lineRule="auto"/>
              <w:rPr>
                <w:rFonts w:ascii="Verdana" w:hAnsi="Verdana" w:cstheme="minorHAnsi"/>
                <w:iCs/>
                <w:sz w:val="16"/>
                <w:szCs w:val="16"/>
              </w:rPr>
            </w:pPr>
            <w:r w:rsidRPr="00311D84">
              <w:rPr>
                <w:rFonts w:ascii="Verdana" w:hAnsi="Verdana" w:cstheme="minorHAnsi"/>
                <w:iCs/>
                <w:sz w:val="16"/>
                <w:szCs w:val="16"/>
              </w:rPr>
              <w:t xml:space="preserve">Le Guide Général d'une étude d'impact environnemental (2011) et les directives sectorielles qui en émanent (une seule directive sectorielle ayant été identifiée). </w:t>
            </w:r>
          </w:p>
          <w:p w14:paraId="43869F97" w14:textId="77777777" w:rsidR="00060CD0" w:rsidRPr="00311D84" w:rsidRDefault="00060CD0" w:rsidP="00E40DDB">
            <w:pPr>
              <w:spacing w:before="0" w:after="0" w:line="240" w:lineRule="auto"/>
              <w:rPr>
                <w:rFonts w:ascii="Verdana" w:eastAsia="Arial" w:hAnsi="Verdana" w:cstheme="minorHAnsi"/>
                <w:sz w:val="16"/>
                <w:szCs w:val="16"/>
              </w:rPr>
            </w:pPr>
          </w:p>
        </w:tc>
        <w:tc>
          <w:tcPr>
            <w:tcW w:w="3325" w:type="dxa"/>
          </w:tcPr>
          <w:p w14:paraId="1EA54CD5" w14:textId="77777777" w:rsidR="00060CD0" w:rsidRPr="00311D84" w:rsidRDefault="00060CD0" w:rsidP="00E40DDB">
            <w:pPr>
              <w:spacing w:before="0" w:after="0" w:line="240" w:lineRule="auto"/>
              <w:rPr>
                <w:rFonts w:ascii="Verdana" w:hAnsi="Verdana" w:cstheme="minorHAnsi"/>
                <w:sz w:val="16"/>
                <w:szCs w:val="16"/>
              </w:rPr>
            </w:pPr>
            <w:r w:rsidRPr="00311D84">
              <w:rPr>
                <w:rFonts w:ascii="Verdana" w:hAnsi="Verdana" w:cstheme="minorHAnsi"/>
                <w:sz w:val="16"/>
                <w:szCs w:val="16"/>
              </w:rPr>
              <w:t xml:space="preserve">Ces textes (Décret et Guide) ne font aucune mention des exigences suivantes de la NES10 :  </w:t>
            </w:r>
          </w:p>
          <w:p w14:paraId="46814D36" w14:textId="77777777" w:rsidR="00060CD0" w:rsidRPr="00311D84" w:rsidRDefault="00060CD0">
            <w:pPr>
              <w:numPr>
                <w:ilvl w:val="0"/>
                <w:numId w:val="118"/>
              </w:numPr>
              <w:pBdr>
                <w:top w:val="nil"/>
                <w:left w:val="nil"/>
                <w:bottom w:val="nil"/>
                <w:right w:val="nil"/>
                <w:between w:val="nil"/>
              </w:pBdr>
              <w:spacing w:before="0" w:after="0" w:line="240" w:lineRule="auto"/>
              <w:rPr>
                <w:rFonts w:ascii="Verdana" w:hAnsi="Verdana" w:cstheme="minorHAnsi"/>
                <w:iCs/>
                <w:sz w:val="16"/>
                <w:szCs w:val="16"/>
              </w:rPr>
            </w:pPr>
            <w:r w:rsidRPr="00311D84">
              <w:rPr>
                <w:rFonts w:ascii="Verdana" w:hAnsi="Verdana" w:cstheme="minorHAnsi"/>
                <w:iCs/>
                <w:sz w:val="16"/>
                <w:szCs w:val="16"/>
              </w:rPr>
              <w:t>Effectuer une cartographie et analyse des parties prenantes en mettant un accent particulier sur les personnes vulnérables ou désavantagées ;</w:t>
            </w:r>
          </w:p>
          <w:p w14:paraId="697BF58B" w14:textId="77777777" w:rsidR="00060CD0" w:rsidRPr="00311D84" w:rsidRDefault="00060CD0">
            <w:pPr>
              <w:numPr>
                <w:ilvl w:val="0"/>
                <w:numId w:val="118"/>
              </w:numPr>
              <w:pBdr>
                <w:top w:val="nil"/>
                <w:left w:val="nil"/>
                <w:bottom w:val="nil"/>
                <w:right w:val="nil"/>
                <w:between w:val="nil"/>
              </w:pBdr>
              <w:spacing w:before="0" w:after="0" w:line="240" w:lineRule="auto"/>
              <w:rPr>
                <w:rFonts w:ascii="Verdana" w:hAnsi="Verdana" w:cstheme="minorHAnsi"/>
                <w:iCs/>
                <w:sz w:val="16"/>
                <w:szCs w:val="16"/>
              </w:rPr>
            </w:pPr>
            <w:r w:rsidRPr="00311D84">
              <w:rPr>
                <w:rFonts w:ascii="Verdana" w:hAnsi="Verdana" w:cstheme="minorHAnsi"/>
                <w:iCs/>
                <w:sz w:val="16"/>
                <w:szCs w:val="16"/>
              </w:rPr>
              <w:t>Préparer et mettre en œuvre d'un Plan d’Engagement des Parties Prenantes (PMPP), incluant des mesures adaptées pour les personnes vulnérables ou désavantagées pendant toute la durée de vie du projet ;</w:t>
            </w:r>
          </w:p>
          <w:p w14:paraId="5387C909" w14:textId="77777777" w:rsidR="00060CD0" w:rsidRPr="00311D84" w:rsidRDefault="00060CD0">
            <w:pPr>
              <w:numPr>
                <w:ilvl w:val="0"/>
                <w:numId w:val="118"/>
              </w:numPr>
              <w:pBdr>
                <w:top w:val="nil"/>
                <w:left w:val="nil"/>
                <w:bottom w:val="nil"/>
                <w:right w:val="nil"/>
                <w:between w:val="nil"/>
              </w:pBdr>
              <w:spacing w:before="0" w:after="0" w:line="240" w:lineRule="auto"/>
              <w:rPr>
                <w:rFonts w:ascii="Verdana" w:hAnsi="Verdana" w:cstheme="minorHAnsi"/>
                <w:iCs/>
                <w:sz w:val="16"/>
                <w:szCs w:val="16"/>
              </w:rPr>
            </w:pPr>
            <w:r w:rsidRPr="00311D84">
              <w:rPr>
                <w:rFonts w:ascii="Verdana" w:hAnsi="Verdana" w:cstheme="minorHAnsi"/>
                <w:iCs/>
                <w:sz w:val="16"/>
                <w:szCs w:val="16"/>
              </w:rPr>
              <w:t>Fournir un accès aux informations pertinentes le plus tôt possible, dans les langues locales pertinentes et d'une manière accessible et culturellement appropriée ;</w:t>
            </w:r>
          </w:p>
          <w:p w14:paraId="1B383B8F" w14:textId="77777777" w:rsidR="00060CD0" w:rsidRPr="00311D84" w:rsidRDefault="00060CD0">
            <w:pPr>
              <w:numPr>
                <w:ilvl w:val="0"/>
                <w:numId w:val="118"/>
              </w:numPr>
              <w:pBdr>
                <w:top w:val="nil"/>
                <w:left w:val="nil"/>
                <w:bottom w:val="nil"/>
                <w:right w:val="nil"/>
                <w:between w:val="nil"/>
              </w:pBdr>
              <w:spacing w:before="0" w:after="0" w:line="240" w:lineRule="auto"/>
              <w:rPr>
                <w:rFonts w:ascii="Verdana" w:hAnsi="Verdana" w:cstheme="minorHAnsi"/>
                <w:iCs/>
                <w:sz w:val="16"/>
                <w:szCs w:val="16"/>
              </w:rPr>
            </w:pPr>
            <w:r w:rsidRPr="00311D84">
              <w:rPr>
                <w:rFonts w:ascii="Verdana" w:hAnsi="Verdana" w:cstheme="minorHAnsi"/>
                <w:iCs/>
                <w:sz w:val="16"/>
                <w:szCs w:val="16"/>
              </w:rPr>
              <w:t>Assurer des consultations libres de manipulations externes, interférences, coercition, discrimination et intimidation ;</w:t>
            </w:r>
          </w:p>
          <w:p w14:paraId="575195E5" w14:textId="77777777" w:rsidR="00060CD0" w:rsidRPr="00311D84" w:rsidRDefault="00060CD0">
            <w:pPr>
              <w:numPr>
                <w:ilvl w:val="0"/>
                <w:numId w:val="118"/>
              </w:numPr>
              <w:pBdr>
                <w:top w:val="nil"/>
                <w:left w:val="nil"/>
                <w:bottom w:val="nil"/>
                <w:right w:val="nil"/>
                <w:between w:val="nil"/>
              </w:pBdr>
              <w:spacing w:before="0" w:after="0" w:line="240" w:lineRule="auto"/>
              <w:rPr>
                <w:rFonts w:ascii="Verdana" w:hAnsi="Verdana" w:cstheme="minorHAnsi"/>
                <w:iCs/>
                <w:sz w:val="16"/>
                <w:szCs w:val="16"/>
              </w:rPr>
            </w:pPr>
            <w:r w:rsidRPr="00311D84">
              <w:rPr>
                <w:rFonts w:ascii="Verdana" w:hAnsi="Verdana" w:cstheme="minorHAnsi"/>
                <w:iCs/>
                <w:sz w:val="16"/>
                <w:szCs w:val="16"/>
              </w:rPr>
              <w:t>Maintenir un registre documenté de l'engagement des parties prenantes ;</w:t>
            </w:r>
          </w:p>
          <w:p w14:paraId="6FF04DD3" w14:textId="77777777" w:rsidR="00060CD0" w:rsidRPr="00311D84" w:rsidRDefault="00060CD0">
            <w:pPr>
              <w:numPr>
                <w:ilvl w:val="0"/>
                <w:numId w:val="118"/>
              </w:numPr>
              <w:pBdr>
                <w:top w:val="nil"/>
                <w:left w:val="nil"/>
                <w:bottom w:val="nil"/>
                <w:right w:val="nil"/>
                <w:between w:val="nil"/>
              </w:pBdr>
              <w:spacing w:before="0" w:after="0" w:line="240" w:lineRule="auto"/>
              <w:rPr>
                <w:rFonts w:ascii="Verdana" w:hAnsi="Verdana" w:cstheme="minorHAnsi"/>
                <w:iCs/>
                <w:sz w:val="16"/>
                <w:szCs w:val="16"/>
              </w:rPr>
            </w:pPr>
            <w:proofErr w:type="gramStart"/>
            <w:r w:rsidRPr="00311D84">
              <w:rPr>
                <w:rFonts w:ascii="Verdana" w:hAnsi="Verdana" w:cstheme="minorHAnsi"/>
                <w:iCs/>
                <w:sz w:val="16"/>
                <w:szCs w:val="16"/>
              </w:rPr>
              <w:t>Faire</w:t>
            </w:r>
            <w:proofErr w:type="gramEnd"/>
            <w:r w:rsidRPr="00311D84">
              <w:rPr>
                <w:rFonts w:ascii="Verdana" w:hAnsi="Verdana" w:cstheme="minorHAnsi"/>
                <w:iCs/>
                <w:sz w:val="16"/>
                <w:szCs w:val="16"/>
              </w:rPr>
              <w:t xml:space="preserve"> des efforts raisonnables pour vérifier la légitimité des représentants aux yeux de la population ou membres des groupes consultés ;</w:t>
            </w:r>
          </w:p>
          <w:p w14:paraId="70E69D79" w14:textId="77777777" w:rsidR="00060CD0" w:rsidRPr="00311D84" w:rsidRDefault="00060CD0">
            <w:pPr>
              <w:numPr>
                <w:ilvl w:val="0"/>
                <w:numId w:val="118"/>
              </w:numPr>
              <w:pBdr>
                <w:top w:val="nil"/>
                <w:left w:val="nil"/>
                <w:bottom w:val="nil"/>
                <w:right w:val="nil"/>
                <w:between w:val="nil"/>
              </w:pBdr>
              <w:spacing w:before="0" w:after="0" w:line="240" w:lineRule="auto"/>
              <w:rPr>
                <w:rFonts w:ascii="Verdana" w:hAnsi="Verdana" w:cstheme="minorHAnsi"/>
                <w:iCs/>
                <w:sz w:val="16"/>
                <w:szCs w:val="16"/>
              </w:rPr>
            </w:pPr>
            <w:r w:rsidRPr="00311D84">
              <w:rPr>
                <w:rFonts w:ascii="Verdana" w:hAnsi="Verdana" w:cstheme="minorHAnsi"/>
                <w:iCs/>
                <w:sz w:val="16"/>
                <w:szCs w:val="16"/>
              </w:rPr>
              <w:t xml:space="preserve">En cas de changements importants, informer les parties </w:t>
            </w:r>
            <w:r w:rsidRPr="00311D84">
              <w:rPr>
                <w:rFonts w:ascii="Verdana" w:hAnsi="Verdana" w:cstheme="minorHAnsi"/>
                <w:iCs/>
                <w:sz w:val="16"/>
                <w:szCs w:val="16"/>
              </w:rPr>
              <w:lastRenderedPageBreak/>
              <w:t>affectées et les impliquer dans l'identification des mesures d'atténuation ;</w:t>
            </w:r>
          </w:p>
          <w:p w14:paraId="5A3414AE" w14:textId="77777777" w:rsidR="00060CD0" w:rsidRPr="00311D84" w:rsidRDefault="00060CD0">
            <w:pPr>
              <w:numPr>
                <w:ilvl w:val="0"/>
                <w:numId w:val="118"/>
              </w:numPr>
              <w:pBdr>
                <w:top w:val="nil"/>
                <w:left w:val="nil"/>
                <w:bottom w:val="nil"/>
                <w:right w:val="nil"/>
                <w:between w:val="nil"/>
              </w:pBdr>
              <w:spacing w:before="0" w:after="0" w:line="240" w:lineRule="auto"/>
              <w:rPr>
                <w:rFonts w:ascii="Verdana" w:hAnsi="Verdana" w:cstheme="minorHAnsi"/>
                <w:iCs/>
                <w:sz w:val="16"/>
                <w:szCs w:val="16"/>
              </w:rPr>
            </w:pPr>
            <w:r w:rsidRPr="00311D84">
              <w:rPr>
                <w:rFonts w:ascii="Verdana" w:hAnsi="Verdana" w:cstheme="minorHAnsi"/>
                <w:iCs/>
                <w:sz w:val="16"/>
                <w:szCs w:val="16"/>
              </w:rPr>
              <w:t>Mettre en place un mécanisme de gestion des griefs qui soit accessible, opérationnel, inclusif, adapté et disposant de moyens financiers appropriés à l'échelle du projet ;</w:t>
            </w:r>
          </w:p>
          <w:p w14:paraId="1B0A3C71" w14:textId="77777777" w:rsidR="00060CD0" w:rsidRPr="00311D84" w:rsidRDefault="00060CD0">
            <w:pPr>
              <w:numPr>
                <w:ilvl w:val="0"/>
                <w:numId w:val="118"/>
              </w:numPr>
              <w:pBdr>
                <w:top w:val="nil"/>
                <w:left w:val="nil"/>
                <w:bottom w:val="nil"/>
                <w:right w:val="nil"/>
                <w:between w:val="nil"/>
              </w:pBdr>
              <w:spacing w:before="0" w:after="0" w:line="240" w:lineRule="auto"/>
              <w:rPr>
                <w:rFonts w:ascii="Verdana" w:hAnsi="Verdana" w:cstheme="minorHAnsi"/>
                <w:iCs/>
                <w:sz w:val="16"/>
                <w:szCs w:val="16"/>
              </w:rPr>
            </w:pPr>
            <w:r w:rsidRPr="00311D84">
              <w:rPr>
                <w:rFonts w:ascii="Verdana" w:hAnsi="Verdana" w:cstheme="minorHAnsi"/>
                <w:iCs/>
                <w:sz w:val="16"/>
                <w:szCs w:val="16"/>
              </w:rPr>
              <w:t>Définir clairement les rôles et responsabilités et désigner du personnel spécifique pour mettre en œuvre les activités d'engagement des parties prenantes.</w:t>
            </w:r>
          </w:p>
          <w:p w14:paraId="72BD7DBC" w14:textId="77777777" w:rsidR="00060CD0" w:rsidRPr="00311D84" w:rsidRDefault="00060CD0" w:rsidP="00E40DDB">
            <w:pPr>
              <w:pBdr>
                <w:top w:val="nil"/>
                <w:left w:val="nil"/>
                <w:bottom w:val="nil"/>
                <w:right w:val="nil"/>
                <w:between w:val="nil"/>
              </w:pBdr>
              <w:spacing w:before="0" w:after="0" w:line="240" w:lineRule="auto"/>
              <w:rPr>
                <w:rFonts w:ascii="Verdana" w:hAnsi="Verdana" w:cstheme="minorHAnsi"/>
                <w:iCs/>
                <w:sz w:val="16"/>
                <w:szCs w:val="16"/>
              </w:rPr>
            </w:pPr>
          </w:p>
          <w:p w14:paraId="6A8D8876" w14:textId="77777777" w:rsidR="00060CD0" w:rsidRPr="00311D84" w:rsidRDefault="00060CD0" w:rsidP="00E40DDB">
            <w:pPr>
              <w:spacing w:before="0" w:after="0" w:line="240" w:lineRule="auto"/>
              <w:rPr>
                <w:rFonts w:ascii="Verdana" w:hAnsi="Verdana" w:cstheme="minorHAnsi"/>
                <w:sz w:val="16"/>
                <w:szCs w:val="16"/>
              </w:rPr>
            </w:pPr>
            <w:r w:rsidRPr="00311D84">
              <w:rPr>
                <w:rFonts w:ascii="Verdana" w:hAnsi="Verdana" w:cstheme="minorHAnsi"/>
                <w:sz w:val="16"/>
                <w:szCs w:val="16"/>
              </w:rPr>
              <w:t>Des dispositions nationales ne répondent pas directement aux orientations de la NES n</w:t>
            </w:r>
            <w:r w:rsidRPr="00311D84">
              <w:rPr>
                <w:rFonts w:ascii="Verdana" w:hAnsi="Verdana" w:cstheme="minorHAnsi"/>
                <w:sz w:val="16"/>
                <w:szCs w:val="16"/>
                <w:vertAlign w:val="superscript"/>
              </w:rPr>
              <w:t>o</w:t>
            </w:r>
            <w:r w:rsidRPr="00311D84">
              <w:rPr>
                <w:rFonts w:ascii="Verdana" w:hAnsi="Verdana" w:cstheme="minorHAnsi"/>
                <w:sz w:val="16"/>
                <w:szCs w:val="16"/>
              </w:rPr>
              <w:t>10. La législation nationale sera complétée par les dispositions de cette norme.</w:t>
            </w:r>
          </w:p>
        </w:tc>
      </w:tr>
    </w:tbl>
    <w:p w14:paraId="1D055546" w14:textId="77777777" w:rsidR="00060CD0" w:rsidRPr="00311D84" w:rsidRDefault="00060CD0" w:rsidP="00060CD0">
      <w:pPr>
        <w:spacing w:after="0" w:line="240" w:lineRule="auto"/>
        <w:rPr>
          <w:lang w:val="fr-CA"/>
        </w:rPr>
      </w:pPr>
    </w:p>
    <w:p w14:paraId="70A50DB5" w14:textId="77777777" w:rsidR="00060CD0" w:rsidRPr="00311D84" w:rsidRDefault="00060CD0" w:rsidP="00060CD0">
      <w:pPr>
        <w:spacing w:after="0" w:line="240" w:lineRule="auto"/>
        <w:rPr>
          <w:lang w:val="fr-CA"/>
        </w:rPr>
      </w:pPr>
    </w:p>
    <w:p w14:paraId="23562B65" w14:textId="6EC79505" w:rsidR="00033256" w:rsidRPr="00311D84" w:rsidRDefault="00033256" w:rsidP="00E2093D">
      <w:pPr>
        <w:pStyle w:val="Para"/>
        <w:spacing w:before="0" w:after="0" w:line="240" w:lineRule="auto"/>
        <w:rPr>
          <w:rFonts w:ascii="Verdana" w:hAnsi="Verdana"/>
          <w:sz w:val="20"/>
          <w:szCs w:val="4"/>
          <w:lang w:val="fr-CA"/>
        </w:rPr>
      </w:pPr>
    </w:p>
    <w:p w14:paraId="79ACE330" w14:textId="7894AABC" w:rsidR="00033256" w:rsidRPr="00311D84" w:rsidRDefault="00033256" w:rsidP="00E2093D">
      <w:pPr>
        <w:pStyle w:val="Para"/>
        <w:spacing w:before="0" w:after="0" w:line="240" w:lineRule="auto"/>
        <w:rPr>
          <w:rFonts w:ascii="Verdana" w:hAnsi="Verdana"/>
          <w:sz w:val="20"/>
          <w:szCs w:val="4"/>
          <w:lang w:val="fr-FR"/>
        </w:rPr>
      </w:pPr>
    </w:p>
    <w:p w14:paraId="7A66E9B3" w14:textId="59207E86" w:rsidR="00033256" w:rsidRPr="00311D84" w:rsidRDefault="00033256" w:rsidP="00E2093D">
      <w:pPr>
        <w:pStyle w:val="Para"/>
        <w:spacing w:before="0" w:after="0" w:line="240" w:lineRule="auto"/>
        <w:rPr>
          <w:rFonts w:ascii="Verdana" w:hAnsi="Verdana"/>
          <w:sz w:val="20"/>
          <w:szCs w:val="4"/>
          <w:lang w:val="fr-FR"/>
        </w:rPr>
      </w:pPr>
    </w:p>
    <w:p w14:paraId="4EA2B651" w14:textId="533920E2" w:rsidR="00033256" w:rsidRPr="00311D84" w:rsidRDefault="00033256" w:rsidP="00E2093D">
      <w:pPr>
        <w:pStyle w:val="Para"/>
        <w:spacing w:before="0" w:after="0" w:line="240" w:lineRule="auto"/>
        <w:rPr>
          <w:rFonts w:ascii="Verdana" w:hAnsi="Verdana"/>
          <w:sz w:val="20"/>
          <w:szCs w:val="4"/>
          <w:lang w:val="fr-FR"/>
        </w:rPr>
      </w:pPr>
    </w:p>
    <w:p w14:paraId="12EDDCDF" w14:textId="4A3F0B76" w:rsidR="00033256" w:rsidRPr="00311D84" w:rsidRDefault="00033256" w:rsidP="00E2093D">
      <w:pPr>
        <w:pStyle w:val="Para"/>
        <w:spacing w:before="0" w:after="0" w:line="240" w:lineRule="auto"/>
        <w:rPr>
          <w:rFonts w:ascii="Verdana" w:hAnsi="Verdana"/>
          <w:sz w:val="20"/>
          <w:szCs w:val="4"/>
          <w:lang w:val="fr-FR"/>
        </w:rPr>
      </w:pPr>
    </w:p>
    <w:p w14:paraId="6FA78D66" w14:textId="09E8729A" w:rsidR="00033256" w:rsidRPr="00311D84" w:rsidRDefault="00033256" w:rsidP="00E2093D">
      <w:pPr>
        <w:pStyle w:val="Para"/>
        <w:spacing w:before="0" w:after="0" w:line="240" w:lineRule="auto"/>
        <w:rPr>
          <w:rFonts w:ascii="Verdana" w:hAnsi="Verdana"/>
          <w:sz w:val="20"/>
          <w:szCs w:val="4"/>
          <w:lang w:val="fr-FR"/>
        </w:rPr>
      </w:pPr>
    </w:p>
    <w:p w14:paraId="371C5090" w14:textId="544B6DD1" w:rsidR="00033256" w:rsidRPr="00311D84" w:rsidRDefault="00033256" w:rsidP="00E2093D">
      <w:pPr>
        <w:pStyle w:val="Para"/>
        <w:spacing w:before="0" w:after="0" w:line="240" w:lineRule="auto"/>
        <w:rPr>
          <w:rFonts w:ascii="Verdana" w:hAnsi="Verdana"/>
          <w:sz w:val="20"/>
          <w:szCs w:val="4"/>
          <w:lang w:val="fr-FR"/>
        </w:rPr>
      </w:pPr>
    </w:p>
    <w:p w14:paraId="6CC0CC08" w14:textId="3B603855" w:rsidR="00033256" w:rsidRPr="00311D84" w:rsidRDefault="00033256" w:rsidP="00E2093D">
      <w:pPr>
        <w:pStyle w:val="Para"/>
        <w:spacing w:before="0" w:after="0" w:line="240" w:lineRule="auto"/>
        <w:rPr>
          <w:rFonts w:ascii="Verdana" w:hAnsi="Verdana"/>
          <w:sz w:val="20"/>
          <w:szCs w:val="4"/>
          <w:lang w:val="fr-FR"/>
        </w:rPr>
      </w:pPr>
    </w:p>
    <w:p w14:paraId="755DDE3B" w14:textId="2D2376F8" w:rsidR="00033256" w:rsidRPr="00311D84" w:rsidRDefault="00033256" w:rsidP="00E2093D">
      <w:pPr>
        <w:pStyle w:val="Para"/>
        <w:spacing w:before="0" w:after="0" w:line="240" w:lineRule="auto"/>
        <w:rPr>
          <w:rFonts w:ascii="Verdana" w:hAnsi="Verdana"/>
          <w:sz w:val="20"/>
          <w:szCs w:val="4"/>
          <w:lang w:val="fr-FR"/>
        </w:rPr>
      </w:pPr>
    </w:p>
    <w:p w14:paraId="4497D38C" w14:textId="0F9B7854" w:rsidR="00033256" w:rsidRPr="00311D84" w:rsidRDefault="00033256" w:rsidP="00E2093D">
      <w:pPr>
        <w:pStyle w:val="Para"/>
        <w:spacing w:before="0" w:after="0" w:line="240" w:lineRule="auto"/>
        <w:rPr>
          <w:rFonts w:ascii="Verdana" w:hAnsi="Verdana"/>
          <w:sz w:val="20"/>
          <w:szCs w:val="4"/>
          <w:lang w:val="fr-FR"/>
        </w:rPr>
      </w:pPr>
    </w:p>
    <w:p w14:paraId="4BDCC5C6" w14:textId="77777777" w:rsidR="00033256" w:rsidRPr="00311D84" w:rsidRDefault="00033256" w:rsidP="00E2093D">
      <w:pPr>
        <w:pStyle w:val="Para"/>
        <w:spacing w:before="0" w:after="0" w:line="240" w:lineRule="auto"/>
        <w:rPr>
          <w:rFonts w:ascii="Verdana" w:hAnsi="Verdana"/>
          <w:sz w:val="20"/>
          <w:szCs w:val="4"/>
          <w:lang w:val="fr-FR"/>
        </w:rPr>
        <w:sectPr w:rsidR="00033256" w:rsidRPr="00311D84" w:rsidSect="00E31B82">
          <w:pgSz w:w="15840" w:h="12240" w:orient="landscape" w:code="1"/>
          <w:pgMar w:top="1418" w:right="1418" w:bottom="1418" w:left="1418" w:header="709" w:footer="709" w:gutter="0"/>
          <w:pgNumType w:start="36"/>
          <w:cols w:space="720"/>
          <w:noEndnote/>
          <w:docGrid w:linePitch="326"/>
        </w:sectPr>
      </w:pPr>
    </w:p>
    <w:p w14:paraId="3C213027" w14:textId="6FCC1AFB" w:rsidR="00143C69" w:rsidRPr="00311D84" w:rsidRDefault="0051510D" w:rsidP="00143C69">
      <w:pPr>
        <w:pStyle w:val="Heading1"/>
        <w:spacing w:before="0" w:after="0" w:line="240" w:lineRule="auto"/>
        <w:ind w:left="357" w:hanging="357"/>
        <w:jc w:val="left"/>
        <w:rPr>
          <w:rFonts w:ascii="Tw Cen MT Condensed" w:hAnsi="Tw Cen MT Condensed"/>
          <w:bCs/>
          <w:color w:val="2F5496" w:themeColor="accent1" w:themeShade="BF"/>
          <w:sz w:val="50"/>
          <w:szCs w:val="50"/>
          <w:lang w:val="fr-FR"/>
        </w:rPr>
      </w:pPr>
      <w:bookmarkStart w:id="222" w:name="_Toc128080535"/>
      <w:r w:rsidRPr="00311D84">
        <w:rPr>
          <w:rFonts w:ascii="Tw Cen MT Condensed" w:hAnsi="Tw Cen MT Condensed"/>
          <w:bCs/>
          <w:caps w:val="0"/>
          <w:color w:val="2F5496" w:themeColor="accent1" w:themeShade="BF"/>
          <w:sz w:val="50"/>
          <w:szCs w:val="50"/>
          <w:lang w:val="fr-FR"/>
        </w:rPr>
        <w:lastRenderedPageBreak/>
        <w:t>RISQUES, IMPACTS ET MESURES D’ATTÉNUATION LIÉS AU PROJET</w:t>
      </w:r>
      <w:bookmarkEnd w:id="222"/>
      <w:r w:rsidRPr="00311D84">
        <w:rPr>
          <w:rFonts w:ascii="Tw Cen MT Condensed" w:hAnsi="Tw Cen MT Condensed"/>
          <w:bCs/>
          <w:caps w:val="0"/>
          <w:color w:val="2F5496" w:themeColor="accent1" w:themeShade="BF"/>
          <w:sz w:val="50"/>
          <w:szCs w:val="50"/>
          <w:lang w:val="fr-FR"/>
        </w:rPr>
        <w:t xml:space="preserve"> </w:t>
      </w:r>
      <w:r w:rsidR="00143C69" w:rsidRPr="00311D84">
        <w:rPr>
          <w:rFonts w:ascii="Tw Cen MT Condensed" w:hAnsi="Tw Cen MT Condensed"/>
          <w:bCs/>
          <w:caps w:val="0"/>
          <w:color w:val="2F5496" w:themeColor="accent1" w:themeShade="BF"/>
          <w:sz w:val="50"/>
          <w:szCs w:val="50"/>
          <w:lang w:val="fr-FR"/>
        </w:rPr>
        <w:t xml:space="preserve"> </w:t>
      </w:r>
    </w:p>
    <w:p w14:paraId="7C51CB8F" w14:textId="77777777" w:rsidR="00E2093D" w:rsidRPr="00311D84" w:rsidRDefault="00E2093D" w:rsidP="00E2093D">
      <w:pPr>
        <w:autoSpaceDE w:val="0"/>
        <w:autoSpaceDN w:val="0"/>
        <w:adjustRightInd w:val="0"/>
        <w:spacing w:before="0" w:after="0" w:line="240" w:lineRule="auto"/>
        <w:ind w:left="360"/>
        <w:textAlignment w:val="baseline"/>
        <w:rPr>
          <w:rFonts w:ascii="Verdana" w:hAnsi="Verdana"/>
          <w:sz w:val="20"/>
          <w:szCs w:val="20"/>
          <w:lang w:val="fr-CA"/>
        </w:rPr>
      </w:pPr>
    </w:p>
    <w:p w14:paraId="68FB3757" w14:textId="3F4A8C10" w:rsidR="00E2093D" w:rsidRPr="00311D84" w:rsidRDefault="00F70C75" w:rsidP="00F2219D">
      <w:pPr>
        <w:pStyle w:val="ListParagraph"/>
        <w:numPr>
          <w:ilvl w:val="0"/>
          <w:numId w:val="18"/>
        </w:numPr>
        <w:autoSpaceDE w:val="0"/>
        <w:autoSpaceDN w:val="0"/>
        <w:adjustRightInd w:val="0"/>
        <w:spacing w:before="0" w:after="0" w:line="240" w:lineRule="auto"/>
        <w:textAlignment w:val="baseline"/>
        <w:rPr>
          <w:rFonts w:ascii="Verdana" w:hAnsi="Verdana"/>
          <w:sz w:val="20"/>
          <w:szCs w:val="20"/>
          <w:lang w:val="fr-CA"/>
        </w:rPr>
      </w:pPr>
      <w:bookmarkStart w:id="223" w:name="_Hlk127952710"/>
      <w:r w:rsidRPr="00311D84">
        <w:rPr>
          <w:rFonts w:ascii="Verdana" w:hAnsi="Verdana"/>
          <w:sz w:val="20"/>
          <w:szCs w:val="20"/>
          <w:lang w:val="fr-CA"/>
        </w:rPr>
        <w:t>L</w:t>
      </w:r>
      <w:r w:rsidR="00E2093D" w:rsidRPr="00311D84">
        <w:rPr>
          <w:rFonts w:ascii="Verdana" w:hAnsi="Verdana"/>
          <w:sz w:val="20"/>
          <w:szCs w:val="20"/>
          <w:lang w:val="fr-FR"/>
        </w:rPr>
        <w:t xml:space="preserve">e </w:t>
      </w:r>
      <w:r w:rsidR="00A83745" w:rsidRPr="00311D84">
        <w:rPr>
          <w:rFonts w:ascii="Verdana" w:hAnsi="Verdana"/>
          <w:sz w:val="20"/>
          <w:szCs w:val="20"/>
          <w:lang w:val="fr-FR"/>
        </w:rPr>
        <w:t>projet eau potable et assainissement rural, résilient, durable et décentralisé</w:t>
      </w:r>
      <w:r w:rsidR="00A83745" w:rsidRPr="00311D84" w:rsidDel="009E19E8">
        <w:rPr>
          <w:rFonts w:ascii="Verdana" w:hAnsi="Verdana"/>
          <w:sz w:val="20"/>
          <w:szCs w:val="20"/>
          <w:lang w:val="fr-FR"/>
        </w:rPr>
        <w:t xml:space="preserve"> </w:t>
      </w:r>
      <w:r w:rsidR="00E2093D" w:rsidRPr="00311D84">
        <w:rPr>
          <w:rFonts w:ascii="Verdana" w:hAnsi="Verdana"/>
          <w:sz w:val="20"/>
          <w:szCs w:val="20"/>
          <w:lang w:val="fr-FR"/>
        </w:rPr>
        <w:t xml:space="preserve">(EPARD II) soutiendra les travaux de protection des sources d'eau potable, la construction, l'extension, la réhabilitation et la modernisation des infrastructures des réseaux de distribution d’eau potable, y compris les réservoirs de stockage, les réseaux de distribution d’eau potable (primaire, secondaire et tertiaire), l’installation des infrastructures et équipements de traitement physico-chimique et bactériologique des eaux, l’installation des compteurs d'eau, la construction ou réhabilitation des bureaux des prestataires de services et l’installation des équipements et pièces de rechange pour renforcer la résilience et améliorer l'accès et la fiabilité des services d'approvisionnement en eau potable. </w:t>
      </w:r>
      <w:r w:rsidR="00E2093D" w:rsidRPr="00311D84">
        <w:rPr>
          <w:rFonts w:ascii="Verdana" w:hAnsi="Verdana"/>
          <w:sz w:val="20"/>
          <w:szCs w:val="20"/>
          <w:lang w:val="fr-CA"/>
        </w:rPr>
        <w:t>Le projet soutiendra l'accès à un assainissement géré de manière sûre et à une hygiène améliorée. Il financera la réhabilitation d'environ toilettes publiques (assainissement autonome) accessibles installées au niveau des marchés publics et fournira l'assistance technique et le renforcement des capacités aux autorités municipales afin de préparer et de mettre en œuvre un plan global de gestion des boues fécales.</w:t>
      </w:r>
      <w:r w:rsidR="00E2093D" w:rsidRPr="00311D84">
        <w:rPr>
          <w:rFonts w:ascii="Verdana" w:hAnsi="Verdana"/>
          <w:sz w:val="20"/>
          <w:szCs w:val="20"/>
          <w:lang w:val="fr-FR"/>
        </w:rPr>
        <w:t xml:space="preserve"> </w:t>
      </w:r>
      <w:r w:rsidR="00CB2C8E" w:rsidRPr="00311D84">
        <w:rPr>
          <w:rFonts w:ascii="Verdana" w:hAnsi="Verdana"/>
          <w:sz w:val="20"/>
          <w:szCs w:val="20"/>
          <w:lang w:val="fr-FR"/>
        </w:rPr>
        <w:t>Dans le cadre de la sous-composante 2.1</w:t>
      </w:r>
      <w:r w:rsidR="00E2093D" w:rsidRPr="00311D84">
        <w:rPr>
          <w:rFonts w:ascii="Verdana" w:hAnsi="Verdana"/>
          <w:sz w:val="20"/>
          <w:szCs w:val="20"/>
          <w:lang w:val="fr-CA"/>
        </w:rPr>
        <w:t>, des subventions seront accordées pour financer les activités suivantes : (a)  réparation mineure et/ou réhabilitation mineure des systèmes d'approvisionnement en eau, afin de rétablir le fonctionnement des systèmes non fonctionnels ; (b) optimisation du fonctionnement des systèmes d'approvisionnement en eau fonctionnels, y compris le système de traitement de l'eau, l'installation d'un système d'énergie renouvelable pour le pompage, les compteurs d'eau de production et de distribution, les outils de gestion, y compris les ordinateurs et les logiciels, et le dispositif de détection des fuites ; (c) expansion des systèmes d'approvisionnement en eau fonctionnels, y compris les conduites primaires, secondaires et tertiaires ; et d) des activités de sécurité alimentaire et de sécurité de l'eau à petite échelle et de résilience aux risques liés au changement climatique, y compris la protection du captage des sources, la gestion des bassins versants, la reforestation locale, les réservoirs de collecte des eaux de pluie, la diversification des sources d'eau, le recyclage de l'eau, la recharge artificielle des aquifères, les systèmes d'irrigation intelligents, le développement de jardins familiaux, le biogaz et les fourneaux améliorés.</w:t>
      </w:r>
    </w:p>
    <w:bookmarkEnd w:id="223"/>
    <w:p w14:paraId="0886F155" w14:textId="77777777" w:rsidR="00E2093D" w:rsidRPr="00311D84" w:rsidRDefault="00E2093D" w:rsidP="00E2093D">
      <w:pPr>
        <w:autoSpaceDE w:val="0"/>
        <w:autoSpaceDN w:val="0"/>
        <w:adjustRightInd w:val="0"/>
        <w:spacing w:before="0" w:after="0" w:line="240" w:lineRule="auto"/>
        <w:ind w:left="360"/>
        <w:textAlignment w:val="baseline"/>
        <w:rPr>
          <w:rFonts w:ascii="Verdana" w:hAnsi="Verdana"/>
          <w:sz w:val="20"/>
          <w:szCs w:val="20"/>
          <w:lang w:val="fr-CA"/>
        </w:rPr>
      </w:pPr>
    </w:p>
    <w:p w14:paraId="3BE4EC7F" w14:textId="77777777" w:rsidR="00E2093D" w:rsidRPr="00311D84" w:rsidRDefault="00E2093D" w:rsidP="00F2219D">
      <w:pPr>
        <w:pStyle w:val="ListParagraph"/>
        <w:numPr>
          <w:ilvl w:val="0"/>
          <w:numId w:val="18"/>
        </w:numPr>
        <w:autoSpaceDE w:val="0"/>
        <w:autoSpaceDN w:val="0"/>
        <w:adjustRightInd w:val="0"/>
        <w:spacing w:before="0" w:after="0" w:line="240" w:lineRule="auto"/>
        <w:textAlignment w:val="baseline"/>
        <w:rPr>
          <w:rFonts w:ascii="Verdana" w:hAnsi="Verdana"/>
          <w:sz w:val="20"/>
          <w:szCs w:val="20"/>
          <w:lang w:val="fr-CA"/>
        </w:rPr>
      </w:pPr>
      <w:r w:rsidRPr="00311D84">
        <w:rPr>
          <w:rFonts w:ascii="Verdana" w:hAnsi="Verdana"/>
          <w:sz w:val="20"/>
          <w:szCs w:val="20"/>
          <w:lang w:val="fr-FR"/>
        </w:rPr>
        <w:t>Le projet se réalisera en milieu rural et couvrira tout le territoire national. Les activités citées ci-dessus sont susceptibles de générer des impacts et risques environnementaux et sociaux ne sont pas clairement définis et leurs emplacements ne sont pas connus à ce stade. Le projet soutiendra une approche axée sur la demande pour assurer la participation effective de la communauté et des autorités locales et favoriser un sentiment d’appropriation de la part de la communauté. Alors, les activités seront réalisées en fonction des besoins de chaque communauté ciblée par le projet.</w:t>
      </w:r>
    </w:p>
    <w:p w14:paraId="58519AD4" w14:textId="77777777" w:rsidR="00E2093D" w:rsidRPr="00311D84" w:rsidRDefault="00E2093D" w:rsidP="00E2093D">
      <w:pPr>
        <w:pStyle w:val="ListParagraph"/>
        <w:spacing w:before="0" w:after="0" w:line="240" w:lineRule="auto"/>
        <w:rPr>
          <w:rFonts w:ascii="Verdana" w:hAnsi="Verdana"/>
          <w:sz w:val="20"/>
          <w:szCs w:val="20"/>
          <w:lang w:val="fr-CA"/>
        </w:rPr>
      </w:pPr>
    </w:p>
    <w:p w14:paraId="4DAD96EC" w14:textId="3F2B0510" w:rsidR="00E2093D" w:rsidRPr="00311D84" w:rsidRDefault="00E2093D" w:rsidP="00C17439">
      <w:pPr>
        <w:pStyle w:val="ListParagraph"/>
        <w:numPr>
          <w:ilvl w:val="0"/>
          <w:numId w:val="18"/>
        </w:numPr>
        <w:autoSpaceDE w:val="0"/>
        <w:autoSpaceDN w:val="0"/>
        <w:adjustRightInd w:val="0"/>
        <w:spacing w:before="0" w:after="0" w:line="240" w:lineRule="auto"/>
        <w:textAlignment w:val="baseline"/>
        <w:rPr>
          <w:rFonts w:ascii="Verdana" w:hAnsi="Verdana"/>
          <w:sz w:val="20"/>
          <w:szCs w:val="20"/>
          <w:lang w:val="fr-CA"/>
        </w:rPr>
      </w:pPr>
      <w:r w:rsidRPr="00311D84">
        <w:rPr>
          <w:rFonts w:ascii="Verdana" w:hAnsi="Verdana"/>
          <w:sz w:val="20"/>
          <w:szCs w:val="4"/>
          <w:lang w:val="fr-FR"/>
        </w:rPr>
        <w:t xml:space="preserve">Le risque environnemental est </w:t>
      </w:r>
      <w:r w:rsidR="00DB39FB" w:rsidRPr="00311D84">
        <w:rPr>
          <w:rFonts w:ascii="Verdana" w:hAnsi="Verdana"/>
          <w:sz w:val="20"/>
          <w:szCs w:val="4"/>
          <w:lang w:val="fr-FR"/>
        </w:rPr>
        <w:t xml:space="preserve">classé </w:t>
      </w:r>
      <w:r w:rsidRPr="00311D84">
        <w:rPr>
          <w:rFonts w:ascii="Verdana" w:hAnsi="Verdana"/>
          <w:sz w:val="20"/>
          <w:szCs w:val="4"/>
          <w:lang w:val="fr-FR"/>
        </w:rPr>
        <w:t xml:space="preserve">étant Substantiel. Les activités financées dans le cadre du projet EPARD II devraient être de nature modérée, avec des travaux de génie civil de petite à moyenne envergure pour la construction et la réhabilitation de systèmes de distribution d’eau et d'assainissement. Les risques et les impacts découlant de ces activités sont susceptibles d'être facilement identifiables, temporaires, réversibles et facilement atténués par des techniques de gestion connues, grâce à une supervision attentive et étroite pendant la mise en œuvre du projet. Cependant, bien que les risques associés soient pour la plupart modérés, il existe un risque contextuel qui pourrait faire que les travaux prévus ne fassent pas l'objet d'un examen préalable et d’une supervision appropriée pendant la préparation et/ou la mise en œuvre. Les difficultés persistantes au sein de l'UGP de la DINEPA </w:t>
      </w:r>
      <w:r w:rsidRPr="00311D84">
        <w:rPr>
          <w:rFonts w:ascii="Verdana" w:hAnsi="Verdana"/>
          <w:sz w:val="20"/>
          <w:szCs w:val="4"/>
          <w:lang w:val="fr-FR"/>
        </w:rPr>
        <w:lastRenderedPageBreak/>
        <w:t>à fournir des ressources adéquates à la supervision environnementale et sociale, à intégrer le personnel E&amp;S dans la planification technique et à l'aider à entreprendre des missions sur le terrain en coordination avec les bureaux locaux de la DINEPA (OREPA) inhibent leur capacité à gérer efficacement les risques et impacts potentiels qui peuvent survenir.</w:t>
      </w:r>
    </w:p>
    <w:p w14:paraId="1783C8C2" w14:textId="77777777" w:rsidR="00E2093D" w:rsidRPr="00311D84" w:rsidRDefault="00E2093D" w:rsidP="00E2093D">
      <w:pPr>
        <w:autoSpaceDE w:val="0"/>
        <w:autoSpaceDN w:val="0"/>
        <w:adjustRightInd w:val="0"/>
        <w:spacing w:before="0" w:after="0" w:line="240" w:lineRule="auto"/>
        <w:ind w:left="360"/>
        <w:textAlignment w:val="baseline"/>
        <w:rPr>
          <w:rFonts w:ascii="Verdana" w:hAnsi="Verdana"/>
          <w:sz w:val="20"/>
          <w:szCs w:val="20"/>
          <w:lang w:val="fr-CA"/>
        </w:rPr>
      </w:pPr>
    </w:p>
    <w:p w14:paraId="35B978F8" w14:textId="47F7DA0F" w:rsidR="00E2093D" w:rsidRPr="00311D84" w:rsidRDefault="00E2093D" w:rsidP="00C17439">
      <w:pPr>
        <w:pStyle w:val="ListParagraph"/>
        <w:numPr>
          <w:ilvl w:val="0"/>
          <w:numId w:val="18"/>
        </w:numPr>
        <w:autoSpaceDE w:val="0"/>
        <w:autoSpaceDN w:val="0"/>
        <w:adjustRightInd w:val="0"/>
        <w:spacing w:before="0" w:after="0" w:line="240" w:lineRule="auto"/>
        <w:textAlignment w:val="baseline"/>
        <w:rPr>
          <w:rFonts w:ascii="Verdana" w:hAnsi="Verdana"/>
          <w:sz w:val="20"/>
          <w:szCs w:val="20"/>
          <w:lang w:val="fr-CA"/>
        </w:rPr>
      </w:pPr>
      <w:r w:rsidRPr="00311D84">
        <w:rPr>
          <w:rFonts w:ascii="Verdana" w:hAnsi="Verdana"/>
          <w:sz w:val="20"/>
          <w:szCs w:val="4"/>
          <w:lang w:val="fr-FR"/>
        </w:rPr>
        <w:t>Le risque social est classé comme substantiel en raison de la nature de ses activités. Alors que les avantages sociaux globaux devraient être positifs, les risques sociaux identifiés et les impacts potentiels comprennent : (i) les risques sociaux contextuels - la fragilité politique, la détérioration de la situation sécuritaire et les restrictions de voyage constituent un risque important en termes de limitation de la capacité de l'emprunteur à réaliser et à superviser les activités du projet, (ii) les impacts négatifs potentiels dus à l'acquisition de terres, à la réinstallation physique et économique, dans le cadre de la construction, de l'extension et de la réhabilitation des réseaux de distribution d’eau potable, (iii) les risques d'exclusion sociale, en particulier pour les parties prenantes vulnérables, y compris le risque que les femmes, les résidents handicapés, les travailleurs de l'assainissement ou les personnes âgées ne puissent pas accéder pleinement aux avantages du projet ou que les travailleurs communautaires/journaliers/rotatifs, qui sont une pratique courante en Haïti, n'aient pas pleinement accès à des conditions de travail adéquates, à des mesures de santé et de sécurité au travail dans les zones de travail, si des mesures ciblées ne sont pas en place, ou ne reçoivent pas de contrats de travail formels. Les risques d'</w:t>
      </w:r>
      <w:bookmarkStart w:id="224" w:name="_Hlk113490285"/>
      <w:r w:rsidRPr="00311D84">
        <w:rPr>
          <w:rFonts w:ascii="Verdana" w:hAnsi="Verdana"/>
          <w:sz w:val="20"/>
          <w:szCs w:val="4"/>
          <w:lang w:val="fr-FR"/>
        </w:rPr>
        <w:t xml:space="preserve">exploitation et d'abus sexuels (EAS) et de harcèlement sexuel (HS) </w:t>
      </w:r>
      <w:bookmarkEnd w:id="224"/>
      <w:r w:rsidRPr="00311D84">
        <w:rPr>
          <w:rFonts w:ascii="Verdana" w:hAnsi="Verdana"/>
          <w:sz w:val="20"/>
          <w:szCs w:val="4"/>
          <w:lang w:val="fr-FR"/>
        </w:rPr>
        <w:t>sont évalués comme modérés. Les activités et sous-activités dans le cadre des composantes respectives seront évaluées plus en détail pendant la préparation du projet afin de vérifier la classification actuelle des risques environnementaux et sociaux, qui sera revue et révisée si nécessaire.</w:t>
      </w:r>
    </w:p>
    <w:p w14:paraId="0A13D362" w14:textId="77777777" w:rsidR="00E2093D" w:rsidRPr="00311D84" w:rsidRDefault="00E2093D" w:rsidP="00E2093D">
      <w:pPr>
        <w:pStyle w:val="Para"/>
        <w:spacing w:before="0" w:after="0" w:line="240" w:lineRule="auto"/>
        <w:ind w:firstLine="576"/>
        <w:rPr>
          <w:rFonts w:ascii="Verdana" w:hAnsi="Verdana"/>
          <w:bCs/>
          <w:color w:val="1F3864" w:themeColor="accent1" w:themeShade="80"/>
          <w:sz w:val="28"/>
          <w:szCs w:val="10"/>
          <w:lang w:val="fr-FR"/>
        </w:rPr>
      </w:pPr>
    </w:p>
    <w:p w14:paraId="35A10F2C" w14:textId="77777777" w:rsidR="00E2093D" w:rsidRPr="00311D84" w:rsidRDefault="00E2093D" w:rsidP="00497363">
      <w:pPr>
        <w:pStyle w:val="Heading2"/>
        <w:numPr>
          <w:ilvl w:val="1"/>
          <w:numId w:val="22"/>
        </w:numPr>
        <w:spacing w:before="0" w:after="0" w:line="240" w:lineRule="auto"/>
        <w:rPr>
          <w:rFonts w:ascii="Tw Cen MT Condensed" w:hAnsi="Tw Cen MT Condensed"/>
          <w:b w:val="0"/>
          <w:bCs/>
          <w:color w:val="1F3864" w:themeColor="accent1" w:themeShade="80"/>
          <w:sz w:val="40"/>
          <w:szCs w:val="40"/>
          <w:lang w:val="fr-FR"/>
        </w:rPr>
      </w:pPr>
      <w:bookmarkStart w:id="225" w:name="_Toc42898753"/>
      <w:bookmarkStart w:id="226" w:name="_Toc43089220"/>
      <w:bookmarkStart w:id="227" w:name="_Toc43089423"/>
      <w:bookmarkStart w:id="228" w:name="_Toc45694721"/>
      <w:r w:rsidRPr="00311D84">
        <w:rPr>
          <w:rFonts w:ascii="Tw Cen MT Condensed" w:hAnsi="Tw Cen MT Condensed"/>
          <w:b w:val="0"/>
          <w:bCs/>
          <w:color w:val="1F3864" w:themeColor="accent1" w:themeShade="80"/>
          <w:sz w:val="40"/>
          <w:szCs w:val="40"/>
          <w:lang w:val="fr-FR"/>
        </w:rPr>
        <w:t xml:space="preserve"> </w:t>
      </w:r>
      <w:r w:rsidRPr="00311D84">
        <w:rPr>
          <w:rFonts w:ascii="Tw Cen MT Condensed" w:hAnsi="Tw Cen MT Condensed"/>
          <w:b w:val="0"/>
          <w:bCs/>
          <w:color w:val="1F3864" w:themeColor="accent1" w:themeShade="80"/>
          <w:sz w:val="40"/>
          <w:szCs w:val="40"/>
          <w:lang w:val="fr-FR"/>
        </w:rPr>
        <w:tab/>
      </w:r>
      <w:bookmarkStart w:id="229" w:name="_Toc128080536"/>
      <w:r w:rsidRPr="00311D84">
        <w:rPr>
          <w:rFonts w:ascii="Tw Cen MT Condensed" w:hAnsi="Tw Cen MT Condensed"/>
          <w:b w:val="0"/>
          <w:bCs/>
          <w:color w:val="2F5496" w:themeColor="accent1" w:themeShade="BF"/>
          <w:sz w:val="40"/>
          <w:szCs w:val="40"/>
          <w:lang w:val="fr-FR"/>
        </w:rPr>
        <w:t>Identification et description des impacts potentiels positifs</w:t>
      </w:r>
      <w:bookmarkEnd w:id="225"/>
      <w:bookmarkEnd w:id="226"/>
      <w:bookmarkEnd w:id="227"/>
      <w:bookmarkEnd w:id="228"/>
      <w:bookmarkEnd w:id="229"/>
    </w:p>
    <w:p w14:paraId="7ECFEA24" w14:textId="77777777" w:rsidR="00E2093D" w:rsidRPr="00311D84" w:rsidRDefault="00E2093D" w:rsidP="00E2093D">
      <w:pPr>
        <w:pStyle w:val="Para"/>
        <w:spacing w:before="0" w:after="0" w:line="240" w:lineRule="auto"/>
        <w:ind w:left="360"/>
        <w:rPr>
          <w:rFonts w:ascii="Verdana" w:hAnsi="Verdana"/>
          <w:lang w:val="fr-FR"/>
        </w:rPr>
      </w:pPr>
    </w:p>
    <w:p w14:paraId="09565B25" w14:textId="77777777" w:rsidR="00E2093D" w:rsidRPr="00311D84" w:rsidRDefault="00E2093D" w:rsidP="00C17439">
      <w:pPr>
        <w:pStyle w:val="ListParagraph"/>
        <w:numPr>
          <w:ilvl w:val="0"/>
          <w:numId w:val="18"/>
        </w:numPr>
        <w:autoSpaceDE w:val="0"/>
        <w:autoSpaceDN w:val="0"/>
        <w:adjustRightInd w:val="0"/>
        <w:spacing w:before="0" w:after="0" w:line="240" w:lineRule="auto"/>
        <w:textAlignment w:val="baseline"/>
        <w:rPr>
          <w:rFonts w:ascii="Verdana" w:hAnsi="Verdana"/>
          <w:sz w:val="16"/>
          <w:szCs w:val="16"/>
          <w:lang w:val="fr-CA"/>
        </w:rPr>
      </w:pPr>
      <w:r w:rsidRPr="00311D84">
        <w:rPr>
          <w:rFonts w:ascii="Verdana" w:hAnsi="Verdana"/>
          <w:sz w:val="20"/>
          <w:szCs w:val="20"/>
          <w:lang w:val="fr-FR"/>
        </w:rPr>
        <w:t xml:space="preserve">Les impacts potentiels positifs à identifier pendant la mise en œuvre du projet EPARD II sont les suivants : </w:t>
      </w:r>
    </w:p>
    <w:p w14:paraId="50F35BDA" w14:textId="77777777" w:rsidR="00E2093D" w:rsidRPr="00311D84" w:rsidRDefault="00E2093D">
      <w:pPr>
        <w:pStyle w:val="Para"/>
        <w:numPr>
          <w:ilvl w:val="0"/>
          <w:numId w:val="8"/>
        </w:numPr>
        <w:spacing w:before="0" w:after="0" w:line="240" w:lineRule="auto"/>
        <w:ind w:left="720"/>
        <w:rPr>
          <w:rFonts w:ascii="Verdana" w:hAnsi="Verdana"/>
          <w:sz w:val="20"/>
          <w:szCs w:val="20"/>
          <w:lang w:val="fr-FR"/>
        </w:rPr>
      </w:pPr>
      <w:proofErr w:type="gramStart"/>
      <w:r w:rsidRPr="00311D84">
        <w:rPr>
          <w:rFonts w:ascii="Verdana" w:hAnsi="Verdana"/>
          <w:sz w:val="20"/>
          <w:szCs w:val="20"/>
          <w:lang w:val="fr-FR"/>
        </w:rPr>
        <w:t>valorisation</w:t>
      </w:r>
      <w:proofErr w:type="gramEnd"/>
      <w:r w:rsidRPr="00311D84">
        <w:rPr>
          <w:rFonts w:ascii="Verdana" w:hAnsi="Verdana"/>
          <w:sz w:val="20"/>
          <w:szCs w:val="20"/>
          <w:lang w:val="fr-FR"/>
        </w:rPr>
        <w:t xml:space="preserve"> de la main-d’œuvre locale ;</w:t>
      </w:r>
    </w:p>
    <w:p w14:paraId="2317A9FE" w14:textId="77777777" w:rsidR="00E2093D" w:rsidRPr="00311D84" w:rsidRDefault="00E2093D">
      <w:pPr>
        <w:pStyle w:val="Para"/>
        <w:numPr>
          <w:ilvl w:val="0"/>
          <w:numId w:val="8"/>
        </w:numPr>
        <w:spacing w:before="0" w:after="0" w:line="240" w:lineRule="auto"/>
        <w:ind w:left="720"/>
        <w:rPr>
          <w:rFonts w:ascii="Verdana" w:hAnsi="Verdana"/>
          <w:sz w:val="20"/>
          <w:szCs w:val="20"/>
        </w:rPr>
      </w:pPr>
      <w:r w:rsidRPr="00311D84">
        <w:rPr>
          <w:rFonts w:ascii="Verdana" w:hAnsi="Verdana"/>
          <w:sz w:val="20"/>
          <w:szCs w:val="20"/>
        </w:rPr>
        <w:t xml:space="preserve">retombées </w:t>
      </w:r>
      <w:proofErr w:type="gramStart"/>
      <w:r w:rsidRPr="00311D84">
        <w:rPr>
          <w:rFonts w:ascii="Verdana" w:hAnsi="Verdana"/>
          <w:sz w:val="20"/>
          <w:szCs w:val="20"/>
        </w:rPr>
        <w:t>économiques;</w:t>
      </w:r>
      <w:proofErr w:type="gramEnd"/>
      <w:r w:rsidRPr="00311D84">
        <w:rPr>
          <w:rFonts w:ascii="Verdana" w:hAnsi="Verdana"/>
          <w:sz w:val="20"/>
          <w:szCs w:val="20"/>
        </w:rPr>
        <w:t xml:space="preserve"> </w:t>
      </w:r>
    </w:p>
    <w:p w14:paraId="5DE1290C" w14:textId="77777777" w:rsidR="00E2093D" w:rsidRPr="00311D84" w:rsidRDefault="00E2093D">
      <w:pPr>
        <w:pStyle w:val="Para"/>
        <w:numPr>
          <w:ilvl w:val="0"/>
          <w:numId w:val="8"/>
        </w:numPr>
        <w:spacing w:before="0" w:after="0" w:line="240" w:lineRule="auto"/>
        <w:ind w:left="720"/>
        <w:rPr>
          <w:rFonts w:ascii="Verdana" w:hAnsi="Verdana"/>
          <w:sz w:val="20"/>
          <w:szCs w:val="20"/>
          <w:lang w:val="fr-FR"/>
        </w:rPr>
      </w:pPr>
      <w:proofErr w:type="gramStart"/>
      <w:r w:rsidRPr="00311D84">
        <w:rPr>
          <w:rFonts w:ascii="Verdana" w:hAnsi="Verdana"/>
          <w:sz w:val="20"/>
          <w:szCs w:val="20"/>
          <w:lang w:val="fr-FR"/>
        </w:rPr>
        <w:t>renforcement</w:t>
      </w:r>
      <w:proofErr w:type="gramEnd"/>
      <w:r w:rsidRPr="00311D84">
        <w:rPr>
          <w:rFonts w:ascii="Verdana" w:hAnsi="Verdana"/>
          <w:sz w:val="20"/>
          <w:szCs w:val="20"/>
          <w:lang w:val="fr-FR"/>
        </w:rPr>
        <w:t xml:space="preserve"> de capacité technique ;</w:t>
      </w:r>
    </w:p>
    <w:p w14:paraId="21F09EE8" w14:textId="77777777" w:rsidR="00E2093D" w:rsidRPr="00311D84" w:rsidRDefault="00E2093D">
      <w:pPr>
        <w:pStyle w:val="Para"/>
        <w:numPr>
          <w:ilvl w:val="0"/>
          <w:numId w:val="8"/>
        </w:numPr>
        <w:spacing w:before="0" w:after="0" w:line="240" w:lineRule="auto"/>
        <w:ind w:left="720"/>
        <w:rPr>
          <w:rFonts w:ascii="Verdana" w:hAnsi="Verdana"/>
          <w:sz w:val="20"/>
          <w:szCs w:val="20"/>
          <w:lang w:val="fr-FR"/>
        </w:rPr>
      </w:pPr>
      <w:r w:rsidRPr="00311D84">
        <w:rPr>
          <w:rFonts w:ascii="Verdana" w:hAnsi="Verdana"/>
          <w:sz w:val="20"/>
          <w:szCs w:val="20"/>
          <w:lang w:val="fr-FR"/>
        </w:rPr>
        <w:t xml:space="preserve">D’autres types d’impacts positifs </w:t>
      </w:r>
    </w:p>
    <w:p w14:paraId="270CF330" w14:textId="77777777" w:rsidR="00E2093D" w:rsidRPr="00311D84" w:rsidRDefault="00E2093D" w:rsidP="00E2093D">
      <w:pPr>
        <w:pStyle w:val="Para"/>
        <w:spacing w:before="0" w:after="0" w:line="240" w:lineRule="auto"/>
        <w:ind w:left="1077"/>
        <w:rPr>
          <w:rFonts w:ascii="Verdana" w:hAnsi="Verdana"/>
          <w:sz w:val="20"/>
          <w:szCs w:val="20"/>
          <w:lang w:val="fr-FR"/>
        </w:rPr>
      </w:pPr>
    </w:p>
    <w:p w14:paraId="36DA4829" w14:textId="77777777" w:rsidR="00E2093D" w:rsidRPr="00311D84" w:rsidRDefault="00E2093D" w:rsidP="00E2093D">
      <w:pPr>
        <w:pStyle w:val="Para"/>
        <w:spacing w:before="0" w:after="0" w:line="240" w:lineRule="auto"/>
        <w:rPr>
          <w:rFonts w:ascii="Verdana" w:hAnsi="Verdana"/>
          <w:b/>
          <w:bCs/>
          <w:color w:val="2F5496" w:themeColor="accent1" w:themeShade="BF"/>
          <w:sz w:val="20"/>
          <w:szCs w:val="20"/>
          <w:u w:val="single"/>
          <w:lang w:val="fr-FR"/>
        </w:rPr>
      </w:pPr>
      <w:r w:rsidRPr="00311D84">
        <w:rPr>
          <w:rFonts w:ascii="Verdana" w:hAnsi="Verdana"/>
          <w:b/>
          <w:bCs/>
          <w:color w:val="2F5496" w:themeColor="accent1" w:themeShade="BF"/>
          <w:sz w:val="20"/>
          <w:szCs w:val="20"/>
          <w:u w:val="single"/>
          <w:lang w:val="fr-FR"/>
        </w:rPr>
        <w:t>Valorisation de la main-d’œuvre locale</w:t>
      </w:r>
    </w:p>
    <w:p w14:paraId="6F0F30EC" w14:textId="56AF7BCD" w:rsidR="00E2093D" w:rsidRPr="00311D84" w:rsidRDefault="00E2093D" w:rsidP="00C17439">
      <w:pPr>
        <w:pStyle w:val="ListParagraph"/>
        <w:numPr>
          <w:ilvl w:val="0"/>
          <w:numId w:val="18"/>
        </w:numPr>
        <w:autoSpaceDE w:val="0"/>
        <w:autoSpaceDN w:val="0"/>
        <w:adjustRightInd w:val="0"/>
        <w:spacing w:before="0" w:after="0" w:line="240" w:lineRule="auto"/>
        <w:textAlignment w:val="baseline"/>
        <w:rPr>
          <w:rFonts w:ascii="Verdana" w:hAnsi="Verdana"/>
          <w:sz w:val="20"/>
          <w:szCs w:val="20"/>
          <w:lang w:val="fr-CA"/>
        </w:rPr>
      </w:pPr>
      <w:r w:rsidRPr="00311D84">
        <w:rPr>
          <w:rFonts w:ascii="Verdana" w:hAnsi="Verdana"/>
          <w:sz w:val="20"/>
          <w:szCs w:val="20"/>
          <w:lang w:val="fr-FR"/>
        </w:rPr>
        <w:t xml:space="preserve">LA DINEPA, les entreprises de construction, les opérateurs et les fournisseurs des matières premières recrutés doivent prioriser le recrutement de la main-d’œuvre locale, y compris le recrutement des femmes pendant tout le cycle </w:t>
      </w:r>
      <w:r w:rsidR="00A83745" w:rsidRPr="00311D84">
        <w:rPr>
          <w:rFonts w:ascii="Verdana" w:hAnsi="Verdana"/>
          <w:sz w:val="20"/>
          <w:szCs w:val="20"/>
          <w:lang w:val="fr-FR"/>
        </w:rPr>
        <w:t>projet eau potable et assainissement rural, résilient, durable et décentralisé</w:t>
      </w:r>
      <w:r w:rsidRPr="00311D84">
        <w:rPr>
          <w:rFonts w:ascii="Verdana" w:hAnsi="Verdana"/>
          <w:sz w:val="20"/>
          <w:szCs w:val="20"/>
          <w:lang w:val="fr-FR"/>
        </w:rPr>
        <w:t>. Des locaux seront recrutés lors des travaux. L’implication des locaux dans la mise en place des travaux d’installation, de réhabilitation et de construction des infrastructures routières permettra aux locaux de s’approprier davantage aux résultats du projet. L’appropriation des locaux dans les travaux de protection des périmètres des sources d’eau potable. Le projet appliquera l’approche CDD où les groupes communautaires vont exécuter leurs propres propositions techniques avec un soutien technique du MDOD et la DINEPA, cela leur permettra de valoriser leurs propres ressources humaines locales. La question du genre sera fortement considérée pendant la période de recrutement et l’exécution du projet. Pour cela, la DINEPA s’engage à surveiller de près les taux de personnes de sexe masculin et du sexe féminin qui seront recrutées pour la réalisation des activités du projet</w:t>
      </w:r>
    </w:p>
    <w:p w14:paraId="5FFF03C3" w14:textId="77777777" w:rsidR="00E2093D" w:rsidRPr="00311D84" w:rsidRDefault="00E2093D" w:rsidP="00E2093D">
      <w:pPr>
        <w:pStyle w:val="Para"/>
        <w:spacing w:before="0" w:after="0" w:line="240" w:lineRule="auto"/>
        <w:rPr>
          <w:rFonts w:ascii="Verdana" w:hAnsi="Verdana"/>
          <w:sz w:val="20"/>
          <w:szCs w:val="20"/>
          <w:lang w:val="fr-FR"/>
        </w:rPr>
      </w:pPr>
      <w:r w:rsidRPr="00311D84">
        <w:rPr>
          <w:rFonts w:ascii="Verdana" w:hAnsi="Verdana"/>
          <w:b/>
          <w:bCs/>
          <w:color w:val="2F5496" w:themeColor="accent1" w:themeShade="BF"/>
          <w:sz w:val="20"/>
          <w:szCs w:val="20"/>
          <w:u w:val="single"/>
        </w:rPr>
        <w:t>Retombées économiques</w:t>
      </w:r>
    </w:p>
    <w:p w14:paraId="55403897" w14:textId="77777777" w:rsidR="00E2093D" w:rsidRPr="00311D84" w:rsidRDefault="00E2093D" w:rsidP="00C17439">
      <w:pPr>
        <w:pStyle w:val="ListParagraph"/>
        <w:numPr>
          <w:ilvl w:val="0"/>
          <w:numId w:val="18"/>
        </w:numPr>
        <w:autoSpaceDE w:val="0"/>
        <w:autoSpaceDN w:val="0"/>
        <w:adjustRightInd w:val="0"/>
        <w:spacing w:before="0" w:after="0" w:line="240" w:lineRule="auto"/>
        <w:textAlignment w:val="baseline"/>
        <w:rPr>
          <w:rFonts w:ascii="Verdana" w:hAnsi="Verdana"/>
          <w:sz w:val="20"/>
          <w:szCs w:val="20"/>
          <w:lang w:val="fr-CA"/>
        </w:rPr>
      </w:pPr>
      <w:r w:rsidRPr="00311D84">
        <w:rPr>
          <w:rFonts w:ascii="Verdana" w:hAnsi="Verdana"/>
          <w:sz w:val="20"/>
          <w:szCs w:val="20"/>
          <w:lang w:val="fr-FR"/>
        </w:rPr>
        <w:lastRenderedPageBreak/>
        <w:t>La création d’emplois permettra aux familles des travailleurs locaux d’augmenter leurs revenus. L’achat des matériels pour la réparation et la construction des infrastructures d’eau potable et d’assainissement, l’achat des équipements de captage et  de protection des sources d’eau potable, l’achat des pièces de rechange et l’achat des équipements de traitement des eaux chez des vendeurs locaux, ainsi que l’achat de la nourriture, entre autres,  l’achat de l’eau potable par des travailleurs de chantier pendant l’exécution des sous-projets vont augmenter la recette fiscale de l’État et des revenus des locaux. Il faudrait ajouter à cette liste l’achat des ordinateurs, des logiciels (par exemple logiciel de modélisation et de distribution d’eau potable), des compteurs d’eau, des dispositifs de détection des fuites d’eau.  Ce moyen d’échange contribuera à la lutte contre la pauvreté. Il faudrait mentionner qu’en Haïti, les femmes sont omniprésentes dans le secteur du commerce, et elles constituent le moteur du commerce de détail ou du commerce de proximité. Les achats au niveau local pourraient être financièrement avantageux pour ces femmes ainsi que leurs familles.</w:t>
      </w:r>
    </w:p>
    <w:p w14:paraId="1BC7D026" w14:textId="77777777" w:rsidR="00E2093D" w:rsidRPr="00311D84" w:rsidRDefault="00E2093D" w:rsidP="00E2093D">
      <w:pPr>
        <w:autoSpaceDE w:val="0"/>
        <w:autoSpaceDN w:val="0"/>
        <w:adjustRightInd w:val="0"/>
        <w:spacing w:before="0" w:after="0" w:line="240" w:lineRule="auto"/>
        <w:textAlignment w:val="baseline"/>
        <w:rPr>
          <w:rFonts w:ascii="Verdana" w:hAnsi="Verdana"/>
          <w:sz w:val="20"/>
          <w:szCs w:val="20"/>
          <w:lang w:val="fr-CA"/>
        </w:rPr>
      </w:pPr>
    </w:p>
    <w:p w14:paraId="5B890CBB" w14:textId="77777777" w:rsidR="00E2093D" w:rsidRPr="00311D84" w:rsidRDefault="00E2093D" w:rsidP="00E2093D">
      <w:pPr>
        <w:pStyle w:val="Para"/>
        <w:spacing w:before="0" w:after="0" w:line="240" w:lineRule="auto"/>
        <w:rPr>
          <w:rFonts w:ascii="Verdana" w:hAnsi="Verdana"/>
          <w:b/>
          <w:bCs/>
          <w:color w:val="2F5496" w:themeColor="accent1" w:themeShade="BF"/>
          <w:sz w:val="20"/>
          <w:szCs w:val="20"/>
          <w:u w:val="single"/>
          <w:lang w:val="fr-CA"/>
        </w:rPr>
      </w:pPr>
      <w:r w:rsidRPr="00311D84">
        <w:rPr>
          <w:rFonts w:ascii="Verdana" w:hAnsi="Verdana"/>
          <w:b/>
          <w:bCs/>
          <w:color w:val="2F5496" w:themeColor="accent1" w:themeShade="BF"/>
          <w:sz w:val="20"/>
          <w:szCs w:val="20"/>
          <w:u w:val="single"/>
          <w:lang w:val="fr-CA"/>
        </w:rPr>
        <w:t>Renforcement de capacité et technique</w:t>
      </w:r>
    </w:p>
    <w:p w14:paraId="33BA545A" w14:textId="77777777" w:rsidR="00E2093D" w:rsidRPr="00311D84" w:rsidRDefault="00E2093D" w:rsidP="00C17439">
      <w:pPr>
        <w:pStyle w:val="Para"/>
        <w:numPr>
          <w:ilvl w:val="0"/>
          <w:numId w:val="18"/>
        </w:numPr>
        <w:spacing w:before="0" w:after="0" w:line="240" w:lineRule="auto"/>
        <w:rPr>
          <w:rFonts w:ascii="Verdana" w:hAnsi="Verdana"/>
          <w:sz w:val="20"/>
          <w:szCs w:val="20"/>
          <w:lang w:val="fr-FR"/>
        </w:rPr>
      </w:pPr>
      <w:r w:rsidRPr="00311D84">
        <w:rPr>
          <w:rFonts w:ascii="Verdana" w:hAnsi="Verdana"/>
          <w:sz w:val="20"/>
          <w:szCs w:val="20"/>
          <w:lang w:val="fr-FR"/>
        </w:rPr>
        <w:t>Des séances de formation seront offertes aux travailleurs pour réaliser les travaux conformément aux clauses techniques, environnementales et sociales du projet (Annexe 5). Le transfert de connaissances que bénéficiera les travailleurs/ouvriers locaux leur permettra de développer de nouvelles compétences utiles sur le marché du travail haïtien.</w:t>
      </w:r>
      <w:r w:rsidRPr="00311D84">
        <w:rPr>
          <w:lang w:val="fr-CA"/>
        </w:rPr>
        <w:t xml:space="preserve"> </w:t>
      </w:r>
      <w:r w:rsidRPr="00311D84">
        <w:rPr>
          <w:rFonts w:ascii="Verdana" w:hAnsi="Verdana"/>
          <w:sz w:val="20"/>
          <w:szCs w:val="20"/>
          <w:lang w:val="fr-FR"/>
        </w:rPr>
        <w:t>Le projet EPARD II financera des formations sur l'égalité des sexes seront dispensées aux travailleurs et aux prestataires de services à tous les niveaux possibles pendant le cycle du projet. Il mettra en place également un programme de formation et de renforcement des capacités pour consolider les institutions du secteur, y compris des formations sur l'autonomisation des femmes et le rôle de la représentation féminine dans l'offre et la demande d'eau et d'assainissement.</w:t>
      </w:r>
    </w:p>
    <w:p w14:paraId="0E42C230" w14:textId="77777777" w:rsidR="00E2093D" w:rsidRPr="00311D84" w:rsidRDefault="00E2093D" w:rsidP="00E2093D">
      <w:pPr>
        <w:pStyle w:val="Para"/>
        <w:spacing w:before="0" w:after="0" w:line="240" w:lineRule="auto"/>
        <w:ind w:left="432"/>
        <w:rPr>
          <w:rFonts w:ascii="Verdana" w:hAnsi="Verdana"/>
          <w:sz w:val="20"/>
          <w:szCs w:val="20"/>
          <w:lang w:val="fr-FR"/>
        </w:rPr>
      </w:pPr>
    </w:p>
    <w:p w14:paraId="32205579" w14:textId="77777777" w:rsidR="00E2093D" w:rsidRPr="00311D84" w:rsidRDefault="00E2093D" w:rsidP="00E2093D">
      <w:pPr>
        <w:pStyle w:val="Para"/>
        <w:spacing w:before="0" w:after="0" w:line="240" w:lineRule="auto"/>
        <w:rPr>
          <w:rFonts w:ascii="Verdana" w:hAnsi="Verdana"/>
          <w:b/>
          <w:bCs/>
          <w:color w:val="2F5496" w:themeColor="accent1" w:themeShade="BF"/>
          <w:sz w:val="20"/>
          <w:szCs w:val="20"/>
          <w:u w:val="single"/>
          <w:lang w:val="fr-FR"/>
        </w:rPr>
      </w:pPr>
      <w:r w:rsidRPr="00311D84">
        <w:rPr>
          <w:rFonts w:ascii="Verdana" w:hAnsi="Verdana"/>
          <w:b/>
          <w:bCs/>
          <w:color w:val="2F5496" w:themeColor="accent1" w:themeShade="BF"/>
          <w:sz w:val="20"/>
          <w:szCs w:val="20"/>
          <w:u w:val="single"/>
          <w:lang w:val="fr-FR"/>
        </w:rPr>
        <w:t xml:space="preserve">D’autres types d’impacts positifs </w:t>
      </w:r>
    </w:p>
    <w:p w14:paraId="1D7BD8FA" w14:textId="77777777" w:rsidR="00E2093D" w:rsidRPr="00311D84" w:rsidRDefault="00E2093D" w:rsidP="00C17439">
      <w:pPr>
        <w:pStyle w:val="Para"/>
        <w:numPr>
          <w:ilvl w:val="0"/>
          <w:numId w:val="18"/>
        </w:numPr>
        <w:spacing w:before="0" w:after="0" w:line="240" w:lineRule="auto"/>
        <w:rPr>
          <w:lang w:val="fr-FR"/>
        </w:rPr>
      </w:pPr>
      <w:r w:rsidRPr="00311D84">
        <w:rPr>
          <w:rFonts w:ascii="Verdana" w:hAnsi="Verdana"/>
          <w:sz w:val="20"/>
          <w:szCs w:val="20"/>
          <w:lang w:val="fr-CA"/>
        </w:rPr>
        <w:t xml:space="preserve">Les impacts positifs attendus du projet comprennent : i) </w:t>
      </w:r>
      <w:bookmarkStart w:id="230" w:name="_Hlk113486783"/>
      <w:r w:rsidRPr="00311D84">
        <w:rPr>
          <w:rFonts w:ascii="Verdana" w:hAnsi="Verdana"/>
          <w:sz w:val="20"/>
          <w:szCs w:val="20"/>
          <w:lang w:val="fr-CA"/>
        </w:rPr>
        <w:t>une augmentation du nombre de personnes bénéficiant d'un meilleur accès à des services d'eau potable gérés en toute sécurité</w:t>
      </w:r>
      <w:bookmarkEnd w:id="230"/>
      <w:r w:rsidRPr="00311D84">
        <w:rPr>
          <w:rFonts w:ascii="Verdana" w:hAnsi="Verdana"/>
          <w:sz w:val="20"/>
          <w:szCs w:val="20"/>
          <w:lang w:val="fr-CA"/>
        </w:rPr>
        <w:t xml:space="preserve">; ii) </w:t>
      </w:r>
      <w:bookmarkStart w:id="231" w:name="_Hlk113486806"/>
      <w:r w:rsidRPr="00311D84">
        <w:rPr>
          <w:rFonts w:ascii="Verdana" w:hAnsi="Verdana"/>
          <w:sz w:val="20"/>
          <w:szCs w:val="20"/>
          <w:lang w:val="fr-CA"/>
        </w:rPr>
        <w:t>une augmentation du nombre de personnes bénéficiant d'un meilleur accès aux services d'assainissement de base</w:t>
      </w:r>
      <w:bookmarkEnd w:id="231"/>
      <w:r w:rsidRPr="00311D84">
        <w:rPr>
          <w:rFonts w:ascii="Verdana" w:hAnsi="Verdana"/>
          <w:sz w:val="20"/>
          <w:szCs w:val="20"/>
          <w:lang w:val="fr-CA"/>
        </w:rPr>
        <w:t xml:space="preserve">, et iii) </w:t>
      </w:r>
      <w:bookmarkStart w:id="232" w:name="_Hlk113486828"/>
      <w:r w:rsidRPr="00311D84">
        <w:rPr>
          <w:rFonts w:ascii="Verdana" w:hAnsi="Verdana"/>
          <w:sz w:val="20"/>
          <w:szCs w:val="20"/>
          <w:lang w:val="fr-CA"/>
        </w:rPr>
        <w:t>une amélioration de la satisfaction des bénéficiaires quant à la qualité des services d'approvisionnement en eau.</w:t>
      </w:r>
    </w:p>
    <w:bookmarkEnd w:id="232"/>
    <w:p w14:paraId="333FB661" w14:textId="77777777" w:rsidR="00E2093D" w:rsidRPr="00311D84" w:rsidRDefault="00E2093D" w:rsidP="00E2093D">
      <w:pPr>
        <w:pStyle w:val="Para"/>
        <w:spacing w:before="0" w:after="0" w:line="240" w:lineRule="auto"/>
        <w:ind w:left="432"/>
        <w:rPr>
          <w:rFonts w:ascii="Verdana" w:hAnsi="Verdana"/>
          <w:sz w:val="20"/>
          <w:szCs w:val="20"/>
          <w:lang w:val="fr-FR"/>
        </w:rPr>
      </w:pPr>
    </w:p>
    <w:p w14:paraId="2E446CA0" w14:textId="77777777" w:rsidR="00E2093D" w:rsidRPr="00311D84" w:rsidRDefault="00E2093D" w:rsidP="00497363">
      <w:pPr>
        <w:pStyle w:val="Heading2"/>
        <w:numPr>
          <w:ilvl w:val="1"/>
          <w:numId w:val="22"/>
        </w:numPr>
        <w:spacing w:before="0" w:after="0" w:line="240" w:lineRule="auto"/>
        <w:rPr>
          <w:rFonts w:ascii="Tw Cen MT Condensed" w:hAnsi="Tw Cen MT Condensed"/>
          <w:b w:val="0"/>
          <w:bCs/>
          <w:sz w:val="28"/>
          <w:szCs w:val="28"/>
          <w:lang w:val="fr-FR"/>
        </w:rPr>
      </w:pPr>
      <w:r w:rsidRPr="00311D84">
        <w:rPr>
          <w:sz w:val="28"/>
          <w:szCs w:val="28"/>
          <w:lang w:val="fr-FR"/>
        </w:rPr>
        <w:tab/>
      </w:r>
      <w:bookmarkStart w:id="233" w:name="_Toc128080537"/>
      <w:r w:rsidRPr="00311D84">
        <w:rPr>
          <w:rFonts w:ascii="Tw Cen MT Condensed" w:hAnsi="Tw Cen MT Condensed"/>
          <w:b w:val="0"/>
          <w:bCs/>
          <w:color w:val="2F5496" w:themeColor="accent1" w:themeShade="BF"/>
          <w:sz w:val="40"/>
          <w:szCs w:val="40"/>
          <w:lang w:val="fr-FR"/>
        </w:rPr>
        <w:t>Identification et description des impacts négatifs potentiels</w:t>
      </w:r>
      <w:bookmarkEnd w:id="233"/>
    </w:p>
    <w:p w14:paraId="1207F13F" w14:textId="77777777" w:rsidR="00E2093D" w:rsidRPr="00311D84" w:rsidRDefault="00E2093D" w:rsidP="00E2093D">
      <w:pPr>
        <w:pStyle w:val="Para"/>
        <w:spacing w:before="0" w:after="0" w:line="240" w:lineRule="auto"/>
        <w:ind w:left="432"/>
        <w:rPr>
          <w:lang w:val="fr-FR"/>
        </w:rPr>
      </w:pPr>
    </w:p>
    <w:p w14:paraId="55BEBD6D" w14:textId="3AFFCF36" w:rsidR="00E2093D" w:rsidRPr="00311D84" w:rsidRDefault="00E2093D" w:rsidP="00C17439">
      <w:pPr>
        <w:pStyle w:val="Para"/>
        <w:numPr>
          <w:ilvl w:val="0"/>
          <w:numId w:val="18"/>
        </w:numPr>
        <w:spacing w:before="0" w:after="0" w:line="240" w:lineRule="auto"/>
        <w:rPr>
          <w:rFonts w:ascii="Verdana" w:hAnsi="Verdana"/>
          <w:bCs/>
          <w:iCs/>
          <w:sz w:val="20"/>
          <w:szCs w:val="20"/>
          <w:lang w:val="fr-FR"/>
        </w:rPr>
      </w:pPr>
      <w:r w:rsidRPr="00311D84">
        <w:rPr>
          <w:rFonts w:ascii="Verdana" w:hAnsi="Verdana"/>
          <w:bCs/>
          <w:iCs/>
          <w:sz w:val="20"/>
          <w:szCs w:val="20"/>
          <w:lang w:val="fr-FR"/>
        </w:rPr>
        <w:t xml:space="preserve">Les travaux de réparation/réhabilitation et de construction de protection des sources d’eau potable, des infrastructures d’eau potable et d’assainissement dans les zones du </w:t>
      </w:r>
      <w:proofErr w:type="gramStart"/>
      <w:r w:rsidRPr="00311D84">
        <w:rPr>
          <w:rFonts w:ascii="Verdana" w:hAnsi="Verdana"/>
          <w:bCs/>
          <w:iCs/>
          <w:sz w:val="20"/>
          <w:szCs w:val="20"/>
          <w:lang w:val="fr-FR"/>
        </w:rPr>
        <w:t>projet  pourraient</w:t>
      </w:r>
      <w:proofErr w:type="gramEnd"/>
      <w:r w:rsidRPr="00311D84">
        <w:rPr>
          <w:rFonts w:ascii="Verdana" w:hAnsi="Verdana"/>
          <w:bCs/>
          <w:iCs/>
          <w:sz w:val="20"/>
          <w:szCs w:val="20"/>
          <w:lang w:val="fr-FR"/>
        </w:rPr>
        <w:t xml:space="preserve"> entrainer </w:t>
      </w:r>
      <w:r w:rsidRPr="00311D84">
        <w:rPr>
          <w:rFonts w:ascii="Verdana" w:hAnsi="Verdana"/>
          <w:sz w:val="20"/>
          <w:szCs w:val="20"/>
          <w:lang w:val="fr-FR"/>
        </w:rPr>
        <w:t>un certain nombre de risques environnementaux et sociaux potentiels qui pourraient découler</w:t>
      </w:r>
      <w:r w:rsidRPr="00311D84">
        <w:rPr>
          <w:rFonts w:ascii="Verdana" w:hAnsi="Verdana"/>
          <w:spacing w:val="1"/>
          <w:sz w:val="20"/>
          <w:szCs w:val="20"/>
          <w:lang w:val="fr-FR"/>
        </w:rPr>
        <w:t xml:space="preserve"> </w:t>
      </w:r>
      <w:r w:rsidRPr="00311D84">
        <w:rPr>
          <w:rFonts w:ascii="Verdana" w:hAnsi="Verdana"/>
          <w:sz w:val="20"/>
          <w:szCs w:val="20"/>
          <w:lang w:val="fr-FR"/>
        </w:rPr>
        <w:t xml:space="preserve">des activités du projet, en plus de certains risques contextuels transversaux pour l'ensemble du projet. Les risques transversaux les plus importants concernent (i) la </w:t>
      </w:r>
      <w:bookmarkStart w:id="234" w:name="_Hlk113490307"/>
      <w:r w:rsidRPr="00311D84">
        <w:rPr>
          <w:rFonts w:ascii="Verdana" w:hAnsi="Verdana"/>
          <w:sz w:val="20"/>
          <w:szCs w:val="20"/>
          <w:lang w:val="fr-FR"/>
        </w:rPr>
        <w:t>santé et la sécurité au</w:t>
      </w:r>
      <w:r w:rsidRPr="00311D84">
        <w:rPr>
          <w:rFonts w:ascii="Verdana" w:hAnsi="Verdana"/>
          <w:spacing w:val="1"/>
          <w:sz w:val="20"/>
          <w:szCs w:val="20"/>
          <w:lang w:val="fr-FR"/>
        </w:rPr>
        <w:t xml:space="preserve"> </w:t>
      </w:r>
      <w:r w:rsidRPr="00311D84">
        <w:rPr>
          <w:rFonts w:ascii="Verdana" w:hAnsi="Verdana"/>
          <w:sz w:val="20"/>
          <w:szCs w:val="20"/>
          <w:lang w:val="fr-FR"/>
        </w:rPr>
        <w:t xml:space="preserve">travail (SST) </w:t>
      </w:r>
      <w:bookmarkEnd w:id="234"/>
      <w:r w:rsidRPr="00311D84">
        <w:rPr>
          <w:rFonts w:ascii="Verdana" w:hAnsi="Verdana"/>
          <w:sz w:val="20"/>
          <w:szCs w:val="20"/>
          <w:lang w:val="fr-FR"/>
        </w:rPr>
        <w:t>et (ii) la santé et la sécurité des communautés et des travailleurs, y compris à l’égard de la VBG. En ce qui concerne les risques</w:t>
      </w:r>
      <w:r w:rsidRPr="00311D84">
        <w:rPr>
          <w:rFonts w:ascii="Verdana" w:hAnsi="Verdana"/>
          <w:spacing w:val="1"/>
          <w:sz w:val="20"/>
          <w:szCs w:val="20"/>
          <w:lang w:val="fr-FR"/>
        </w:rPr>
        <w:t xml:space="preserve"> </w:t>
      </w:r>
      <w:r w:rsidRPr="00311D84">
        <w:rPr>
          <w:rFonts w:ascii="Verdana" w:hAnsi="Verdana"/>
          <w:sz w:val="20"/>
          <w:szCs w:val="20"/>
          <w:lang w:val="fr-FR"/>
        </w:rPr>
        <w:t>environnementaux,</w:t>
      </w:r>
      <w:r w:rsidRPr="00311D84">
        <w:rPr>
          <w:rFonts w:ascii="Verdana" w:hAnsi="Verdana"/>
          <w:spacing w:val="-3"/>
          <w:sz w:val="20"/>
          <w:szCs w:val="20"/>
          <w:lang w:val="fr-FR"/>
        </w:rPr>
        <w:t xml:space="preserve"> </w:t>
      </w:r>
      <w:r w:rsidRPr="00311D84">
        <w:rPr>
          <w:rFonts w:ascii="Verdana" w:hAnsi="Verdana"/>
          <w:sz w:val="20"/>
          <w:szCs w:val="20"/>
          <w:lang w:val="fr-FR"/>
        </w:rPr>
        <w:t>les</w:t>
      </w:r>
      <w:r w:rsidRPr="00311D84">
        <w:rPr>
          <w:rFonts w:ascii="Verdana" w:hAnsi="Verdana"/>
          <w:spacing w:val="-2"/>
          <w:sz w:val="20"/>
          <w:szCs w:val="20"/>
          <w:lang w:val="fr-FR"/>
        </w:rPr>
        <w:t xml:space="preserve"> </w:t>
      </w:r>
      <w:r w:rsidRPr="00311D84">
        <w:rPr>
          <w:rFonts w:ascii="Verdana" w:hAnsi="Verdana"/>
          <w:sz w:val="20"/>
          <w:szCs w:val="20"/>
          <w:lang w:val="fr-FR"/>
        </w:rPr>
        <w:t>risques</w:t>
      </w:r>
      <w:r w:rsidRPr="00311D84">
        <w:rPr>
          <w:rFonts w:ascii="Verdana" w:hAnsi="Verdana"/>
          <w:spacing w:val="-2"/>
          <w:sz w:val="20"/>
          <w:szCs w:val="20"/>
          <w:lang w:val="fr-FR"/>
        </w:rPr>
        <w:t xml:space="preserve"> </w:t>
      </w:r>
      <w:r w:rsidRPr="00311D84">
        <w:rPr>
          <w:rFonts w:ascii="Verdana" w:hAnsi="Verdana"/>
          <w:sz w:val="20"/>
          <w:szCs w:val="20"/>
          <w:lang w:val="fr-FR"/>
        </w:rPr>
        <w:t>et</w:t>
      </w:r>
      <w:r w:rsidRPr="00311D84">
        <w:rPr>
          <w:rFonts w:ascii="Verdana" w:hAnsi="Verdana"/>
          <w:spacing w:val="-4"/>
          <w:sz w:val="20"/>
          <w:szCs w:val="20"/>
          <w:lang w:val="fr-FR"/>
        </w:rPr>
        <w:t xml:space="preserve"> </w:t>
      </w:r>
      <w:r w:rsidRPr="00311D84">
        <w:rPr>
          <w:rFonts w:ascii="Verdana" w:hAnsi="Verdana"/>
          <w:sz w:val="20"/>
          <w:szCs w:val="20"/>
          <w:lang w:val="fr-FR"/>
        </w:rPr>
        <w:t>impacts</w:t>
      </w:r>
      <w:r w:rsidRPr="00311D84">
        <w:rPr>
          <w:rFonts w:ascii="Verdana" w:hAnsi="Verdana"/>
          <w:spacing w:val="-2"/>
          <w:sz w:val="20"/>
          <w:szCs w:val="20"/>
          <w:lang w:val="fr-FR"/>
        </w:rPr>
        <w:t xml:space="preserve"> </w:t>
      </w:r>
      <w:r w:rsidRPr="00311D84">
        <w:rPr>
          <w:rFonts w:ascii="Verdana" w:hAnsi="Verdana"/>
          <w:sz w:val="20"/>
          <w:szCs w:val="20"/>
          <w:lang w:val="fr-FR"/>
        </w:rPr>
        <w:t>les</w:t>
      </w:r>
      <w:r w:rsidRPr="00311D84">
        <w:rPr>
          <w:rFonts w:ascii="Verdana" w:hAnsi="Verdana"/>
          <w:spacing w:val="-2"/>
          <w:sz w:val="20"/>
          <w:szCs w:val="20"/>
          <w:lang w:val="fr-FR"/>
        </w:rPr>
        <w:t xml:space="preserve"> </w:t>
      </w:r>
      <w:r w:rsidRPr="00311D84">
        <w:rPr>
          <w:rFonts w:ascii="Verdana" w:hAnsi="Verdana"/>
          <w:sz w:val="20"/>
          <w:szCs w:val="20"/>
          <w:lang w:val="fr-FR"/>
        </w:rPr>
        <w:t>plus</w:t>
      </w:r>
      <w:r w:rsidRPr="00311D84">
        <w:rPr>
          <w:rFonts w:ascii="Verdana" w:hAnsi="Verdana"/>
          <w:spacing w:val="-2"/>
          <w:sz w:val="20"/>
          <w:szCs w:val="20"/>
          <w:lang w:val="fr-FR"/>
        </w:rPr>
        <w:t xml:space="preserve"> </w:t>
      </w:r>
      <w:r w:rsidRPr="00311D84">
        <w:rPr>
          <w:rFonts w:ascii="Verdana" w:hAnsi="Verdana"/>
          <w:sz w:val="20"/>
          <w:szCs w:val="20"/>
          <w:lang w:val="fr-FR"/>
        </w:rPr>
        <w:t>importants</w:t>
      </w:r>
      <w:r w:rsidRPr="00311D84">
        <w:rPr>
          <w:rFonts w:ascii="Verdana" w:hAnsi="Verdana"/>
          <w:spacing w:val="-5"/>
          <w:sz w:val="20"/>
          <w:szCs w:val="20"/>
          <w:lang w:val="fr-FR"/>
        </w:rPr>
        <w:t xml:space="preserve"> </w:t>
      </w:r>
      <w:r w:rsidRPr="00311D84">
        <w:rPr>
          <w:rFonts w:ascii="Verdana" w:hAnsi="Verdana"/>
          <w:spacing w:val="-5"/>
          <w:sz w:val="20"/>
          <w:szCs w:val="20"/>
          <w:lang w:val="fr-CA"/>
        </w:rPr>
        <w:t xml:space="preserve">sont liés à </w:t>
      </w:r>
      <w:r w:rsidRPr="00311D84">
        <w:rPr>
          <w:rFonts w:ascii="Verdana" w:hAnsi="Verdana"/>
          <w:sz w:val="20"/>
          <w:szCs w:val="20"/>
          <w:lang w:val="fr-FR"/>
        </w:rPr>
        <w:t>(i)</w:t>
      </w:r>
      <w:r w:rsidRPr="00311D84">
        <w:rPr>
          <w:rFonts w:ascii="Verdana" w:hAnsi="Verdana"/>
          <w:spacing w:val="-2"/>
          <w:sz w:val="20"/>
          <w:szCs w:val="20"/>
          <w:lang w:val="fr-FR"/>
        </w:rPr>
        <w:t xml:space="preserve"> </w:t>
      </w:r>
      <w:r w:rsidRPr="00311D84">
        <w:rPr>
          <w:rFonts w:ascii="Verdana" w:hAnsi="Verdana"/>
          <w:sz w:val="20"/>
          <w:szCs w:val="20"/>
          <w:lang w:val="fr-FR"/>
        </w:rPr>
        <w:t>la</w:t>
      </w:r>
      <w:r w:rsidRPr="00311D84">
        <w:rPr>
          <w:rFonts w:ascii="Verdana" w:hAnsi="Verdana"/>
          <w:spacing w:val="-5"/>
          <w:sz w:val="20"/>
          <w:szCs w:val="20"/>
          <w:lang w:val="fr-FR"/>
        </w:rPr>
        <w:t xml:space="preserve"> </w:t>
      </w:r>
      <w:r w:rsidRPr="00311D84">
        <w:rPr>
          <w:rFonts w:ascii="Verdana" w:hAnsi="Verdana"/>
          <w:sz w:val="20"/>
          <w:szCs w:val="20"/>
          <w:lang w:val="fr-FR"/>
        </w:rPr>
        <w:t>gestion</w:t>
      </w:r>
      <w:r w:rsidRPr="00311D84">
        <w:rPr>
          <w:rFonts w:ascii="Verdana" w:hAnsi="Verdana"/>
          <w:spacing w:val="-3"/>
          <w:sz w:val="20"/>
          <w:szCs w:val="20"/>
          <w:lang w:val="fr-FR"/>
        </w:rPr>
        <w:t xml:space="preserve"> </w:t>
      </w:r>
      <w:r w:rsidRPr="00311D84">
        <w:rPr>
          <w:rFonts w:ascii="Verdana" w:hAnsi="Verdana"/>
          <w:sz w:val="20"/>
          <w:szCs w:val="20"/>
          <w:lang w:val="fr-FR"/>
        </w:rPr>
        <w:t>des</w:t>
      </w:r>
      <w:r w:rsidRPr="00311D84">
        <w:rPr>
          <w:rFonts w:ascii="Verdana" w:hAnsi="Verdana"/>
          <w:spacing w:val="-2"/>
          <w:sz w:val="20"/>
          <w:szCs w:val="20"/>
          <w:lang w:val="fr-FR"/>
        </w:rPr>
        <w:t xml:space="preserve"> </w:t>
      </w:r>
      <w:r w:rsidRPr="00311D84">
        <w:rPr>
          <w:rFonts w:ascii="Verdana" w:hAnsi="Verdana"/>
          <w:sz w:val="20"/>
          <w:szCs w:val="20"/>
          <w:lang w:val="fr-FR"/>
        </w:rPr>
        <w:t>déchets et les risques de santé publique associés,</w:t>
      </w:r>
      <w:r w:rsidRPr="00311D84">
        <w:rPr>
          <w:rFonts w:ascii="Verdana" w:hAnsi="Verdana"/>
          <w:spacing w:val="-4"/>
          <w:sz w:val="20"/>
          <w:szCs w:val="20"/>
          <w:lang w:val="fr-FR"/>
        </w:rPr>
        <w:t xml:space="preserve"> </w:t>
      </w:r>
      <w:r w:rsidRPr="00311D84">
        <w:rPr>
          <w:rFonts w:ascii="Verdana" w:hAnsi="Verdana"/>
          <w:sz w:val="20"/>
          <w:szCs w:val="20"/>
          <w:lang w:val="fr-FR"/>
        </w:rPr>
        <w:t>(ii)</w:t>
      </w:r>
      <w:r w:rsidRPr="00311D84">
        <w:rPr>
          <w:rFonts w:ascii="Verdana" w:hAnsi="Verdana"/>
          <w:spacing w:val="-2"/>
          <w:sz w:val="20"/>
          <w:szCs w:val="20"/>
          <w:lang w:val="fr-FR"/>
        </w:rPr>
        <w:t xml:space="preserve"> la durabilité des ressources en eau dans l’approvisionnement en eau,</w:t>
      </w:r>
      <w:r w:rsidRPr="00311D84">
        <w:rPr>
          <w:rFonts w:ascii="Verdana" w:hAnsi="Verdana"/>
          <w:spacing w:val="-4"/>
          <w:sz w:val="20"/>
          <w:szCs w:val="20"/>
          <w:lang w:val="fr-FR"/>
        </w:rPr>
        <w:t xml:space="preserve"> </w:t>
      </w:r>
      <w:r w:rsidRPr="00311D84">
        <w:rPr>
          <w:rFonts w:ascii="Verdana" w:hAnsi="Verdana"/>
          <w:sz w:val="20"/>
          <w:szCs w:val="20"/>
          <w:lang w:val="fr-FR"/>
        </w:rPr>
        <w:t>et</w:t>
      </w:r>
      <w:r w:rsidRPr="00311D84">
        <w:rPr>
          <w:rFonts w:ascii="Verdana" w:hAnsi="Verdana"/>
          <w:spacing w:val="-1"/>
          <w:sz w:val="20"/>
          <w:szCs w:val="20"/>
          <w:lang w:val="fr-FR"/>
        </w:rPr>
        <w:t xml:space="preserve"> </w:t>
      </w:r>
      <w:r w:rsidRPr="00311D84">
        <w:rPr>
          <w:rFonts w:ascii="Verdana" w:hAnsi="Verdana"/>
          <w:sz w:val="20"/>
          <w:szCs w:val="20"/>
          <w:lang w:val="fr-FR"/>
        </w:rPr>
        <w:t>(iii)</w:t>
      </w:r>
      <w:r w:rsidRPr="00311D84">
        <w:rPr>
          <w:rFonts w:ascii="Verdana" w:hAnsi="Verdana"/>
          <w:spacing w:val="-4"/>
          <w:sz w:val="20"/>
          <w:szCs w:val="20"/>
          <w:lang w:val="fr-FR"/>
        </w:rPr>
        <w:t xml:space="preserve"> les </w:t>
      </w:r>
      <w:r w:rsidRPr="00311D84">
        <w:rPr>
          <w:rFonts w:ascii="Verdana" w:hAnsi="Verdana"/>
          <w:spacing w:val="-4"/>
          <w:sz w:val="20"/>
          <w:szCs w:val="20"/>
          <w:lang w:val="fr-CA"/>
        </w:rPr>
        <w:t>risques</w:t>
      </w:r>
      <w:r w:rsidRPr="00311D84">
        <w:rPr>
          <w:rFonts w:ascii="Verdana" w:hAnsi="Verdana"/>
          <w:spacing w:val="-1"/>
          <w:sz w:val="20"/>
          <w:szCs w:val="20"/>
          <w:lang w:val="fr-FR"/>
        </w:rPr>
        <w:t xml:space="preserve"> </w:t>
      </w:r>
      <w:r w:rsidRPr="00311D84">
        <w:rPr>
          <w:rFonts w:ascii="Verdana" w:hAnsi="Verdana"/>
          <w:sz w:val="20"/>
          <w:szCs w:val="20"/>
          <w:lang w:val="fr-FR"/>
        </w:rPr>
        <w:t>pour</w:t>
      </w:r>
      <w:r w:rsidRPr="00311D84">
        <w:rPr>
          <w:rFonts w:ascii="Verdana" w:hAnsi="Verdana"/>
          <w:spacing w:val="-4"/>
          <w:sz w:val="20"/>
          <w:szCs w:val="20"/>
          <w:lang w:val="fr-FR"/>
        </w:rPr>
        <w:t xml:space="preserve"> </w:t>
      </w:r>
      <w:r w:rsidRPr="00311D84">
        <w:rPr>
          <w:rFonts w:ascii="Verdana" w:hAnsi="Verdana"/>
          <w:sz w:val="20"/>
          <w:szCs w:val="20"/>
          <w:lang w:val="fr-FR"/>
        </w:rPr>
        <w:t>la</w:t>
      </w:r>
      <w:r w:rsidRPr="00311D84">
        <w:rPr>
          <w:rFonts w:ascii="Verdana" w:hAnsi="Verdana"/>
          <w:spacing w:val="-2"/>
          <w:sz w:val="20"/>
          <w:szCs w:val="20"/>
          <w:lang w:val="fr-FR"/>
        </w:rPr>
        <w:t xml:space="preserve"> </w:t>
      </w:r>
      <w:r w:rsidRPr="00311D84">
        <w:rPr>
          <w:rFonts w:ascii="Verdana" w:hAnsi="Verdana"/>
          <w:sz w:val="20"/>
          <w:szCs w:val="20"/>
          <w:lang w:val="fr-FR"/>
        </w:rPr>
        <w:t>biodiversité</w:t>
      </w:r>
      <w:r w:rsidRPr="00311D84">
        <w:rPr>
          <w:rFonts w:ascii="Verdana" w:hAnsi="Verdana"/>
          <w:sz w:val="20"/>
          <w:szCs w:val="20"/>
          <w:lang w:val="fr-CA"/>
        </w:rPr>
        <w:t xml:space="preserve"> locale et les ressources naturelles vivantes. </w:t>
      </w:r>
      <w:r w:rsidRPr="00311D84">
        <w:rPr>
          <w:rFonts w:ascii="Verdana" w:hAnsi="Verdana"/>
          <w:sz w:val="20"/>
          <w:szCs w:val="20"/>
          <w:lang w:val="fr-FR"/>
        </w:rPr>
        <w:t>Les autres risques et impacts associés aux activités liées au projet sont les suivants : (i) l'acquisition de terres et les</w:t>
      </w:r>
      <w:r w:rsidRPr="00311D84">
        <w:rPr>
          <w:rFonts w:ascii="Verdana" w:hAnsi="Verdana"/>
          <w:spacing w:val="1"/>
          <w:sz w:val="20"/>
          <w:szCs w:val="20"/>
          <w:lang w:val="fr-FR"/>
        </w:rPr>
        <w:t xml:space="preserve"> </w:t>
      </w:r>
      <w:r w:rsidRPr="00311D84">
        <w:rPr>
          <w:rFonts w:ascii="Verdana" w:hAnsi="Verdana"/>
          <w:sz w:val="20"/>
          <w:szCs w:val="20"/>
          <w:lang w:val="fr-FR"/>
        </w:rPr>
        <w:t xml:space="preserve">impacts de réinstallation ; (ii) la perturbation du trafic en raison des fermetures temporaires de routes ; (iii) les risques </w:t>
      </w:r>
      <w:r w:rsidRPr="00311D84">
        <w:rPr>
          <w:rFonts w:ascii="Verdana" w:hAnsi="Verdana"/>
          <w:spacing w:val="-47"/>
          <w:sz w:val="20"/>
          <w:szCs w:val="20"/>
          <w:lang w:val="fr-FR"/>
        </w:rPr>
        <w:t xml:space="preserve">   </w:t>
      </w:r>
      <w:r w:rsidRPr="00311D84">
        <w:rPr>
          <w:rFonts w:ascii="Verdana" w:hAnsi="Verdana"/>
          <w:sz w:val="20"/>
          <w:szCs w:val="20"/>
          <w:lang w:val="fr-FR"/>
        </w:rPr>
        <w:t>pour la santé et la sécurité publiques liés à l'augmentation du trafic et de la vitesse des véhicules, en particulier autour de la proximité des écoles ; (iv) les risques</w:t>
      </w:r>
      <w:r w:rsidRPr="00311D84">
        <w:rPr>
          <w:rFonts w:ascii="Verdana" w:hAnsi="Verdana"/>
          <w:spacing w:val="1"/>
          <w:sz w:val="20"/>
          <w:szCs w:val="20"/>
          <w:lang w:val="fr-FR"/>
        </w:rPr>
        <w:t xml:space="preserve"> </w:t>
      </w:r>
      <w:r w:rsidRPr="00311D84">
        <w:rPr>
          <w:rFonts w:ascii="Verdana" w:hAnsi="Verdana"/>
          <w:sz w:val="20"/>
          <w:szCs w:val="20"/>
          <w:lang w:val="fr-FR"/>
        </w:rPr>
        <w:t xml:space="preserve">d'exclusion sociale et d'engagement </w:t>
      </w:r>
      <w:r w:rsidRPr="00311D84">
        <w:rPr>
          <w:rFonts w:ascii="Verdana" w:hAnsi="Verdana"/>
          <w:sz w:val="20"/>
          <w:szCs w:val="20"/>
          <w:lang w:val="fr-FR"/>
        </w:rPr>
        <w:lastRenderedPageBreak/>
        <w:t>inadéquat des parties prenantes, en particulier pour les parties prenantes</w:t>
      </w:r>
      <w:r w:rsidRPr="00311D84">
        <w:rPr>
          <w:rFonts w:ascii="Verdana" w:hAnsi="Verdana"/>
          <w:spacing w:val="1"/>
          <w:sz w:val="20"/>
          <w:szCs w:val="20"/>
          <w:lang w:val="fr-FR"/>
        </w:rPr>
        <w:t xml:space="preserve"> </w:t>
      </w:r>
      <w:r w:rsidRPr="00311D84">
        <w:rPr>
          <w:rFonts w:ascii="Verdana" w:hAnsi="Verdana"/>
          <w:sz w:val="20"/>
          <w:szCs w:val="20"/>
          <w:lang w:val="fr-FR"/>
        </w:rPr>
        <w:t>vulnérables, notamment les résidents handicapés, les personnes âgées, les femmes ou les jeunes et les travailleurs</w:t>
      </w:r>
      <w:r w:rsidRPr="00311D84">
        <w:rPr>
          <w:rFonts w:ascii="Verdana" w:hAnsi="Verdana"/>
          <w:spacing w:val="1"/>
          <w:sz w:val="20"/>
          <w:szCs w:val="20"/>
          <w:lang w:val="fr-FR"/>
        </w:rPr>
        <w:t xml:space="preserve"> </w:t>
      </w:r>
      <w:r w:rsidRPr="00311D84">
        <w:rPr>
          <w:rFonts w:ascii="Verdana" w:hAnsi="Verdana"/>
          <w:sz w:val="20"/>
          <w:szCs w:val="20"/>
          <w:lang w:val="fr-FR"/>
        </w:rPr>
        <w:t>communautaires, les travailleurs journaliers ou les travailleurs peu qualifiés en rotation ; (v) les travailleurs du</w:t>
      </w:r>
      <w:r w:rsidRPr="00311D84">
        <w:rPr>
          <w:rFonts w:ascii="Verdana" w:hAnsi="Verdana"/>
          <w:spacing w:val="1"/>
          <w:sz w:val="20"/>
          <w:szCs w:val="20"/>
          <w:lang w:val="fr-FR"/>
        </w:rPr>
        <w:t xml:space="preserve"> </w:t>
      </w:r>
      <w:r w:rsidRPr="00311D84">
        <w:rPr>
          <w:rFonts w:ascii="Verdana" w:hAnsi="Verdana"/>
          <w:sz w:val="20"/>
          <w:szCs w:val="20"/>
          <w:lang w:val="fr-FR"/>
        </w:rPr>
        <w:t>projet, l'exposition potentielle au virus COVID-19 et la transmission du virus aux</w:t>
      </w:r>
      <w:r w:rsidRPr="00311D84">
        <w:rPr>
          <w:rFonts w:ascii="Verdana" w:hAnsi="Verdana"/>
          <w:spacing w:val="1"/>
          <w:sz w:val="20"/>
          <w:szCs w:val="20"/>
          <w:lang w:val="fr-FR"/>
        </w:rPr>
        <w:t xml:space="preserve"> </w:t>
      </w:r>
      <w:r w:rsidRPr="00311D84">
        <w:rPr>
          <w:rFonts w:ascii="Verdana" w:hAnsi="Verdana"/>
          <w:sz w:val="20"/>
          <w:szCs w:val="20"/>
          <w:lang w:val="fr-FR"/>
        </w:rPr>
        <w:t xml:space="preserve">bénéficiaires ; (vi) les risques liés à la sécurité des travailleurs du projet ; et (vii) les risques liés à l'environnement. </w:t>
      </w:r>
      <w:r w:rsidRPr="00311D84">
        <w:rPr>
          <w:rFonts w:ascii="Verdana" w:hAnsi="Verdana"/>
          <w:sz w:val="20"/>
          <w:szCs w:val="20"/>
          <w:lang w:val="fr-CA"/>
        </w:rPr>
        <w:t>L</w:t>
      </w:r>
      <w:r w:rsidRPr="00311D84">
        <w:rPr>
          <w:rFonts w:ascii="Verdana" w:hAnsi="Verdana"/>
          <w:sz w:val="20"/>
          <w:szCs w:val="20"/>
          <w:lang w:val="fr-FR"/>
        </w:rPr>
        <w:t>es impacts négatifs et les risques</w:t>
      </w:r>
      <w:r w:rsidRPr="00311D84">
        <w:rPr>
          <w:rFonts w:ascii="Verdana" w:hAnsi="Verdana"/>
          <w:sz w:val="20"/>
          <w:szCs w:val="20"/>
          <w:lang w:val="fr-CA"/>
        </w:rPr>
        <w:t xml:space="preserve"> environnementaux et sociaux qui</w:t>
      </w:r>
      <w:r w:rsidRPr="00311D84">
        <w:rPr>
          <w:rFonts w:ascii="Verdana" w:hAnsi="Verdana"/>
          <w:sz w:val="20"/>
          <w:szCs w:val="20"/>
          <w:lang w:val="fr-FR"/>
        </w:rPr>
        <w:t xml:space="preserve"> pourraient être associés aux travaux</w:t>
      </w:r>
      <w:r w:rsidRPr="00311D84">
        <w:rPr>
          <w:rFonts w:ascii="Verdana" w:hAnsi="Verdana"/>
          <w:sz w:val="20"/>
          <w:szCs w:val="20"/>
          <w:lang w:val="fr-CA"/>
        </w:rPr>
        <w:t xml:space="preserve"> seront analysés ci-après. Cette analyse permettra à la DINEPA et le MDOD d’identifier des impacts et risques environnementaux et sociaux qui pourraient être évités et ceux qui pourraient être atténués ou contrôlés. Il faudrait mentionner qu’à ce stade, les sous-projets ou les travaux de réparation/réhabilitation et de construction des protections des sources d’eau potable, des infrastructures d’eau potable et d’assainissement ne sont pas encore définis.</w:t>
      </w:r>
    </w:p>
    <w:p w14:paraId="1175D9A4" w14:textId="77777777" w:rsidR="00E2093D" w:rsidRPr="00311D84" w:rsidRDefault="00E2093D" w:rsidP="00E2093D">
      <w:pPr>
        <w:pStyle w:val="Para"/>
        <w:spacing w:before="0" w:after="0" w:line="240" w:lineRule="auto"/>
        <w:ind w:left="432"/>
        <w:rPr>
          <w:rFonts w:ascii="Verdana" w:hAnsi="Verdana"/>
          <w:sz w:val="20"/>
          <w:szCs w:val="20"/>
          <w:lang w:val="fr-FR"/>
        </w:rPr>
      </w:pPr>
    </w:p>
    <w:p w14:paraId="712B104A" w14:textId="77777777" w:rsidR="00E2093D" w:rsidRPr="00311D84" w:rsidRDefault="00E2093D" w:rsidP="00E2093D">
      <w:pPr>
        <w:pStyle w:val="Para"/>
        <w:spacing w:before="0" w:after="0" w:line="240" w:lineRule="auto"/>
        <w:rPr>
          <w:rFonts w:ascii="Verdana" w:hAnsi="Verdana"/>
          <w:bCs/>
          <w:iCs/>
          <w:sz w:val="20"/>
          <w:szCs w:val="20"/>
          <w:u w:val="single"/>
          <w:lang w:val="fr-FR"/>
        </w:rPr>
      </w:pPr>
      <w:r w:rsidRPr="00311D84">
        <w:rPr>
          <w:rFonts w:ascii="Verdana" w:hAnsi="Verdana"/>
          <w:b/>
          <w:iCs/>
          <w:color w:val="2F5496" w:themeColor="accent1" w:themeShade="BF"/>
          <w:sz w:val="20"/>
          <w:szCs w:val="20"/>
          <w:u w:val="single"/>
          <w:lang w:val="fr-FR"/>
        </w:rPr>
        <w:t>Perte de la biodiversité locale</w:t>
      </w:r>
      <w:r w:rsidRPr="00311D84">
        <w:rPr>
          <w:rFonts w:ascii="Verdana" w:hAnsi="Verdana"/>
          <w:bCs/>
          <w:iCs/>
          <w:color w:val="2F5496" w:themeColor="accent1" w:themeShade="BF"/>
          <w:sz w:val="20"/>
          <w:szCs w:val="20"/>
          <w:u w:val="single"/>
          <w:lang w:val="fr-FR"/>
        </w:rPr>
        <w:t xml:space="preserve"> </w:t>
      </w:r>
    </w:p>
    <w:p w14:paraId="1C1CCB11" w14:textId="1BA2CB39" w:rsidR="00E2093D" w:rsidRPr="00311D84" w:rsidRDefault="00E2093D" w:rsidP="00C17439">
      <w:pPr>
        <w:pStyle w:val="Para"/>
        <w:numPr>
          <w:ilvl w:val="0"/>
          <w:numId w:val="18"/>
        </w:numPr>
        <w:spacing w:before="0" w:after="0" w:line="240" w:lineRule="auto"/>
        <w:rPr>
          <w:rFonts w:ascii="Verdana" w:hAnsi="Verdana"/>
          <w:sz w:val="20"/>
          <w:szCs w:val="20"/>
          <w:lang w:val="fr-FR"/>
        </w:rPr>
      </w:pPr>
      <w:r w:rsidRPr="00311D84">
        <w:rPr>
          <w:rFonts w:ascii="Verdana" w:hAnsi="Verdana"/>
          <w:sz w:val="20"/>
          <w:szCs w:val="20"/>
          <w:lang w:val="fr-FR"/>
        </w:rPr>
        <w:t>Les chantiers de construction des infrastructures d’eau potable en milieu rural risquent d’affecter la biodiversité locale. Les tracés retenus et l’ouverture des tranchées pour la pose des conduites d’eau potable vont éventuellement traverser des réserves naturelles et des parcelles agricoles. Des zones humides, des bandes riveraines, des plantes aquatiques et des parcelles agricoles risquent d’être affectées lors des travaux.  Ces impacts négatifs risques d’être intensifiés par la rotation des camions et des engins de chantier et la circulation des travailleurs et d’autres parties prenantes sur l’emprise de chaque chantier. Ces impacts négatifs seront mineurs vu que les travaux seront de petites et moyennes envergures, mais il ne faudra pas les négliger pour qu’ils ne deviennent pas importants.</w:t>
      </w:r>
    </w:p>
    <w:p w14:paraId="17A6F91C" w14:textId="77777777" w:rsidR="00E2093D" w:rsidRPr="00311D84" w:rsidRDefault="00E2093D" w:rsidP="00E2093D">
      <w:pPr>
        <w:pStyle w:val="Para"/>
        <w:spacing w:before="0" w:after="0" w:line="240" w:lineRule="auto"/>
        <w:rPr>
          <w:rFonts w:ascii="Verdana" w:hAnsi="Verdana"/>
          <w:sz w:val="20"/>
          <w:szCs w:val="20"/>
          <w:lang w:val="fr-FR"/>
        </w:rPr>
      </w:pPr>
    </w:p>
    <w:p w14:paraId="7BAF67E8" w14:textId="77777777" w:rsidR="00E2093D" w:rsidRPr="00311D84" w:rsidRDefault="00E2093D" w:rsidP="00C17439">
      <w:pPr>
        <w:pStyle w:val="Para"/>
        <w:numPr>
          <w:ilvl w:val="0"/>
          <w:numId w:val="18"/>
        </w:numPr>
        <w:spacing w:before="0" w:after="0" w:line="240" w:lineRule="auto"/>
        <w:rPr>
          <w:rFonts w:ascii="Verdana" w:hAnsi="Verdana"/>
          <w:sz w:val="20"/>
          <w:szCs w:val="20"/>
          <w:lang w:val="fr-FR"/>
        </w:rPr>
      </w:pPr>
      <w:r w:rsidRPr="00311D84">
        <w:rPr>
          <w:rFonts w:ascii="Verdana" w:hAnsi="Verdana"/>
          <w:sz w:val="20"/>
          <w:szCs w:val="20"/>
          <w:lang w:val="fr-FR"/>
        </w:rPr>
        <w:t xml:space="preserve">Des travaux d’excavation des tranchées pour la pose des conduites d’eau potable pourraient provoquer le défrichage des plantes spontanées (autrement dit des mauvaises herbes) qui colonisent des trottoirs, des bordures et des bords de routes. Cette perte de la biodiversité végétale risque non seulement de perturber la microbiologie du sol, mais aussi d’occasionner l’érosion du sol. </w:t>
      </w:r>
    </w:p>
    <w:p w14:paraId="13322D17" w14:textId="77777777" w:rsidR="00E2093D" w:rsidRPr="00311D84" w:rsidRDefault="00E2093D" w:rsidP="00E2093D">
      <w:pPr>
        <w:pStyle w:val="Para"/>
        <w:spacing w:before="0" w:after="0" w:line="240" w:lineRule="auto"/>
        <w:ind w:firstLine="720"/>
        <w:rPr>
          <w:rFonts w:ascii="Verdana" w:hAnsi="Verdana"/>
          <w:sz w:val="20"/>
          <w:szCs w:val="20"/>
          <w:lang w:val="fr-FR"/>
        </w:rPr>
      </w:pPr>
      <w:r w:rsidRPr="00311D84">
        <w:rPr>
          <w:rFonts w:ascii="Verdana" w:hAnsi="Verdana"/>
          <w:sz w:val="20"/>
          <w:szCs w:val="20"/>
          <w:lang w:val="fr-FR"/>
        </w:rPr>
        <w:t xml:space="preserve">    </w:t>
      </w:r>
    </w:p>
    <w:p w14:paraId="06F87DF0" w14:textId="526BEB1A" w:rsidR="00E2093D" w:rsidRPr="00311D84" w:rsidRDefault="00E2093D" w:rsidP="00C17439">
      <w:pPr>
        <w:pStyle w:val="Para"/>
        <w:numPr>
          <w:ilvl w:val="0"/>
          <w:numId w:val="18"/>
        </w:numPr>
        <w:spacing w:before="0" w:after="0" w:line="240" w:lineRule="auto"/>
        <w:rPr>
          <w:rFonts w:ascii="Verdana" w:hAnsi="Verdana"/>
          <w:sz w:val="20"/>
          <w:szCs w:val="20"/>
          <w:lang w:val="fr-FR"/>
        </w:rPr>
      </w:pPr>
      <w:r w:rsidRPr="00311D84">
        <w:rPr>
          <w:rFonts w:ascii="Verdana" w:hAnsi="Verdana"/>
          <w:sz w:val="20"/>
          <w:szCs w:val="20"/>
          <w:lang w:val="fr-FR"/>
        </w:rPr>
        <w:t xml:space="preserve">L’extraction de sable et de gravier dans des lits des rivières par des fournisseurs locaux pour approvisionner la DINEPA et le MDOD en matériaux pour la réparation/réhabilitation et de construction d’Infrastructure d’eau potable et d’assainissement pourrait affecter les habitats de certaines espèces et provoquer une diminution de la biodiversité locale. </w:t>
      </w:r>
    </w:p>
    <w:p w14:paraId="0604049B" w14:textId="77777777" w:rsidR="00E2093D" w:rsidRPr="00311D84" w:rsidRDefault="00E2093D" w:rsidP="00E2093D">
      <w:pPr>
        <w:pStyle w:val="Para"/>
        <w:spacing w:before="0" w:after="0" w:line="240" w:lineRule="auto"/>
        <w:rPr>
          <w:rFonts w:ascii="Verdana" w:hAnsi="Verdana"/>
          <w:sz w:val="20"/>
          <w:szCs w:val="20"/>
          <w:lang w:val="fr-FR"/>
        </w:rPr>
      </w:pPr>
      <w:r w:rsidRPr="00311D84">
        <w:rPr>
          <w:rFonts w:ascii="Verdana" w:hAnsi="Verdana"/>
          <w:sz w:val="20"/>
          <w:szCs w:val="20"/>
          <w:lang w:val="fr-FR"/>
        </w:rPr>
        <w:t xml:space="preserve"> </w:t>
      </w:r>
    </w:p>
    <w:p w14:paraId="63316C6C" w14:textId="77777777" w:rsidR="00E2093D" w:rsidRPr="00311D84" w:rsidRDefault="00E2093D" w:rsidP="00E2093D">
      <w:pPr>
        <w:pStyle w:val="Para"/>
        <w:spacing w:before="0" w:after="0" w:line="240" w:lineRule="auto"/>
        <w:rPr>
          <w:rFonts w:ascii="Verdana" w:hAnsi="Verdana"/>
          <w:b/>
          <w:bCs/>
          <w:color w:val="2F5496" w:themeColor="accent1" w:themeShade="BF"/>
          <w:sz w:val="20"/>
          <w:szCs w:val="20"/>
          <w:u w:val="single"/>
          <w:lang w:val="fr-FR"/>
        </w:rPr>
      </w:pPr>
      <w:r w:rsidRPr="00311D84">
        <w:rPr>
          <w:rFonts w:ascii="Verdana" w:hAnsi="Verdana"/>
          <w:b/>
          <w:bCs/>
          <w:color w:val="2F5496" w:themeColor="accent1" w:themeShade="BF"/>
          <w:sz w:val="20"/>
          <w:szCs w:val="20"/>
          <w:u w:val="single"/>
          <w:lang w:val="fr-FR"/>
        </w:rPr>
        <w:t>Ensablement des canaux de drainage et des cours d’eau</w:t>
      </w:r>
    </w:p>
    <w:p w14:paraId="7A195B53" w14:textId="77777777" w:rsidR="00E2093D" w:rsidRPr="00311D84" w:rsidRDefault="00E2093D" w:rsidP="00C17439">
      <w:pPr>
        <w:pStyle w:val="Para"/>
        <w:numPr>
          <w:ilvl w:val="0"/>
          <w:numId w:val="18"/>
        </w:numPr>
        <w:spacing w:before="0" w:after="0" w:line="240" w:lineRule="auto"/>
        <w:rPr>
          <w:rFonts w:ascii="Verdana" w:hAnsi="Verdana"/>
          <w:sz w:val="20"/>
          <w:szCs w:val="20"/>
          <w:lang w:val="fr-FR"/>
        </w:rPr>
      </w:pPr>
      <w:r w:rsidRPr="00311D84">
        <w:rPr>
          <w:rFonts w:ascii="Verdana" w:hAnsi="Verdana"/>
          <w:sz w:val="20"/>
          <w:szCs w:val="20"/>
          <w:lang w:val="fr-FR"/>
        </w:rPr>
        <w:t>Les travaux de forage, d’excavation des tranchées pour la pose des conduites d’eau potable, de démolition des chaussées et des infrastructures de drainage des eaux pluviales endommagées vont générer des sols de déblai et de débris. L’abandon de ces sols et débris auprès des sources d’eau potable, au bord des routes, sur des trottoirs ou des chaussées pendant un ou plusieurs jours pourraient d’obstruer ou d’ensabler des canaux de drainage des eaux pluviales. Les sédiments pourraient se diriger vers les cours d’eau et les sources d’eau potable les plus proches et réduire leur volume utile. Il faudrait aussi mentionner que les activités d’extraction de sable et de gravier dans les lits des rivières risquent de provoquer l’ensablement des cours d’eau.</w:t>
      </w:r>
    </w:p>
    <w:p w14:paraId="39D1752A" w14:textId="77777777" w:rsidR="00E2093D" w:rsidRPr="00311D84" w:rsidRDefault="00E2093D" w:rsidP="00E2093D">
      <w:pPr>
        <w:pStyle w:val="Para"/>
        <w:spacing w:before="0" w:after="0" w:line="240" w:lineRule="auto"/>
        <w:ind w:left="432"/>
        <w:rPr>
          <w:rFonts w:ascii="Verdana" w:hAnsi="Verdana"/>
          <w:sz w:val="20"/>
          <w:szCs w:val="20"/>
          <w:lang w:val="fr-FR"/>
        </w:rPr>
      </w:pPr>
    </w:p>
    <w:p w14:paraId="3388A965" w14:textId="77777777" w:rsidR="00E2093D" w:rsidRPr="00311D84" w:rsidRDefault="00E2093D" w:rsidP="00E2093D">
      <w:pPr>
        <w:pStyle w:val="Para"/>
        <w:spacing w:before="0" w:after="0" w:line="240" w:lineRule="auto"/>
        <w:rPr>
          <w:rFonts w:ascii="Verdana" w:hAnsi="Verdana"/>
          <w:b/>
          <w:bCs/>
          <w:color w:val="2F5496" w:themeColor="accent1" w:themeShade="BF"/>
          <w:sz w:val="20"/>
          <w:szCs w:val="20"/>
          <w:u w:val="single"/>
          <w:lang w:val="fr-FR"/>
        </w:rPr>
      </w:pPr>
      <w:r w:rsidRPr="00311D84">
        <w:rPr>
          <w:rFonts w:ascii="Verdana" w:hAnsi="Verdana"/>
          <w:b/>
          <w:bCs/>
          <w:color w:val="2F5496" w:themeColor="accent1" w:themeShade="BF"/>
          <w:sz w:val="20"/>
          <w:szCs w:val="20"/>
          <w:u w:val="single"/>
          <w:lang w:val="fr-FR"/>
        </w:rPr>
        <w:t xml:space="preserve">Risque de contamination des eaux et des sols  </w:t>
      </w:r>
    </w:p>
    <w:p w14:paraId="1CD75911" w14:textId="77777777" w:rsidR="00E2093D" w:rsidRPr="00311D84" w:rsidRDefault="00E2093D" w:rsidP="00C17439">
      <w:pPr>
        <w:pStyle w:val="Para"/>
        <w:numPr>
          <w:ilvl w:val="0"/>
          <w:numId w:val="18"/>
        </w:numPr>
        <w:spacing w:before="0" w:after="0" w:line="240" w:lineRule="auto"/>
        <w:rPr>
          <w:rFonts w:ascii="Verdana" w:hAnsi="Verdana"/>
          <w:sz w:val="20"/>
          <w:szCs w:val="20"/>
          <w:lang w:val="fr-FR"/>
        </w:rPr>
      </w:pPr>
      <w:r w:rsidRPr="00311D84">
        <w:rPr>
          <w:rFonts w:ascii="Verdana" w:hAnsi="Verdana"/>
          <w:sz w:val="20"/>
          <w:szCs w:val="20"/>
          <w:lang w:val="fr-FR"/>
        </w:rPr>
        <w:t xml:space="preserve">Les eaux de ruissèlement sont susceptibles de ramasser toutes les charges de polluants que contiennent des sols de déblais et des débris issus des travaux d’excavation des tranchées pour la pose des tuyaux d’alimentation d’eau potable. Les déversements accidentels et des fuites des hydrocarbures et des huiles usagées pendant la maintenance des équipements </w:t>
      </w:r>
      <w:r w:rsidRPr="00311D84">
        <w:rPr>
          <w:rFonts w:ascii="Verdana" w:hAnsi="Verdana"/>
          <w:sz w:val="20"/>
          <w:szCs w:val="20"/>
          <w:lang w:val="fr-FR"/>
        </w:rPr>
        <w:lastRenderedPageBreak/>
        <w:t>motorisés, ainsi que le rejet des autres substances dangereuses, d’entretien des équipements et du transport des matériaux pour les travaux de réhabilitation et de construction des infrastructures d’eau potable et d’assainissement pourraient contaminer le sol et détériorer la qualité microbiologique et physico-chimique des eaux souterraines et des eaux en aval des cours d’eau.</w:t>
      </w:r>
    </w:p>
    <w:p w14:paraId="0C809EB2" w14:textId="77777777" w:rsidR="00E2093D" w:rsidRPr="00311D84" w:rsidRDefault="00E2093D" w:rsidP="00E2093D">
      <w:pPr>
        <w:pStyle w:val="Para"/>
        <w:spacing w:before="0" w:after="0" w:line="240" w:lineRule="auto"/>
        <w:rPr>
          <w:rFonts w:ascii="Verdana" w:hAnsi="Verdana"/>
          <w:sz w:val="20"/>
          <w:szCs w:val="20"/>
          <w:lang w:val="fr-FR"/>
        </w:rPr>
      </w:pPr>
    </w:p>
    <w:p w14:paraId="3D54CB03" w14:textId="02BD2390" w:rsidR="00E2093D" w:rsidRPr="00311D84" w:rsidRDefault="00E2093D" w:rsidP="00C17439">
      <w:pPr>
        <w:pStyle w:val="Para"/>
        <w:numPr>
          <w:ilvl w:val="0"/>
          <w:numId w:val="18"/>
        </w:numPr>
        <w:spacing w:before="0" w:after="0" w:line="240" w:lineRule="auto"/>
        <w:rPr>
          <w:rFonts w:ascii="Verdana" w:hAnsi="Verdana"/>
          <w:sz w:val="20"/>
          <w:szCs w:val="20"/>
          <w:lang w:val="fr-FR"/>
        </w:rPr>
      </w:pPr>
      <w:r w:rsidRPr="00311D84">
        <w:rPr>
          <w:rFonts w:ascii="Verdana" w:hAnsi="Verdana"/>
          <w:sz w:val="20"/>
          <w:szCs w:val="20"/>
          <w:lang w:val="fr-FR"/>
        </w:rPr>
        <w:t>L’entreposage inadéquat et la destination inappropriée des déchets solides de nature diverse issus des travaux d’excavation des tranchées pour la pose des conduites d’eau potable et des travaux de réhabilitation et de construction des infrastructures d’eau potable et d’assainissement pourraient dégrader les sols et la qualité des eaux de surface et des nappes phréatiques. À ceux-là s’ajoutent les déchets occasionnés par les infrastructures d’eau potable et d’assainissement endommagées</w:t>
      </w:r>
      <w:r w:rsidR="00F06F88" w:rsidRPr="00311D84">
        <w:rPr>
          <w:rFonts w:ascii="Verdana" w:hAnsi="Verdana"/>
          <w:sz w:val="20"/>
          <w:szCs w:val="20"/>
          <w:lang w:val="fr-FR"/>
        </w:rPr>
        <w:t>.</w:t>
      </w:r>
    </w:p>
    <w:p w14:paraId="78FCFC57" w14:textId="77777777" w:rsidR="00E2093D" w:rsidRPr="00311D84" w:rsidRDefault="00E2093D" w:rsidP="00E2093D">
      <w:pPr>
        <w:pStyle w:val="Para"/>
        <w:spacing w:before="0" w:after="0" w:line="240" w:lineRule="auto"/>
        <w:rPr>
          <w:rFonts w:ascii="Verdana" w:hAnsi="Verdana"/>
          <w:sz w:val="20"/>
          <w:szCs w:val="20"/>
          <w:lang w:val="fr-FR"/>
        </w:rPr>
      </w:pPr>
    </w:p>
    <w:p w14:paraId="1C699609" w14:textId="77777777" w:rsidR="00E2093D" w:rsidRPr="00311D84" w:rsidRDefault="00E2093D" w:rsidP="00C17439">
      <w:pPr>
        <w:pStyle w:val="Para"/>
        <w:numPr>
          <w:ilvl w:val="0"/>
          <w:numId w:val="18"/>
        </w:numPr>
        <w:spacing w:before="0" w:after="0" w:line="240" w:lineRule="auto"/>
        <w:rPr>
          <w:rFonts w:ascii="Verdana" w:hAnsi="Verdana"/>
          <w:sz w:val="20"/>
          <w:szCs w:val="20"/>
          <w:lang w:val="fr-FR"/>
        </w:rPr>
      </w:pPr>
      <w:r w:rsidRPr="00311D84">
        <w:rPr>
          <w:rFonts w:ascii="Verdana" w:hAnsi="Verdana"/>
          <w:sz w:val="20"/>
          <w:szCs w:val="20"/>
          <w:lang w:val="fr-FR"/>
        </w:rPr>
        <w:t xml:space="preserve">Il est possible que la gestion inefficace des effluents sanitaires produits par les travailleurs sur les chantiers puisse constituer une source de contamination pour les eaux de surface et les eaux souterraines et un risque de santé publique. </w:t>
      </w:r>
    </w:p>
    <w:p w14:paraId="19AD97A3" w14:textId="77777777" w:rsidR="00E2093D" w:rsidRPr="00311D84" w:rsidRDefault="00E2093D" w:rsidP="00E2093D">
      <w:pPr>
        <w:pStyle w:val="Para"/>
        <w:spacing w:before="0" w:after="0" w:line="240" w:lineRule="auto"/>
        <w:rPr>
          <w:rFonts w:ascii="Verdana" w:hAnsi="Verdana"/>
          <w:sz w:val="20"/>
          <w:szCs w:val="20"/>
          <w:lang w:val="fr-FR"/>
        </w:rPr>
      </w:pPr>
    </w:p>
    <w:p w14:paraId="339EFCD1" w14:textId="77777777" w:rsidR="00E2093D" w:rsidRPr="00311D84" w:rsidRDefault="00E2093D" w:rsidP="00E2093D">
      <w:pPr>
        <w:autoSpaceDE w:val="0"/>
        <w:autoSpaceDN w:val="0"/>
        <w:adjustRightInd w:val="0"/>
        <w:spacing w:before="0" w:after="0" w:line="240" w:lineRule="auto"/>
        <w:rPr>
          <w:rFonts w:ascii="Verdana" w:hAnsi="Verdana"/>
          <w:color w:val="2F5496" w:themeColor="accent1" w:themeShade="BF"/>
          <w:sz w:val="20"/>
          <w:szCs w:val="20"/>
          <w:u w:val="single"/>
          <w:lang w:val="fr-FR"/>
        </w:rPr>
      </w:pPr>
      <w:r w:rsidRPr="00311D84">
        <w:rPr>
          <w:rFonts w:ascii="Verdana" w:hAnsi="Verdana"/>
          <w:b/>
          <w:iCs/>
          <w:color w:val="2F5496" w:themeColor="accent1" w:themeShade="BF"/>
          <w:sz w:val="20"/>
          <w:szCs w:val="20"/>
          <w:u w:val="single"/>
          <w:lang w:val="fr-FR"/>
        </w:rPr>
        <w:t>Dégradation de la qualité de l’air</w:t>
      </w:r>
    </w:p>
    <w:p w14:paraId="7555A508" w14:textId="77777777" w:rsidR="00E2093D" w:rsidRPr="00311D84" w:rsidRDefault="00E2093D" w:rsidP="00C17439">
      <w:pPr>
        <w:pStyle w:val="ListParagraph"/>
        <w:numPr>
          <w:ilvl w:val="0"/>
          <w:numId w:val="18"/>
        </w:numPr>
        <w:spacing w:before="0" w:after="0" w:line="240" w:lineRule="auto"/>
        <w:rPr>
          <w:rFonts w:ascii="Verdana" w:hAnsi="Verdana"/>
          <w:sz w:val="20"/>
          <w:szCs w:val="20"/>
          <w:lang w:val="fr-CA"/>
        </w:rPr>
      </w:pPr>
      <w:r w:rsidRPr="00311D84">
        <w:rPr>
          <w:rFonts w:ascii="Verdana" w:hAnsi="Verdana"/>
          <w:sz w:val="20"/>
          <w:szCs w:val="20"/>
          <w:lang w:val="fr-FR"/>
        </w:rPr>
        <w:t>Les émissions de poussière et des gaz d’échappement associés au fonctionnement des équipements et véhicules motorisés pendant les travaux de réhabilitation et construction des infrastructures d’eau potable et d’assainissement risquent d’altérer faiblement la qualité de l’air.  Les travaux requièrent, entre outre, des machines et des outils de base, tels que des pelles rétrocaveuses, des pelles, des pioches, des mini-compacteurs qui vont émettre des Gaz à effet de serre (GES). Il faudrait souligner que les travailleurs seront fortement exposés à la pollution de l’air vu que des travaux se concentreront sur les réseaux routiers.</w:t>
      </w:r>
    </w:p>
    <w:p w14:paraId="71A90C34" w14:textId="77777777" w:rsidR="00E2093D" w:rsidRPr="00311D84" w:rsidRDefault="00E2093D" w:rsidP="00E2093D">
      <w:pPr>
        <w:pStyle w:val="ListParagraph"/>
        <w:spacing w:before="0" w:after="0" w:line="240" w:lineRule="auto"/>
        <w:ind w:left="432"/>
        <w:rPr>
          <w:rFonts w:ascii="Verdana" w:hAnsi="Verdana"/>
          <w:sz w:val="20"/>
          <w:szCs w:val="20"/>
          <w:lang w:val="fr-FR"/>
        </w:rPr>
      </w:pPr>
    </w:p>
    <w:p w14:paraId="7D462118" w14:textId="77777777" w:rsidR="00E2093D" w:rsidRPr="00311D84" w:rsidRDefault="00E2093D" w:rsidP="00E2093D">
      <w:pPr>
        <w:spacing w:before="0" w:after="0" w:line="240" w:lineRule="auto"/>
        <w:rPr>
          <w:rFonts w:ascii="Verdana" w:hAnsi="Verdana"/>
          <w:b/>
          <w:bCs/>
          <w:color w:val="2F5496" w:themeColor="accent1" w:themeShade="BF"/>
          <w:sz w:val="20"/>
          <w:szCs w:val="20"/>
          <w:u w:val="single"/>
          <w:lang w:val="fr-FR"/>
        </w:rPr>
      </w:pPr>
      <w:r w:rsidRPr="00311D84">
        <w:rPr>
          <w:rFonts w:ascii="Verdana" w:hAnsi="Verdana"/>
          <w:b/>
          <w:bCs/>
          <w:color w:val="2F5496" w:themeColor="accent1" w:themeShade="BF"/>
          <w:sz w:val="20"/>
          <w:szCs w:val="20"/>
          <w:u w:val="single"/>
          <w:lang w:val="fr-FR"/>
        </w:rPr>
        <w:t>Pression sur les ressources naturelles (eau, sable, gravier)</w:t>
      </w:r>
    </w:p>
    <w:p w14:paraId="06709FD1" w14:textId="77777777" w:rsidR="00E2093D" w:rsidRPr="00311D84" w:rsidRDefault="00E2093D" w:rsidP="00C17439">
      <w:pPr>
        <w:pStyle w:val="ListParagraph"/>
        <w:numPr>
          <w:ilvl w:val="0"/>
          <w:numId w:val="18"/>
        </w:numPr>
        <w:spacing w:before="0" w:after="0" w:line="240" w:lineRule="auto"/>
        <w:rPr>
          <w:rFonts w:ascii="Verdana" w:hAnsi="Verdana"/>
          <w:sz w:val="20"/>
          <w:szCs w:val="20"/>
          <w:lang w:val="fr-FR"/>
        </w:rPr>
      </w:pPr>
      <w:r w:rsidRPr="00311D84">
        <w:rPr>
          <w:rFonts w:ascii="Verdana" w:hAnsi="Verdana"/>
          <w:sz w:val="20"/>
          <w:szCs w:val="20"/>
          <w:lang w:val="fr-FR"/>
        </w:rPr>
        <w:t xml:space="preserve">Les travaux vont réaliser en milieu rural. Compte tenu des activités citées dans la composante 1 et la composante 2 du projet et le cout global du projet, il s’agit alors d’un projet de moyenne envergure qui va consommer une quantité importante de ressources naturelles. La préparation du béton requiert des ressources naturelles telles que le sable, le gravier et l’eau. L’exploitation du sable et du gravier dans des carrières-sablières illégales et </w:t>
      </w:r>
      <w:r w:rsidRPr="00311D84">
        <w:rPr>
          <w:rFonts w:ascii="Verdana" w:hAnsi="Verdana"/>
          <w:iCs/>
          <w:sz w:val="20"/>
          <w:szCs w:val="20"/>
          <w:lang w:val="fr-FR"/>
        </w:rPr>
        <w:t>les prélèvements des eaux dans des rivières et des nappes phréatiques presque asséchées et des puits d’eau ou pompes à eau à usage domestique dans la zone d’intervention du projet EPARD II pour</w:t>
      </w:r>
      <w:r w:rsidRPr="00311D84">
        <w:rPr>
          <w:rFonts w:ascii="Verdana" w:hAnsi="Verdana"/>
          <w:sz w:val="20"/>
          <w:szCs w:val="20"/>
          <w:lang w:val="fr-FR"/>
        </w:rPr>
        <w:t xml:space="preserve"> la préparation du béton pourraient provoquer des problèmes de pénurie d’eau au niveau des communautés et des problèmes de dégradation des milieux naturels. Que le béton soit fabriqué dans une usine par un fournisseur, les risques environnementaux et sociaux pour qu’il ait des pressions sur les ressources naturelles concernées persistent.</w:t>
      </w:r>
    </w:p>
    <w:p w14:paraId="29AFBF69" w14:textId="77777777" w:rsidR="00E2093D" w:rsidRPr="00311D84" w:rsidRDefault="00E2093D" w:rsidP="00E2093D">
      <w:pPr>
        <w:pStyle w:val="ListParagraph"/>
        <w:spacing w:before="0" w:after="0" w:line="240" w:lineRule="auto"/>
        <w:rPr>
          <w:rFonts w:ascii="Verdana" w:hAnsi="Verdana"/>
          <w:sz w:val="20"/>
          <w:szCs w:val="20"/>
          <w:lang w:val="fr-FR"/>
        </w:rPr>
      </w:pPr>
    </w:p>
    <w:p w14:paraId="564EF89C" w14:textId="77777777" w:rsidR="00E2093D" w:rsidRPr="00311D84" w:rsidRDefault="00E2093D" w:rsidP="00E2093D">
      <w:pPr>
        <w:pStyle w:val="ListParagraph"/>
        <w:widowControl w:val="0"/>
        <w:autoSpaceDE w:val="0"/>
        <w:autoSpaceDN w:val="0"/>
        <w:spacing w:before="0" w:after="0" w:line="240" w:lineRule="auto"/>
        <w:rPr>
          <w:lang w:val="fr-FR"/>
        </w:rPr>
      </w:pPr>
      <w:r w:rsidRPr="00311D84">
        <w:rPr>
          <w:rFonts w:ascii="Verdana" w:hAnsi="Verdana"/>
          <w:b/>
          <w:bCs/>
          <w:color w:val="2F5496" w:themeColor="accent1" w:themeShade="BF"/>
          <w:sz w:val="20"/>
          <w:szCs w:val="20"/>
          <w:u w:val="single"/>
          <w:lang w:val="fr-FR"/>
        </w:rPr>
        <w:t>Nuisances sonores et vibratoires</w:t>
      </w:r>
    </w:p>
    <w:p w14:paraId="2EA44DDE" w14:textId="77777777" w:rsidR="00E2093D" w:rsidRPr="00311D84" w:rsidRDefault="00E2093D" w:rsidP="00C17439">
      <w:pPr>
        <w:pStyle w:val="ListParagraph"/>
        <w:widowControl w:val="0"/>
        <w:numPr>
          <w:ilvl w:val="0"/>
          <w:numId w:val="18"/>
        </w:numPr>
        <w:autoSpaceDE w:val="0"/>
        <w:autoSpaceDN w:val="0"/>
        <w:spacing w:before="0" w:after="0" w:line="240" w:lineRule="auto"/>
        <w:rPr>
          <w:rFonts w:ascii="Verdana" w:hAnsi="Verdana"/>
          <w:sz w:val="20"/>
          <w:szCs w:val="20"/>
          <w:lang w:val="fr-FR"/>
        </w:rPr>
      </w:pPr>
      <w:r w:rsidRPr="00311D84">
        <w:rPr>
          <w:rFonts w:ascii="Verdana" w:hAnsi="Verdana"/>
          <w:sz w:val="20"/>
          <w:szCs w:val="20"/>
          <w:lang w:val="fr-FR"/>
        </w:rPr>
        <w:t xml:space="preserve">Les émissions de bruit seront liées à l’utilisation des marteaux-piqueurs, la perturbation des trafics et à la mise en marche des engins de terrassement, des véhicules motorisés et des générateurs pendant les travaux d’excavation des tranchées pour la pose des conduites d’eau potable, les travaux de réhabilitation et de construction des infrastructures d’eau potable et d’assainissement, du transport des matériels et d’évacuation des déchets issus des travaux de chantier. Ces bruits et vibrations seront une nuisance pour les travailleurs, les locaux, les établissements d’enseignement, les centres de santé, les hôpitaux, les collectivités et les entreprises locales qui se trouvent surtout à proximités des chantiers. Les travailleurs vont exposer aux nuisances sonores des véhicules en circulation sur ces routes. Klaxonner les véhicules en Haïti est une pratique courante lorsque la circulation est intense. Comme la circulation sera au ralenti dans les zones de chantier, les travailleurs et les communautés </w:t>
      </w:r>
      <w:r w:rsidRPr="00311D84">
        <w:rPr>
          <w:rFonts w:ascii="Verdana" w:hAnsi="Verdana"/>
          <w:sz w:val="20"/>
          <w:szCs w:val="20"/>
          <w:lang w:val="fr-FR"/>
        </w:rPr>
        <w:lastRenderedPageBreak/>
        <w:t>vivant à proximité de ces chantiers vont aussi exposer à cette nuisance sonore supplémentaire.  Il faut ajouter aussi pendant les travaux de terrassement des sols, les vibrations peuvent fissurer les murs de clôtures et des maisons ou d’autres structures physiques qui se trouvent à proximité des chantiers. Ces nuisances sonores et vibratoires vont provoquer un gène chez des locaux et cela risque même d’affecter des interactions sociales.</w:t>
      </w:r>
    </w:p>
    <w:p w14:paraId="704C0547" w14:textId="77777777" w:rsidR="00E2093D" w:rsidRPr="00311D84" w:rsidRDefault="00E2093D" w:rsidP="00E2093D">
      <w:pPr>
        <w:pStyle w:val="ListParagraph"/>
        <w:widowControl w:val="0"/>
        <w:autoSpaceDE w:val="0"/>
        <w:autoSpaceDN w:val="0"/>
        <w:spacing w:before="0" w:after="0" w:line="240" w:lineRule="auto"/>
        <w:ind w:left="432"/>
        <w:rPr>
          <w:rFonts w:ascii="Verdana" w:hAnsi="Verdana"/>
          <w:sz w:val="20"/>
          <w:szCs w:val="20"/>
          <w:lang w:val="fr-FR"/>
        </w:rPr>
      </w:pPr>
    </w:p>
    <w:p w14:paraId="2F736782" w14:textId="77777777" w:rsidR="00E2093D" w:rsidRPr="00311D84" w:rsidRDefault="00E2093D" w:rsidP="00E2093D">
      <w:pPr>
        <w:spacing w:before="0" w:after="0" w:line="240" w:lineRule="auto"/>
        <w:rPr>
          <w:rFonts w:ascii="Verdana" w:hAnsi="Verdana"/>
          <w:b/>
          <w:bCs/>
          <w:color w:val="2F5496" w:themeColor="accent1" w:themeShade="BF"/>
          <w:sz w:val="20"/>
          <w:szCs w:val="20"/>
          <w:u w:val="single"/>
          <w:lang w:val="fr-FR"/>
        </w:rPr>
      </w:pPr>
      <w:r w:rsidRPr="00311D84">
        <w:rPr>
          <w:rFonts w:ascii="Verdana" w:hAnsi="Verdana"/>
          <w:b/>
          <w:bCs/>
          <w:color w:val="2F5496" w:themeColor="accent1" w:themeShade="BF"/>
          <w:sz w:val="20"/>
          <w:szCs w:val="20"/>
          <w:u w:val="single"/>
          <w:lang w:val="fr-FR"/>
        </w:rPr>
        <w:t xml:space="preserve">Dégradation visuelle du paysage </w:t>
      </w:r>
    </w:p>
    <w:p w14:paraId="7956C3A9" w14:textId="77777777" w:rsidR="00E2093D" w:rsidRPr="00311D84" w:rsidRDefault="00E2093D" w:rsidP="00C17439">
      <w:pPr>
        <w:pStyle w:val="ListParagraph"/>
        <w:numPr>
          <w:ilvl w:val="0"/>
          <w:numId w:val="18"/>
        </w:numPr>
        <w:spacing w:before="0" w:after="0" w:line="240" w:lineRule="auto"/>
        <w:rPr>
          <w:rFonts w:ascii="Verdana" w:hAnsi="Verdana"/>
          <w:sz w:val="20"/>
          <w:szCs w:val="20"/>
          <w:lang w:val="fr-FR"/>
        </w:rPr>
      </w:pPr>
      <w:r w:rsidRPr="00311D84">
        <w:rPr>
          <w:rFonts w:ascii="Verdana" w:hAnsi="Verdana"/>
          <w:sz w:val="20"/>
          <w:szCs w:val="20"/>
          <w:lang w:val="fr-FR"/>
        </w:rPr>
        <w:t xml:space="preserve">L’abandon des déchets, la stagnation des eaux souillées sur les sites d’implantation des ouvrages d’eau potable et d’assainissement, ainsi que le manque de nettoyage des sites et l’enlèvement du couvert végétal pourraient dégrader visuellement le paysage local. La présence des panneaux et éclairage non maitrisé et la présence des engins de chantiers pourraient barrer ou obstruer les aires d’observation des locaux et usagers de ces routes. </w:t>
      </w:r>
    </w:p>
    <w:p w14:paraId="109D17A5" w14:textId="77777777" w:rsidR="00E2093D" w:rsidRPr="00311D84" w:rsidRDefault="00E2093D" w:rsidP="00E2093D">
      <w:pPr>
        <w:pStyle w:val="Para"/>
        <w:spacing w:before="0" w:after="0" w:line="240" w:lineRule="auto"/>
        <w:rPr>
          <w:rFonts w:ascii="Verdana" w:hAnsi="Verdana"/>
          <w:sz w:val="20"/>
          <w:szCs w:val="20"/>
          <w:lang w:val="fr-FR"/>
        </w:rPr>
      </w:pPr>
    </w:p>
    <w:p w14:paraId="75A0C21F" w14:textId="77777777" w:rsidR="00E2093D" w:rsidRPr="00311D84" w:rsidRDefault="00E2093D" w:rsidP="00E2093D">
      <w:pPr>
        <w:spacing w:before="0" w:after="0" w:line="240" w:lineRule="auto"/>
        <w:rPr>
          <w:rFonts w:ascii="Verdana" w:hAnsi="Verdana"/>
          <w:b/>
          <w:bCs/>
          <w:color w:val="2F5496" w:themeColor="accent1" w:themeShade="BF"/>
          <w:sz w:val="20"/>
          <w:szCs w:val="20"/>
          <w:u w:val="single"/>
          <w:lang w:val="fr-FR"/>
        </w:rPr>
      </w:pPr>
      <w:r w:rsidRPr="00311D84">
        <w:rPr>
          <w:rFonts w:ascii="Verdana" w:hAnsi="Verdana"/>
          <w:sz w:val="20"/>
          <w:szCs w:val="20"/>
          <w:lang w:val="fr-FR"/>
        </w:rPr>
        <w:t xml:space="preserve">  </w:t>
      </w:r>
      <w:bookmarkStart w:id="235" w:name="_Hlk93283966"/>
      <w:bookmarkStart w:id="236" w:name="_Hlk93338703"/>
      <w:r w:rsidRPr="00311D84">
        <w:rPr>
          <w:rFonts w:ascii="Verdana" w:hAnsi="Verdana"/>
          <w:b/>
          <w:bCs/>
          <w:color w:val="2F5496" w:themeColor="accent1" w:themeShade="BF"/>
          <w:sz w:val="20"/>
          <w:szCs w:val="20"/>
          <w:u w:val="single"/>
          <w:lang w:val="fr-FR"/>
        </w:rPr>
        <w:t xml:space="preserve">Risques écologiques et sociaux liés aux déchets de chantier </w:t>
      </w:r>
    </w:p>
    <w:p w14:paraId="33440D68" w14:textId="2C798A47" w:rsidR="00E2093D" w:rsidRPr="00311D84" w:rsidRDefault="00E2093D" w:rsidP="00F2219D">
      <w:pPr>
        <w:pStyle w:val="Para"/>
        <w:numPr>
          <w:ilvl w:val="0"/>
          <w:numId w:val="18"/>
        </w:numPr>
        <w:spacing w:before="0" w:after="0" w:line="240" w:lineRule="auto"/>
        <w:rPr>
          <w:rFonts w:ascii="Verdana" w:hAnsi="Verdana"/>
          <w:sz w:val="20"/>
          <w:szCs w:val="20"/>
          <w:lang w:val="fr-FR"/>
        </w:rPr>
      </w:pPr>
      <w:r w:rsidRPr="00311D84">
        <w:rPr>
          <w:rFonts w:ascii="Verdana" w:hAnsi="Verdana"/>
          <w:sz w:val="20"/>
          <w:szCs w:val="20"/>
          <w:lang w:val="fr-FR"/>
        </w:rPr>
        <w:t xml:space="preserve">Il est possible que les déchets issus des travaux des infrastructures d’eau potable et d’assainissement soient de nature diverse.  Ils risquent d’être emportés partiellement par le vent. Ce qui pourrait constituer un danger pour la santé des travailleurs et des communautés locales et la santé environnementale des milieux abiotiques. </w:t>
      </w:r>
    </w:p>
    <w:p w14:paraId="54C32938" w14:textId="77777777" w:rsidR="00E2093D" w:rsidRPr="00311D84" w:rsidRDefault="00E2093D" w:rsidP="00E2093D">
      <w:pPr>
        <w:pStyle w:val="Para"/>
        <w:spacing w:before="0" w:after="0" w:line="240" w:lineRule="auto"/>
        <w:ind w:left="432"/>
        <w:rPr>
          <w:rFonts w:ascii="Verdana" w:hAnsi="Verdana"/>
          <w:sz w:val="20"/>
          <w:szCs w:val="20"/>
          <w:lang w:val="fr-FR"/>
        </w:rPr>
      </w:pPr>
    </w:p>
    <w:p w14:paraId="5E112C66" w14:textId="77777777" w:rsidR="00E2093D" w:rsidRPr="00311D84" w:rsidRDefault="00E2093D" w:rsidP="00E2093D">
      <w:pPr>
        <w:spacing w:before="0" w:after="0" w:line="240" w:lineRule="auto"/>
        <w:rPr>
          <w:rFonts w:ascii="Verdana" w:hAnsi="Verdana"/>
          <w:b/>
          <w:bCs/>
          <w:color w:val="2F5496" w:themeColor="accent1" w:themeShade="BF"/>
          <w:sz w:val="20"/>
          <w:szCs w:val="20"/>
          <w:u w:val="single"/>
          <w:lang w:val="fr-FR"/>
        </w:rPr>
      </w:pPr>
      <w:r w:rsidRPr="00311D84">
        <w:rPr>
          <w:rFonts w:ascii="Verdana" w:hAnsi="Verdana"/>
          <w:b/>
          <w:bCs/>
          <w:color w:val="2F5496" w:themeColor="accent1" w:themeShade="BF"/>
          <w:sz w:val="20"/>
          <w:szCs w:val="20"/>
          <w:u w:val="single"/>
          <w:lang w:val="fr-FR"/>
        </w:rPr>
        <w:t>Interruption de l’eau, de courant électrique et services d’internet</w:t>
      </w:r>
    </w:p>
    <w:p w14:paraId="53E123D7" w14:textId="4636EC68" w:rsidR="00E2093D" w:rsidRPr="00311D84" w:rsidRDefault="00E2093D" w:rsidP="00C17439">
      <w:pPr>
        <w:pStyle w:val="Para"/>
        <w:numPr>
          <w:ilvl w:val="0"/>
          <w:numId w:val="18"/>
        </w:numPr>
        <w:spacing w:before="0" w:after="0" w:line="240" w:lineRule="auto"/>
        <w:rPr>
          <w:rFonts w:ascii="Verdana" w:hAnsi="Verdana"/>
          <w:bCs/>
          <w:iCs/>
          <w:sz w:val="20"/>
          <w:szCs w:val="20"/>
          <w:lang w:val="fr-FR"/>
        </w:rPr>
      </w:pPr>
      <w:r w:rsidRPr="00311D84">
        <w:rPr>
          <w:rFonts w:ascii="Verdana" w:hAnsi="Verdana"/>
          <w:bCs/>
          <w:iCs/>
          <w:sz w:val="20"/>
          <w:szCs w:val="20"/>
          <w:lang w:val="fr-FR"/>
        </w:rPr>
        <w:t xml:space="preserve">Les travaux d’excavation des tranchées pour la pose des conduites d’eau potable et d’enlèvement des matériaux tels que la chaussée, les trottoirs, les bordures de la route pour réparer des bris des conduites d’eau potable pourraient provoquer l’interruption du service d’approvisionnement d’eau potable, voire casser ou endommager les câbles électriques et les tuyaux qui transportent l’électricité et l’internet fourni par les compagnies et les opérateurs téléphoniques au niveau local. </w:t>
      </w:r>
    </w:p>
    <w:p w14:paraId="7F28C053" w14:textId="77777777" w:rsidR="00E2093D" w:rsidRPr="00311D84" w:rsidRDefault="00E2093D" w:rsidP="00E2093D">
      <w:pPr>
        <w:pStyle w:val="Para"/>
        <w:spacing w:before="0" w:after="0" w:line="240" w:lineRule="auto"/>
        <w:ind w:left="432"/>
        <w:rPr>
          <w:rFonts w:ascii="Verdana" w:hAnsi="Verdana"/>
          <w:bCs/>
          <w:iCs/>
          <w:sz w:val="20"/>
          <w:szCs w:val="20"/>
          <w:lang w:val="fr-FR"/>
        </w:rPr>
      </w:pPr>
    </w:p>
    <w:p w14:paraId="59672C75" w14:textId="77777777" w:rsidR="00E2093D" w:rsidRPr="00311D84" w:rsidRDefault="00E2093D" w:rsidP="00E2093D">
      <w:pPr>
        <w:spacing w:before="0" w:after="0" w:line="240" w:lineRule="auto"/>
        <w:jc w:val="left"/>
        <w:rPr>
          <w:rFonts w:ascii="Verdana" w:hAnsi="Verdana"/>
          <w:color w:val="2F5496" w:themeColor="accent1" w:themeShade="BF"/>
          <w:sz w:val="20"/>
          <w:szCs w:val="20"/>
          <w:u w:val="single"/>
          <w:lang w:val="fr-FR" w:eastAsia="en-CA"/>
        </w:rPr>
      </w:pPr>
      <w:r w:rsidRPr="00311D84">
        <w:rPr>
          <w:rFonts w:ascii="Verdana" w:hAnsi="Verdana"/>
          <w:b/>
          <w:bCs/>
          <w:color w:val="2F5496" w:themeColor="accent1" w:themeShade="BF"/>
          <w:sz w:val="20"/>
          <w:szCs w:val="20"/>
          <w:u w:val="single"/>
          <w:lang w:val="fr-FR" w:eastAsia="en-CA"/>
        </w:rPr>
        <w:t xml:space="preserve">Endommagement des structures physiques et perte de terres et de moyens de subsistance </w:t>
      </w:r>
    </w:p>
    <w:p w14:paraId="66216B87" w14:textId="77777777" w:rsidR="00E2093D" w:rsidRPr="00311D84" w:rsidRDefault="00E2093D" w:rsidP="00C17439">
      <w:pPr>
        <w:pStyle w:val="ListParagraph"/>
        <w:numPr>
          <w:ilvl w:val="0"/>
          <w:numId w:val="18"/>
        </w:numPr>
        <w:spacing w:before="0" w:after="0" w:line="240" w:lineRule="auto"/>
        <w:rPr>
          <w:rFonts w:ascii="Verdana" w:hAnsi="Verdana"/>
          <w:color w:val="000000"/>
          <w:sz w:val="20"/>
          <w:szCs w:val="20"/>
          <w:lang w:val="fr-FR" w:eastAsia="en-CA"/>
        </w:rPr>
      </w:pPr>
      <w:r w:rsidRPr="00311D84">
        <w:rPr>
          <w:rFonts w:ascii="Verdana" w:hAnsi="Verdana"/>
          <w:color w:val="000000"/>
          <w:sz w:val="20"/>
          <w:szCs w:val="20"/>
          <w:lang w:val="fr-FR" w:eastAsia="en-CA"/>
        </w:rPr>
        <w:t>Les travaux de réhabilitation et de construction des infrastructures d’eau potable et d’assainissement pourraient nécessiter l’acquisition des terres. Des terres agricoles pourraient être affectées partiellement. Des murs de clôture et des bâtiments résidentiels et institutionnels, ainsi que des commerces pourraient être endommagés. Il faut noter qu’en Haïti, il est courant de voir des ateliers de soudure, d’ébénisterie, de maintenance des véhicules motorisés, des banques de borlette et des commerces divers, voire des marchés publics au bord de la route et sur les trottoirs. Les risques sur les moyens de subsistance pourraient être élevés en termes de nombre de personnes qui seront impactées.</w:t>
      </w:r>
    </w:p>
    <w:p w14:paraId="2B2710E1" w14:textId="77777777" w:rsidR="00E2093D" w:rsidRPr="00311D84" w:rsidRDefault="00E2093D" w:rsidP="00E2093D">
      <w:pPr>
        <w:spacing w:before="0" w:after="0" w:line="240" w:lineRule="auto"/>
        <w:ind w:firstLine="720"/>
        <w:rPr>
          <w:rFonts w:ascii="Verdana" w:hAnsi="Verdana"/>
          <w:color w:val="000000"/>
          <w:sz w:val="20"/>
          <w:szCs w:val="20"/>
          <w:lang w:val="fr-FR" w:eastAsia="en-CA"/>
        </w:rPr>
      </w:pPr>
    </w:p>
    <w:p w14:paraId="14BF64BA" w14:textId="77777777" w:rsidR="00E2093D" w:rsidRPr="00311D84" w:rsidRDefault="00E2093D" w:rsidP="00E2093D">
      <w:pPr>
        <w:pStyle w:val="Para"/>
        <w:spacing w:before="0" w:after="0" w:line="240" w:lineRule="auto"/>
        <w:rPr>
          <w:rFonts w:ascii="Verdana" w:hAnsi="Verdana"/>
          <w:b/>
          <w:iCs/>
          <w:color w:val="2F5496" w:themeColor="accent1" w:themeShade="BF"/>
          <w:sz w:val="20"/>
          <w:szCs w:val="20"/>
          <w:u w:val="single"/>
          <w:lang w:val="fr-FR"/>
        </w:rPr>
      </w:pPr>
      <w:r w:rsidRPr="00311D84">
        <w:rPr>
          <w:rFonts w:ascii="Verdana" w:hAnsi="Verdana"/>
          <w:b/>
          <w:iCs/>
          <w:color w:val="2F5496" w:themeColor="accent1" w:themeShade="BF"/>
          <w:sz w:val="20"/>
          <w:szCs w:val="20"/>
          <w:u w:val="single"/>
          <w:lang w:val="fr-FR"/>
        </w:rPr>
        <w:t xml:space="preserve">Restriction d’accès aux institutions, aux commerces, aux résidences et au passage  </w:t>
      </w:r>
    </w:p>
    <w:p w14:paraId="0D87F702" w14:textId="6218A01D" w:rsidR="00E2093D" w:rsidRPr="00311D84" w:rsidRDefault="00E2093D" w:rsidP="00C17439">
      <w:pPr>
        <w:pStyle w:val="ListParagraph"/>
        <w:numPr>
          <w:ilvl w:val="0"/>
          <w:numId w:val="18"/>
        </w:numPr>
        <w:spacing w:before="0" w:after="0" w:line="240" w:lineRule="auto"/>
        <w:rPr>
          <w:rFonts w:ascii="Verdana" w:hAnsi="Verdana"/>
          <w:color w:val="000000"/>
          <w:sz w:val="20"/>
          <w:szCs w:val="20"/>
          <w:lang w:val="fr-FR" w:eastAsia="en-CA"/>
        </w:rPr>
      </w:pPr>
      <w:r w:rsidRPr="00311D84">
        <w:rPr>
          <w:rFonts w:ascii="Verdana" w:hAnsi="Verdana"/>
          <w:color w:val="000000"/>
          <w:sz w:val="20"/>
          <w:szCs w:val="20"/>
          <w:lang w:val="fr-FR" w:eastAsia="en-CA"/>
        </w:rPr>
        <w:t>Les travaux de réhabilitation et de construction des infrastructures d’eau potable et d’assainissement pourraient empêcher l’accès temporaire à des services commerciaux, des institutions, entre autres. Le passage en voiture à certains tronçons de route</w:t>
      </w:r>
      <w:r w:rsidR="00F06F88" w:rsidRPr="00311D84">
        <w:rPr>
          <w:rFonts w:ascii="Verdana" w:hAnsi="Verdana"/>
          <w:color w:val="000000"/>
          <w:sz w:val="20"/>
          <w:szCs w:val="20"/>
          <w:lang w:val="fr-FR" w:eastAsia="en-CA"/>
        </w:rPr>
        <w:t xml:space="preserve"> en milieu rural et périurbain</w:t>
      </w:r>
      <w:r w:rsidRPr="00311D84">
        <w:rPr>
          <w:rFonts w:ascii="Verdana" w:hAnsi="Verdana"/>
          <w:color w:val="000000"/>
          <w:sz w:val="20"/>
          <w:szCs w:val="20"/>
          <w:lang w:val="fr-FR" w:eastAsia="en-CA"/>
        </w:rPr>
        <w:t xml:space="preserve">, ainsi que des piétons seraient interdits temporairement. Ces restrictions risquent de perturber temporairement la vie communautaire. </w:t>
      </w:r>
    </w:p>
    <w:p w14:paraId="341BCD7C" w14:textId="77777777" w:rsidR="00E2093D" w:rsidRPr="00311D84" w:rsidRDefault="00E2093D" w:rsidP="00E2093D">
      <w:pPr>
        <w:spacing w:before="0" w:after="0" w:line="240" w:lineRule="auto"/>
        <w:jc w:val="left"/>
        <w:rPr>
          <w:rFonts w:ascii="Verdana" w:hAnsi="Verdana"/>
          <w:color w:val="000000"/>
          <w:sz w:val="20"/>
          <w:szCs w:val="20"/>
          <w:lang w:val="fr-FR" w:eastAsia="en-CA"/>
        </w:rPr>
      </w:pPr>
    </w:p>
    <w:p w14:paraId="29A6EC02" w14:textId="77777777" w:rsidR="00E2093D" w:rsidRPr="00311D84" w:rsidRDefault="00E2093D" w:rsidP="00E2093D">
      <w:pPr>
        <w:spacing w:before="0" w:after="0" w:line="240" w:lineRule="auto"/>
        <w:rPr>
          <w:rFonts w:ascii="Verdana" w:hAnsi="Verdana"/>
          <w:b/>
          <w:bCs/>
          <w:color w:val="2F5496" w:themeColor="accent1" w:themeShade="BF"/>
          <w:sz w:val="20"/>
          <w:szCs w:val="20"/>
          <w:u w:val="single"/>
          <w:lang w:val="fr-FR" w:eastAsia="en-CA"/>
        </w:rPr>
      </w:pPr>
      <w:r w:rsidRPr="00311D84">
        <w:rPr>
          <w:rFonts w:ascii="Verdana" w:hAnsi="Verdana"/>
          <w:b/>
          <w:bCs/>
          <w:color w:val="2F5496" w:themeColor="accent1" w:themeShade="BF"/>
          <w:sz w:val="20"/>
          <w:szCs w:val="20"/>
          <w:u w:val="single"/>
          <w:lang w:val="fr-FR" w:eastAsia="en-CA"/>
        </w:rPr>
        <w:t>Dangers pour la santé et la sécurité des travailleurs</w:t>
      </w:r>
    </w:p>
    <w:p w14:paraId="03B8DA07" w14:textId="2A6C3433" w:rsidR="00E2093D" w:rsidRPr="00311D84" w:rsidRDefault="00E2093D" w:rsidP="00C17439">
      <w:pPr>
        <w:pStyle w:val="Para"/>
        <w:numPr>
          <w:ilvl w:val="0"/>
          <w:numId w:val="18"/>
        </w:numPr>
        <w:spacing w:before="0" w:after="0" w:line="240" w:lineRule="auto"/>
        <w:rPr>
          <w:rFonts w:ascii="Verdana" w:hAnsi="Verdana"/>
          <w:bCs/>
          <w:iCs/>
          <w:sz w:val="20"/>
          <w:szCs w:val="20"/>
          <w:lang w:val="fr-FR"/>
        </w:rPr>
      </w:pPr>
      <w:r w:rsidRPr="00311D84">
        <w:rPr>
          <w:rFonts w:ascii="Verdana" w:hAnsi="Verdana"/>
          <w:bCs/>
          <w:iCs/>
          <w:sz w:val="20"/>
          <w:szCs w:val="20"/>
          <w:lang w:val="fr-FR"/>
        </w:rPr>
        <w:t xml:space="preserve">Les travaux impliqueront des travailleurs directs et des travailleurs sous contrat. Alors, il y a un </w:t>
      </w:r>
      <w:r w:rsidRPr="00311D84">
        <w:rPr>
          <w:rFonts w:ascii="Verdana" w:hAnsi="Verdana"/>
          <w:sz w:val="20"/>
          <w:szCs w:val="20"/>
          <w:lang w:val="fr-FR"/>
        </w:rPr>
        <w:t>risque accru de dangers et d'incidents de circulation liés à la présence de</w:t>
      </w:r>
      <w:r w:rsidR="00F06F88" w:rsidRPr="00311D84">
        <w:rPr>
          <w:rFonts w:ascii="Verdana" w:hAnsi="Verdana"/>
          <w:sz w:val="20"/>
          <w:szCs w:val="20"/>
          <w:lang w:val="fr-FR"/>
        </w:rPr>
        <w:t>s</w:t>
      </w:r>
      <w:r w:rsidRPr="00311D84">
        <w:rPr>
          <w:rFonts w:ascii="Verdana" w:hAnsi="Verdana"/>
          <w:sz w:val="20"/>
          <w:szCs w:val="20"/>
          <w:lang w:val="fr-FR"/>
        </w:rPr>
        <w:t xml:space="preserve"> engins de chantier, des travaux de forage et des tranchées ouvertes pour la pose des conduites d’eau potable. </w:t>
      </w:r>
      <w:r w:rsidRPr="00311D84">
        <w:rPr>
          <w:rFonts w:ascii="Verdana" w:hAnsi="Verdana"/>
          <w:bCs/>
          <w:iCs/>
          <w:sz w:val="20"/>
          <w:szCs w:val="20"/>
          <w:lang w:val="fr-FR"/>
        </w:rPr>
        <w:t xml:space="preserve">Pendant les travaux d’excavation pour la réparation des fuites d’eau dans les conduites d’eau potable et d’autres travaux seront exposés aux risques d’électrisation et </w:t>
      </w:r>
      <w:r w:rsidRPr="00311D84">
        <w:rPr>
          <w:rFonts w:ascii="Verdana" w:hAnsi="Verdana"/>
          <w:bCs/>
          <w:iCs/>
          <w:sz w:val="20"/>
          <w:szCs w:val="20"/>
          <w:lang w:val="fr-FR"/>
        </w:rPr>
        <w:lastRenderedPageBreak/>
        <w:t xml:space="preserve">d’électrocution dus à l’endommagement ou la coupe accidentelle des fils et câbles électriques qui se trouvent sur l’emprise de chantier. Les travailleurs seront exposés aux accidents de chantier et de la circulation lors de la manipulation de chantier, de déblais et des matériaux de chantier et des travaux de chantier de nature diverse dans le cadre du projet. Des travailleurs seront exposés à des risques biologiques lors des vidanges des boues fécales et des travaux de réparation des toilettes. Ces risques sont </w:t>
      </w:r>
      <w:r w:rsidRPr="00311D84">
        <w:rPr>
          <w:rFonts w:ascii="Verdana" w:hAnsi="Verdana"/>
          <w:sz w:val="20"/>
          <w:szCs w:val="20"/>
          <w:lang w:val="fr-FR"/>
        </w:rPr>
        <w:t>à considérer étant donné que certains travaux se réaliseront éventuellement le long des réseaux routiers et en pleine agglomération</w:t>
      </w:r>
      <w:r w:rsidRPr="00311D84">
        <w:rPr>
          <w:rFonts w:ascii="Verdana" w:hAnsi="Verdana"/>
          <w:bCs/>
          <w:iCs/>
          <w:sz w:val="20"/>
          <w:szCs w:val="20"/>
          <w:lang w:val="fr-FR"/>
        </w:rPr>
        <w:t xml:space="preserve">. </w:t>
      </w:r>
    </w:p>
    <w:p w14:paraId="6590F517" w14:textId="77777777" w:rsidR="00E2093D" w:rsidRPr="00311D84" w:rsidRDefault="00E2093D" w:rsidP="00E2093D">
      <w:pPr>
        <w:pStyle w:val="Para"/>
        <w:spacing w:before="0" w:after="0" w:line="240" w:lineRule="auto"/>
        <w:rPr>
          <w:rFonts w:ascii="Verdana" w:hAnsi="Verdana"/>
          <w:bCs/>
          <w:iCs/>
          <w:sz w:val="20"/>
          <w:szCs w:val="20"/>
          <w:lang w:val="fr-FR"/>
        </w:rPr>
      </w:pPr>
    </w:p>
    <w:p w14:paraId="05175631" w14:textId="528EED9F" w:rsidR="00E2093D" w:rsidRPr="00311D84" w:rsidRDefault="00E2093D" w:rsidP="00C17439">
      <w:pPr>
        <w:pStyle w:val="Para"/>
        <w:numPr>
          <w:ilvl w:val="0"/>
          <w:numId w:val="18"/>
        </w:numPr>
        <w:spacing w:before="0" w:after="0" w:line="240" w:lineRule="auto"/>
        <w:rPr>
          <w:rFonts w:ascii="Verdana" w:hAnsi="Verdana"/>
          <w:lang w:val="fr-FR"/>
        </w:rPr>
      </w:pPr>
      <w:r w:rsidRPr="00311D84">
        <w:rPr>
          <w:rFonts w:ascii="Verdana" w:hAnsi="Verdana"/>
          <w:sz w:val="20"/>
          <w:szCs w:val="4"/>
          <w:lang w:val="fr-FR"/>
        </w:rPr>
        <w:t xml:space="preserve">L’usage inadéquat et/ou la non-utilisation des équipements de protection individuelle, le manque d’hygiène et le non-respect des consignes sanitaires exigés par l’OMS </w:t>
      </w:r>
      <w:r w:rsidRPr="00311D84">
        <w:rPr>
          <w:rFonts w:ascii="Verdana" w:hAnsi="Verdana"/>
          <w:sz w:val="20"/>
          <w:szCs w:val="4"/>
          <w:lang w:val="fr-FR"/>
        </w:rPr>
        <w:fldChar w:fldCharType="begin"/>
      </w:r>
      <w:r w:rsidRPr="00311D84">
        <w:rPr>
          <w:rFonts w:ascii="Verdana" w:hAnsi="Verdana"/>
          <w:sz w:val="20"/>
          <w:szCs w:val="4"/>
          <w:lang w:val="fr-FR"/>
        </w:rPr>
        <w:instrText xml:space="preserve"> ADDIN EN.CITE &lt;EndNote&gt;&lt;Cite ExcludeAuth="1"&gt;&lt;Author&gt;Organisation mondiale de la Santé (OMS)&lt;/Author&gt;&lt;Year&gt;2020&lt;/Year&gt;&lt;RecNum&gt;172&lt;/RecNum&gt;&lt;DisplayText&gt;(2020b)&lt;/DisplayText&gt;&lt;record&gt;&lt;rec-number&gt;172&lt;/rec-number&gt;&lt;foreign-keys&gt;&lt;key app="EN" db-id="v5x2ve0dlpf59gew95hvrx0yztpxzpvv9zzx" timestamp="1592238440"&gt;172&lt;/key&gt;&lt;/foreign-keys&gt;&lt;ref-type name="Web Page"&gt;12&lt;/ref-type&gt;&lt;contributors&gt;&lt;authors&gt;&lt;author&gt;Organisation mondiale de la Santé (OMS),&lt;/author&gt;&lt;/authors&gt;&lt;/contributors&gt;&lt;titles&gt;&lt;title&gt;Mesures de protection essentielles contre le nouveau coronavirus&lt;/title&gt;&lt;/titles&gt;&lt;dates&gt;&lt;year&gt;2020&lt;/year&gt;&lt;/dates&gt;&lt;urls&gt;&lt;related-urls&gt;&lt;url&gt;https://www.who.int/fr/emergencies/diseases/novel-coronavirus-2019/advice-for-public&lt;/url&gt;&lt;/related-urls&gt;&lt;/urls&gt;&lt;/record&gt;&lt;/Cite&gt;&lt;/EndNote&gt;</w:instrText>
      </w:r>
      <w:r w:rsidRPr="00311D84">
        <w:rPr>
          <w:rFonts w:ascii="Verdana" w:hAnsi="Verdana"/>
          <w:sz w:val="20"/>
          <w:szCs w:val="4"/>
          <w:lang w:val="fr-FR"/>
        </w:rPr>
        <w:fldChar w:fldCharType="separate"/>
      </w:r>
      <w:r w:rsidRPr="00311D84">
        <w:rPr>
          <w:rFonts w:ascii="Verdana" w:hAnsi="Verdana"/>
          <w:noProof/>
          <w:sz w:val="20"/>
          <w:szCs w:val="4"/>
          <w:lang w:val="fr-FR"/>
        </w:rPr>
        <w:t>(2020b)</w:t>
      </w:r>
      <w:r w:rsidRPr="00311D84">
        <w:rPr>
          <w:rFonts w:ascii="Verdana" w:hAnsi="Verdana"/>
          <w:sz w:val="20"/>
          <w:szCs w:val="4"/>
          <w:lang w:val="fr-FR"/>
        </w:rPr>
        <w:fldChar w:fldCharType="end"/>
      </w:r>
      <w:r w:rsidRPr="00311D84">
        <w:rPr>
          <w:rFonts w:ascii="Verdana" w:hAnsi="Verdana"/>
          <w:sz w:val="20"/>
          <w:szCs w:val="4"/>
          <w:lang w:val="fr-FR"/>
        </w:rPr>
        <w:t xml:space="preserve"> dans le cadre de la lutte contre la COVID-19 pourraient exposer les travailleurs aux risques d’accident et aux  divers problèmes de santé publique. </w:t>
      </w:r>
    </w:p>
    <w:p w14:paraId="6B523951" w14:textId="77777777" w:rsidR="00E2093D" w:rsidRPr="00311D84" w:rsidRDefault="00E2093D" w:rsidP="00E2093D">
      <w:pPr>
        <w:spacing w:before="0" w:after="0" w:line="240" w:lineRule="auto"/>
        <w:ind w:firstLine="720"/>
        <w:rPr>
          <w:rFonts w:ascii="Verdana" w:hAnsi="Verdana"/>
          <w:sz w:val="20"/>
          <w:szCs w:val="20"/>
          <w:lang w:val="fr-FR"/>
        </w:rPr>
      </w:pPr>
    </w:p>
    <w:p w14:paraId="4C6DB603" w14:textId="77777777" w:rsidR="00E2093D" w:rsidRPr="00311D84" w:rsidRDefault="00E2093D" w:rsidP="00E2093D">
      <w:pPr>
        <w:pStyle w:val="Para"/>
        <w:spacing w:before="0" w:after="0" w:line="240" w:lineRule="auto"/>
        <w:rPr>
          <w:rFonts w:ascii="Verdana" w:hAnsi="Verdana"/>
          <w:b/>
          <w:iCs/>
          <w:color w:val="2F5496" w:themeColor="accent1" w:themeShade="BF"/>
          <w:sz w:val="20"/>
          <w:szCs w:val="20"/>
          <w:u w:val="single"/>
          <w:lang w:val="fr-FR"/>
        </w:rPr>
      </w:pPr>
      <w:r w:rsidRPr="00311D84">
        <w:rPr>
          <w:rFonts w:ascii="Verdana" w:hAnsi="Verdana"/>
          <w:b/>
          <w:iCs/>
          <w:color w:val="2F5496" w:themeColor="accent1" w:themeShade="BF"/>
          <w:sz w:val="20"/>
          <w:szCs w:val="20"/>
          <w:u w:val="single"/>
          <w:lang w:val="fr-FR"/>
        </w:rPr>
        <w:t xml:space="preserve">Risque de santé et sécurité de la population </w:t>
      </w:r>
    </w:p>
    <w:p w14:paraId="27EC65FC" w14:textId="3E1C999E" w:rsidR="00E2093D" w:rsidRPr="00311D84" w:rsidRDefault="00E2093D" w:rsidP="00C17439">
      <w:pPr>
        <w:pStyle w:val="Para"/>
        <w:numPr>
          <w:ilvl w:val="0"/>
          <w:numId w:val="18"/>
        </w:numPr>
        <w:spacing w:before="0" w:after="0" w:line="240" w:lineRule="auto"/>
        <w:rPr>
          <w:rFonts w:ascii="Verdana" w:hAnsi="Verdana"/>
          <w:color w:val="000000" w:themeColor="text1"/>
          <w:sz w:val="20"/>
          <w:szCs w:val="20"/>
          <w:lang w:val="fr-FR"/>
        </w:rPr>
      </w:pPr>
      <w:r w:rsidRPr="00311D84">
        <w:rPr>
          <w:rFonts w:ascii="Verdana" w:hAnsi="Verdana"/>
          <w:color w:val="000000" w:themeColor="text1"/>
          <w:sz w:val="20"/>
          <w:szCs w:val="20"/>
          <w:lang w:val="fr-FR"/>
        </w:rPr>
        <w:t>Des tranchées ouvertes, des déblais et du stockage des matériaux sur la voie publique augmentent le risque de chute et de blessure des personnes à mobilité réduite, des enfants et d’autres usagers de la route. S’y ajoute la rotation des camions et des engins de chantier qui risquent de perturber la circulation et la mobilité en général. Donc, la déviation du trafic vers d’autres itinéraires risque de retarder les riverains dans leurs activités.</w:t>
      </w:r>
    </w:p>
    <w:p w14:paraId="331146AB" w14:textId="77777777" w:rsidR="00E2093D" w:rsidRPr="00311D84" w:rsidRDefault="00E2093D" w:rsidP="00E2093D">
      <w:pPr>
        <w:pStyle w:val="Para"/>
        <w:spacing w:before="0" w:after="0" w:line="240" w:lineRule="auto"/>
        <w:rPr>
          <w:rFonts w:ascii="Verdana" w:hAnsi="Verdana"/>
          <w:sz w:val="20"/>
          <w:szCs w:val="20"/>
          <w:lang w:val="fr-FR"/>
        </w:rPr>
      </w:pPr>
    </w:p>
    <w:p w14:paraId="38D0EAF5" w14:textId="0AE9817E" w:rsidR="00E2093D" w:rsidRPr="00311D84" w:rsidRDefault="00E2093D" w:rsidP="00C17439">
      <w:pPr>
        <w:pStyle w:val="Para"/>
        <w:numPr>
          <w:ilvl w:val="0"/>
          <w:numId w:val="18"/>
        </w:numPr>
        <w:spacing w:before="0" w:after="0" w:line="240" w:lineRule="auto"/>
        <w:rPr>
          <w:rFonts w:ascii="Verdana" w:hAnsi="Verdana"/>
          <w:color w:val="000000" w:themeColor="text1"/>
          <w:sz w:val="20"/>
          <w:szCs w:val="20"/>
          <w:lang w:val="fr-FR"/>
        </w:rPr>
      </w:pPr>
      <w:r w:rsidRPr="00311D84">
        <w:rPr>
          <w:rFonts w:ascii="Verdana" w:hAnsi="Verdana"/>
          <w:sz w:val="20"/>
          <w:szCs w:val="20"/>
          <w:lang w:val="fr-FR"/>
        </w:rPr>
        <w:t>L’accès du public à des zones de chantier non sécurisées pourrait présenter des dangers. Il faudrait souligner aussi que l’incapacité des entrepreneurs</w:t>
      </w:r>
      <w:r w:rsidR="00F06F88" w:rsidRPr="00311D84">
        <w:rPr>
          <w:rFonts w:ascii="Verdana" w:hAnsi="Verdana"/>
          <w:sz w:val="20"/>
          <w:szCs w:val="20"/>
          <w:lang w:val="fr-FR"/>
        </w:rPr>
        <w:t xml:space="preserve"> ou des MDOD</w:t>
      </w:r>
      <w:r w:rsidRPr="00311D84">
        <w:rPr>
          <w:rFonts w:ascii="Verdana" w:hAnsi="Verdana"/>
          <w:sz w:val="20"/>
          <w:szCs w:val="20"/>
          <w:lang w:val="fr-FR"/>
        </w:rPr>
        <w:t xml:space="preserve"> à garantir la sécurité</w:t>
      </w:r>
      <w:r w:rsidRPr="00311D84">
        <w:rPr>
          <w:rFonts w:ascii="Verdana" w:hAnsi="Verdana"/>
          <w:spacing w:val="1"/>
          <w:sz w:val="20"/>
          <w:szCs w:val="20"/>
          <w:lang w:val="fr-FR"/>
        </w:rPr>
        <w:t xml:space="preserve"> </w:t>
      </w:r>
      <w:r w:rsidRPr="00311D84">
        <w:rPr>
          <w:rFonts w:ascii="Verdana" w:hAnsi="Verdana"/>
          <w:sz w:val="20"/>
          <w:szCs w:val="20"/>
          <w:lang w:val="fr-FR"/>
        </w:rPr>
        <w:t>des sites de construction en cas d'accès du public risque de présenter un danger pour la communauté locale.</w:t>
      </w:r>
    </w:p>
    <w:p w14:paraId="41D294DE" w14:textId="77777777" w:rsidR="00E2093D" w:rsidRPr="00311D84" w:rsidRDefault="00E2093D" w:rsidP="00E2093D">
      <w:pPr>
        <w:pStyle w:val="Para"/>
        <w:spacing w:before="0" w:after="0" w:line="240" w:lineRule="auto"/>
        <w:rPr>
          <w:rFonts w:ascii="Verdana" w:hAnsi="Verdana"/>
          <w:sz w:val="20"/>
          <w:szCs w:val="20"/>
          <w:lang w:val="fr-FR"/>
        </w:rPr>
      </w:pPr>
    </w:p>
    <w:p w14:paraId="46A5D6A6" w14:textId="77777777" w:rsidR="00E2093D" w:rsidRPr="00311D84" w:rsidRDefault="00E2093D" w:rsidP="00C17439">
      <w:pPr>
        <w:pStyle w:val="Para"/>
        <w:numPr>
          <w:ilvl w:val="0"/>
          <w:numId w:val="18"/>
        </w:numPr>
        <w:spacing w:before="0" w:after="0" w:line="240" w:lineRule="auto"/>
        <w:rPr>
          <w:rFonts w:ascii="Verdana" w:hAnsi="Verdana"/>
          <w:sz w:val="20"/>
          <w:szCs w:val="20"/>
          <w:lang w:val="fr-FR"/>
        </w:rPr>
      </w:pPr>
      <w:r w:rsidRPr="00311D84">
        <w:rPr>
          <w:rFonts w:ascii="Verdana" w:hAnsi="Verdana"/>
          <w:sz w:val="20"/>
          <w:szCs w:val="20"/>
          <w:lang w:val="fr-FR"/>
        </w:rPr>
        <w:t>L’émission des particules de poussière, les gaz d’échappement et les nuisances sonores émis par les engins de chantier lors des travaux d’excavation, de fouille et de la pose de conduites d’eau potable pourraient avoir des impacts sur la qualité de vie de la population vivant au bord de la route.</w:t>
      </w:r>
    </w:p>
    <w:p w14:paraId="63287B83" w14:textId="77777777" w:rsidR="00E2093D" w:rsidRPr="00311D84" w:rsidRDefault="00E2093D" w:rsidP="00E2093D">
      <w:pPr>
        <w:pStyle w:val="Para"/>
        <w:spacing w:before="0" w:after="0" w:line="240" w:lineRule="auto"/>
        <w:rPr>
          <w:rFonts w:ascii="Verdana" w:hAnsi="Verdana"/>
          <w:sz w:val="20"/>
          <w:szCs w:val="20"/>
          <w:lang w:val="fr-FR"/>
        </w:rPr>
      </w:pPr>
    </w:p>
    <w:p w14:paraId="23174F4C" w14:textId="77777777" w:rsidR="00E2093D" w:rsidRPr="00311D84" w:rsidRDefault="00E2093D" w:rsidP="00C17439">
      <w:pPr>
        <w:pStyle w:val="Para"/>
        <w:numPr>
          <w:ilvl w:val="0"/>
          <w:numId w:val="18"/>
        </w:numPr>
        <w:spacing w:before="0" w:after="0" w:line="240" w:lineRule="auto"/>
        <w:rPr>
          <w:rFonts w:ascii="Verdana" w:hAnsi="Verdana"/>
          <w:sz w:val="20"/>
          <w:szCs w:val="20"/>
          <w:lang w:val="fr-FR"/>
        </w:rPr>
      </w:pPr>
      <w:r w:rsidRPr="00311D84">
        <w:rPr>
          <w:rFonts w:ascii="Verdana" w:hAnsi="Verdana"/>
          <w:sz w:val="20"/>
          <w:szCs w:val="20"/>
          <w:lang w:val="fr-FR"/>
        </w:rPr>
        <w:t xml:space="preserve">L’afflux des travailleurs dans les communautés haïtiennes où les travaux auront lieu pourrait introduire des pratiques sexistes et augmenter l’incidence des maladies contagieuses comme la COVID-19. Il faut noter qu’il est assez courant que dans de nombreux projets que les travailleurs/ouvriers utilisent des toilettes (blocs sanitaires) des personnes de la communauté et parfois ceci est inscrit dans le cadre d’un partenariat entre les firmes et des ménages. Ce genre de pratique serait susceptible d’augmenter le risque de propagation de la maladie COVID-19 en ce moment de pandémie. </w:t>
      </w:r>
    </w:p>
    <w:p w14:paraId="5049D001" w14:textId="77777777" w:rsidR="00E2093D" w:rsidRPr="00311D84" w:rsidRDefault="00E2093D" w:rsidP="00E2093D">
      <w:pPr>
        <w:pStyle w:val="Para"/>
        <w:spacing w:before="0" w:after="0" w:line="240" w:lineRule="auto"/>
        <w:ind w:firstLine="720"/>
        <w:rPr>
          <w:rFonts w:ascii="Verdana" w:hAnsi="Verdana"/>
          <w:sz w:val="20"/>
          <w:szCs w:val="20"/>
          <w:lang w:val="fr-FR"/>
        </w:rPr>
      </w:pPr>
    </w:p>
    <w:p w14:paraId="3ABD9573" w14:textId="77777777" w:rsidR="00E2093D" w:rsidRPr="00311D84" w:rsidRDefault="00E2093D" w:rsidP="00E2093D">
      <w:pPr>
        <w:pStyle w:val="Para"/>
        <w:spacing w:before="0" w:after="0" w:line="240" w:lineRule="auto"/>
        <w:rPr>
          <w:rFonts w:ascii="Verdana" w:hAnsi="Verdana"/>
          <w:b/>
          <w:bCs/>
          <w:color w:val="2F5496" w:themeColor="accent1" w:themeShade="BF"/>
          <w:sz w:val="20"/>
          <w:szCs w:val="20"/>
          <w:u w:val="single"/>
          <w:lang w:val="fr-FR"/>
        </w:rPr>
      </w:pPr>
      <w:r w:rsidRPr="00311D84">
        <w:rPr>
          <w:rFonts w:ascii="Verdana" w:hAnsi="Verdana"/>
          <w:b/>
          <w:bCs/>
          <w:color w:val="2F5496" w:themeColor="accent1" w:themeShade="BF"/>
          <w:sz w:val="20"/>
          <w:szCs w:val="20"/>
          <w:u w:val="single"/>
          <w:lang w:val="fr-FR"/>
        </w:rPr>
        <w:t xml:space="preserve">Risque de violence basée sur le genre </w:t>
      </w:r>
    </w:p>
    <w:p w14:paraId="161B2383" w14:textId="77777777" w:rsidR="00E2093D" w:rsidRPr="00311D84" w:rsidRDefault="00E2093D" w:rsidP="00C17439">
      <w:pPr>
        <w:pStyle w:val="Para"/>
        <w:numPr>
          <w:ilvl w:val="0"/>
          <w:numId w:val="18"/>
        </w:numPr>
        <w:spacing w:before="0" w:after="0" w:line="240" w:lineRule="auto"/>
        <w:rPr>
          <w:rFonts w:ascii="Verdana" w:hAnsi="Verdana"/>
          <w:color w:val="000000" w:themeColor="text1"/>
          <w:sz w:val="20"/>
          <w:szCs w:val="20"/>
          <w:lang w:val="fr-FR"/>
        </w:rPr>
      </w:pPr>
      <w:r w:rsidRPr="00311D84">
        <w:rPr>
          <w:rFonts w:ascii="Verdana" w:hAnsi="Verdana"/>
          <w:color w:val="000000" w:themeColor="text1"/>
          <w:sz w:val="20"/>
          <w:szCs w:val="20"/>
          <w:lang w:val="fr-FR"/>
        </w:rPr>
        <w:t xml:space="preserve">Les risques d’exploitation et abus sexuel/harcèlement sexuel sont susceptibles de se produire en reproduisant certaines pratiques sexistes sur les lieux de travail et en donnant un emploi ou accès aux biens/services financés par le projet à un membre de la communauté en échange des activités sexuelles. Certains comportements pourraient affecter la performance sociale du projet  tel que : (i) l’envoi des textos/vidéos à caractères sexuels à un collègue de travail ; (ii) l’usage de paroles et de langage non-verbal à connotation sexuelle vis-à-vis des travailleurs sur les lieux de travail et vis-à-vis des personnes des communautés ciblées par le projet ; (iii) l’insuffisance de personnes de sexe féminin recrutées pour travailler sur le projet  à cause de leur genre pourrait priver certaines femmes ayant la compétence nécessaire le droit de travailler sur un tel projet  et la minorité travaillant sur le projet  risque d’être victime de harcèlement ou d’autre forme d’intimidation ; (iv) un travailleur de ce projet  qui demande aux femmes employées dans le projet de lui accueillir par un baiser sur la joue tous les jours </w:t>
      </w:r>
      <w:r w:rsidRPr="00311D84">
        <w:rPr>
          <w:rFonts w:ascii="Verdana" w:hAnsi="Verdana"/>
          <w:color w:val="000000" w:themeColor="text1"/>
          <w:sz w:val="20"/>
          <w:szCs w:val="20"/>
          <w:lang w:val="fr-FR"/>
        </w:rPr>
        <w:lastRenderedPageBreak/>
        <w:t xml:space="preserve">avant le démarrage des travaux sera mal vu par l’équipe du projet ; enfin (v) toutes les formes de discrimination et de violence (sexuelle, émotionnelle, psychologique, physique institutionnelle) basées sur le genre. </w:t>
      </w:r>
    </w:p>
    <w:p w14:paraId="2A2E1E0D" w14:textId="77777777" w:rsidR="00E2093D" w:rsidRPr="00311D84" w:rsidRDefault="00E2093D" w:rsidP="00E2093D">
      <w:pPr>
        <w:pStyle w:val="Para"/>
        <w:spacing w:before="0" w:after="0" w:line="240" w:lineRule="auto"/>
        <w:ind w:firstLine="720"/>
        <w:rPr>
          <w:rFonts w:ascii="Verdana" w:hAnsi="Verdana"/>
          <w:color w:val="000000" w:themeColor="text1"/>
          <w:sz w:val="20"/>
          <w:szCs w:val="20"/>
          <w:lang w:val="fr-FR"/>
        </w:rPr>
      </w:pPr>
    </w:p>
    <w:p w14:paraId="46439ACF" w14:textId="4DD3C32E" w:rsidR="00E2093D" w:rsidRPr="00311D84" w:rsidRDefault="00E2093D" w:rsidP="00C17439">
      <w:pPr>
        <w:pStyle w:val="Para"/>
        <w:numPr>
          <w:ilvl w:val="0"/>
          <w:numId w:val="18"/>
        </w:numPr>
        <w:spacing w:before="0" w:after="0" w:line="240" w:lineRule="auto"/>
        <w:rPr>
          <w:rFonts w:ascii="Verdana" w:hAnsi="Verdana"/>
          <w:color w:val="000000" w:themeColor="text1"/>
          <w:sz w:val="20"/>
          <w:szCs w:val="20"/>
          <w:lang w:val="fr-FR"/>
        </w:rPr>
      </w:pPr>
      <w:r w:rsidRPr="00311D84">
        <w:rPr>
          <w:rFonts w:ascii="Verdana" w:hAnsi="Verdana"/>
          <w:color w:val="000000" w:themeColor="text1"/>
          <w:sz w:val="20"/>
          <w:szCs w:val="20"/>
          <w:lang w:val="fr-FR"/>
        </w:rPr>
        <w:t xml:space="preserve">Le projet </w:t>
      </w:r>
      <w:r w:rsidRPr="00311D84">
        <w:rPr>
          <w:rFonts w:ascii="Verdana" w:hAnsi="Verdana"/>
          <w:sz w:val="20"/>
          <w:szCs w:val="20"/>
          <w:lang w:val="fr-FR"/>
        </w:rPr>
        <w:t>suivra les recommandations du rapport du groupe de travail mondial sur la violence basée sur le genre dans le cadre de l’exploitation e abus sexuel en particulier : a) en renforçant les obligations contractuelles, obligeant les contractants à se doter de politiques sur le harcèlement sexuel et de codes de conduite pour les travailleurs ; b) développer la sensibilisation à l'exploitation et aux abus sexuels en renforçant les capacités du client, des entrepreneurs et des consultants en supervision en matière de prévention, d'intervention et de suivi sur la violence basée sur le genre ; c) élaborer et mettre en œuvre un plan d’action EAS/HS  en collaboration avec les autorités locales et les communautés, y compris les femmes et les organisations communautaires ; et d) mettre en place les activités du Plan d’Action pour la lutte et la prévention de l’EAS/HS (Annex 7).</w:t>
      </w:r>
    </w:p>
    <w:p w14:paraId="19D55F94" w14:textId="77777777" w:rsidR="00E2093D" w:rsidRPr="00311D84" w:rsidRDefault="00E2093D" w:rsidP="00E2093D">
      <w:pPr>
        <w:pStyle w:val="Para"/>
        <w:spacing w:before="0" w:after="0" w:line="240" w:lineRule="auto"/>
        <w:rPr>
          <w:rFonts w:ascii="Verdana" w:hAnsi="Verdana"/>
          <w:b/>
          <w:bCs/>
          <w:sz w:val="20"/>
          <w:szCs w:val="20"/>
          <w:lang w:val="fr-FR"/>
        </w:rPr>
      </w:pPr>
    </w:p>
    <w:p w14:paraId="780EF098" w14:textId="77777777" w:rsidR="00E2093D" w:rsidRPr="00311D84" w:rsidRDefault="00E2093D" w:rsidP="00E2093D">
      <w:pPr>
        <w:widowControl w:val="0"/>
        <w:autoSpaceDE w:val="0"/>
        <w:autoSpaceDN w:val="0"/>
        <w:spacing w:before="0" w:after="0" w:line="240" w:lineRule="auto"/>
        <w:rPr>
          <w:rFonts w:ascii="Verdana" w:hAnsi="Verdana"/>
          <w:color w:val="2F5496" w:themeColor="accent1" w:themeShade="BF"/>
          <w:sz w:val="20"/>
          <w:szCs w:val="20"/>
          <w:u w:val="single"/>
          <w:lang w:val="fr-FR"/>
        </w:rPr>
      </w:pPr>
      <w:bookmarkStart w:id="237" w:name="_Hlk15995169"/>
      <w:r w:rsidRPr="00311D84">
        <w:rPr>
          <w:rFonts w:ascii="Verdana" w:hAnsi="Verdana"/>
          <w:b/>
          <w:bCs/>
          <w:color w:val="2F5496" w:themeColor="accent1" w:themeShade="BF"/>
          <w:sz w:val="20"/>
          <w:szCs w:val="20"/>
          <w:u w:val="single"/>
          <w:lang w:val="fr-FR"/>
        </w:rPr>
        <w:t>Risque de déclenchement des conflits sociaux</w:t>
      </w:r>
    </w:p>
    <w:bookmarkEnd w:id="237"/>
    <w:p w14:paraId="7030E822" w14:textId="77777777" w:rsidR="00E2093D" w:rsidRPr="00311D84" w:rsidRDefault="00E2093D" w:rsidP="00C17439">
      <w:pPr>
        <w:pStyle w:val="ListParagraph"/>
        <w:numPr>
          <w:ilvl w:val="0"/>
          <w:numId w:val="18"/>
        </w:numPr>
        <w:spacing w:before="0" w:after="0" w:line="240" w:lineRule="auto"/>
        <w:rPr>
          <w:rFonts w:ascii="Verdana" w:hAnsi="Verdana"/>
          <w:sz w:val="20"/>
          <w:szCs w:val="20"/>
          <w:lang w:val="fr-FR"/>
        </w:rPr>
      </w:pPr>
      <w:r w:rsidRPr="00311D84">
        <w:rPr>
          <w:rFonts w:ascii="Verdana" w:hAnsi="Verdana"/>
          <w:sz w:val="20"/>
          <w:szCs w:val="20"/>
          <w:lang w:val="fr-FR"/>
        </w:rPr>
        <w:t>La non-valorisation de la main-d’œuvre locale dans la mise en œuvre du projet provoquerait des frustrations chez des locaux et conflits sociaux pouvant constituer un élément de blocage à l’atteinte des résultats souhaités.</w:t>
      </w:r>
    </w:p>
    <w:p w14:paraId="1F46565E" w14:textId="77777777" w:rsidR="00E2093D" w:rsidRPr="00311D84" w:rsidRDefault="00E2093D" w:rsidP="00E2093D">
      <w:pPr>
        <w:spacing w:before="0" w:after="0" w:line="240" w:lineRule="auto"/>
        <w:rPr>
          <w:rFonts w:ascii="Verdana" w:hAnsi="Verdana"/>
          <w:sz w:val="20"/>
          <w:szCs w:val="20"/>
          <w:lang w:val="fr-FR"/>
        </w:rPr>
      </w:pPr>
    </w:p>
    <w:p w14:paraId="686C0AEB" w14:textId="77777777" w:rsidR="00E2093D" w:rsidRPr="00311D84" w:rsidRDefault="00E2093D" w:rsidP="00C17439">
      <w:pPr>
        <w:pStyle w:val="ListParagraph"/>
        <w:numPr>
          <w:ilvl w:val="0"/>
          <w:numId w:val="18"/>
        </w:numPr>
        <w:spacing w:before="0" w:after="0" w:line="240" w:lineRule="auto"/>
        <w:rPr>
          <w:rFonts w:ascii="Verdana" w:hAnsi="Verdana"/>
          <w:sz w:val="20"/>
          <w:szCs w:val="20"/>
          <w:lang w:val="fr-FR"/>
        </w:rPr>
      </w:pPr>
      <w:r w:rsidRPr="00311D84">
        <w:rPr>
          <w:rFonts w:ascii="Verdana" w:hAnsi="Verdana"/>
          <w:sz w:val="20"/>
          <w:szCs w:val="20"/>
          <w:lang w:val="fr-FR"/>
        </w:rPr>
        <w:t>Des conflits sociaux pourraient être émergés lorsque les personnes affectées par le projet (PAP) ne sont pas correctement indemnisées ou compensées avant le début des travaux.</w:t>
      </w:r>
    </w:p>
    <w:p w14:paraId="13EBD11C" w14:textId="77777777" w:rsidR="00E2093D" w:rsidRPr="00311D84" w:rsidRDefault="00E2093D" w:rsidP="00E2093D">
      <w:pPr>
        <w:pStyle w:val="Para"/>
        <w:spacing w:before="0" w:after="0" w:line="240" w:lineRule="auto"/>
        <w:rPr>
          <w:rFonts w:ascii="Verdana" w:hAnsi="Verdana"/>
          <w:color w:val="000000" w:themeColor="text1"/>
          <w:sz w:val="20"/>
          <w:szCs w:val="20"/>
          <w:lang w:val="fr-FR"/>
        </w:rPr>
      </w:pPr>
    </w:p>
    <w:p w14:paraId="58C1DCB0" w14:textId="77777777" w:rsidR="00E2093D" w:rsidRPr="00311D84" w:rsidRDefault="00E2093D" w:rsidP="00C17439">
      <w:pPr>
        <w:pStyle w:val="Para"/>
        <w:numPr>
          <w:ilvl w:val="0"/>
          <w:numId w:val="18"/>
        </w:numPr>
        <w:spacing w:before="0" w:after="0" w:line="240" w:lineRule="auto"/>
        <w:rPr>
          <w:rFonts w:ascii="Verdana" w:hAnsi="Verdana"/>
          <w:color w:val="000000" w:themeColor="text1"/>
          <w:sz w:val="20"/>
          <w:szCs w:val="20"/>
          <w:lang w:val="fr-FR"/>
        </w:rPr>
      </w:pPr>
      <w:r w:rsidRPr="00311D84">
        <w:rPr>
          <w:rFonts w:ascii="Verdana" w:hAnsi="Verdana"/>
          <w:color w:val="000000" w:themeColor="text1"/>
          <w:sz w:val="20"/>
          <w:szCs w:val="20"/>
          <w:lang w:val="fr-FR"/>
        </w:rPr>
        <w:t xml:space="preserve">Le vandalisme de matériels et des matériaux de chantier, en particulier la nuit, lorsque les matériels pourraient, à la fois, source de conflits et de blocage à la bonne mise en œuvre du projet. </w:t>
      </w:r>
    </w:p>
    <w:p w14:paraId="203C2AA6" w14:textId="77777777" w:rsidR="00E2093D" w:rsidRPr="00311D84" w:rsidRDefault="00E2093D" w:rsidP="00E2093D">
      <w:pPr>
        <w:pStyle w:val="Para"/>
        <w:spacing w:before="0" w:after="0" w:line="240" w:lineRule="auto"/>
        <w:ind w:firstLine="720"/>
        <w:rPr>
          <w:rFonts w:ascii="Verdana" w:hAnsi="Verdana"/>
          <w:color w:val="000000" w:themeColor="text1"/>
          <w:sz w:val="20"/>
          <w:szCs w:val="20"/>
          <w:lang w:val="fr-FR"/>
        </w:rPr>
      </w:pPr>
    </w:p>
    <w:p w14:paraId="3F3CEC8F" w14:textId="77777777" w:rsidR="00E2093D" w:rsidRPr="00311D84" w:rsidRDefault="00E2093D" w:rsidP="00E2093D">
      <w:pPr>
        <w:pStyle w:val="Para"/>
        <w:spacing w:before="0" w:after="0" w:line="240" w:lineRule="auto"/>
        <w:rPr>
          <w:rFonts w:ascii="Verdana" w:hAnsi="Verdana"/>
          <w:b/>
          <w:bCs/>
          <w:color w:val="2F5496" w:themeColor="accent1" w:themeShade="BF"/>
          <w:sz w:val="20"/>
          <w:szCs w:val="20"/>
          <w:u w:val="single"/>
          <w:lang w:val="fr-FR"/>
        </w:rPr>
      </w:pPr>
      <w:bookmarkStart w:id="238" w:name="_Hlk113480137"/>
      <w:r w:rsidRPr="00311D84">
        <w:rPr>
          <w:rFonts w:ascii="Verdana" w:hAnsi="Verdana"/>
          <w:b/>
          <w:bCs/>
          <w:color w:val="2F5496" w:themeColor="accent1" w:themeShade="BF"/>
          <w:sz w:val="20"/>
          <w:szCs w:val="20"/>
          <w:u w:val="single"/>
          <w:lang w:val="fr-FR"/>
        </w:rPr>
        <w:t xml:space="preserve">Risque d’endommagement des patrimoines culturels et historiques </w:t>
      </w:r>
    </w:p>
    <w:p w14:paraId="1F4C0404" w14:textId="0E83C72B" w:rsidR="00E2093D" w:rsidRPr="00311D84" w:rsidRDefault="00E2093D" w:rsidP="00C17439">
      <w:pPr>
        <w:pStyle w:val="Para"/>
        <w:numPr>
          <w:ilvl w:val="0"/>
          <w:numId w:val="18"/>
        </w:numPr>
        <w:spacing w:before="0" w:after="0" w:line="240" w:lineRule="auto"/>
        <w:rPr>
          <w:rFonts w:ascii="Verdana" w:hAnsi="Verdana"/>
          <w:b/>
          <w:bCs/>
          <w:color w:val="000000" w:themeColor="text1"/>
          <w:sz w:val="20"/>
          <w:szCs w:val="20"/>
          <w:u w:val="single"/>
          <w:lang w:val="fr-FR"/>
        </w:rPr>
      </w:pPr>
      <w:r w:rsidRPr="00311D84">
        <w:rPr>
          <w:rFonts w:ascii="Verdana" w:hAnsi="Verdana"/>
          <w:sz w:val="20"/>
          <w:szCs w:val="20"/>
          <w:lang w:val="fr-FR"/>
        </w:rPr>
        <w:t>Il est possible que des travaux de forage et des travaux d’excavation ou des fouilles pour la pose des conduites d’eau potable endommagent des patrimoines culturels et historiques ou causent et des fissures dans les fondations et dans les murs de ces patrimoines pendant les travaux. Il est possible que des vestiges archéologiques ou culturels soient découverts de façon fortuite lors de ces travaux.</w:t>
      </w:r>
    </w:p>
    <w:bookmarkEnd w:id="235"/>
    <w:bookmarkEnd w:id="238"/>
    <w:p w14:paraId="17D8E626" w14:textId="77777777" w:rsidR="00E2093D" w:rsidRPr="00311D84" w:rsidRDefault="00E2093D" w:rsidP="00E2093D">
      <w:pPr>
        <w:pStyle w:val="Para"/>
        <w:spacing w:before="0" w:after="0" w:line="240" w:lineRule="auto"/>
        <w:ind w:firstLine="720"/>
        <w:rPr>
          <w:b/>
          <w:bCs/>
          <w:color w:val="000000" w:themeColor="text1"/>
          <w:szCs w:val="24"/>
          <w:u w:val="single"/>
          <w:lang w:val="fr-FR"/>
        </w:rPr>
      </w:pPr>
    </w:p>
    <w:p w14:paraId="77020F27" w14:textId="77777777" w:rsidR="00E2093D" w:rsidRPr="00311D84" w:rsidRDefault="00E2093D" w:rsidP="00497363">
      <w:pPr>
        <w:pStyle w:val="Heading2"/>
        <w:numPr>
          <w:ilvl w:val="1"/>
          <w:numId w:val="22"/>
        </w:numPr>
        <w:spacing w:before="0" w:after="0" w:line="240" w:lineRule="auto"/>
        <w:rPr>
          <w:rFonts w:ascii="Tw Cen MT Condensed" w:hAnsi="Tw Cen MT Condensed"/>
          <w:b w:val="0"/>
          <w:bCs/>
          <w:color w:val="2F5496" w:themeColor="accent1" w:themeShade="BF"/>
          <w:sz w:val="40"/>
          <w:szCs w:val="40"/>
          <w:lang w:val="fr-FR"/>
        </w:rPr>
      </w:pPr>
      <w:bookmarkStart w:id="239" w:name="_Toc42898755"/>
      <w:bookmarkStart w:id="240" w:name="_Toc43089222"/>
      <w:bookmarkStart w:id="241" w:name="_Toc43089425"/>
      <w:bookmarkStart w:id="242" w:name="_Toc45694723"/>
      <w:bookmarkStart w:id="243" w:name="_Toc128080538"/>
      <w:r w:rsidRPr="00311D84">
        <w:rPr>
          <w:rFonts w:ascii="Tw Cen MT Condensed" w:hAnsi="Tw Cen MT Condensed"/>
          <w:b w:val="0"/>
          <w:bCs/>
          <w:color w:val="2F5496" w:themeColor="accent1" w:themeShade="BF"/>
          <w:sz w:val="40"/>
          <w:szCs w:val="40"/>
          <w:lang w:val="fr-FR"/>
        </w:rPr>
        <w:t>Mesures d’atténuation associées aux impacts potentiels identifiés</w:t>
      </w:r>
      <w:bookmarkEnd w:id="239"/>
      <w:bookmarkEnd w:id="240"/>
      <w:bookmarkEnd w:id="241"/>
      <w:bookmarkEnd w:id="242"/>
      <w:bookmarkEnd w:id="243"/>
    </w:p>
    <w:p w14:paraId="250C32B9" w14:textId="77777777" w:rsidR="00E2093D" w:rsidRPr="00311D84" w:rsidRDefault="00E2093D" w:rsidP="00E2093D">
      <w:pPr>
        <w:pStyle w:val="Para"/>
        <w:spacing w:before="0" w:after="0" w:line="240" w:lineRule="auto"/>
        <w:rPr>
          <w:rFonts w:ascii="Verdana" w:hAnsi="Verdana"/>
          <w:bCs/>
          <w:iCs/>
          <w:szCs w:val="24"/>
          <w:lang w:val="fr-FR"/>
        </w:rPr>
      </w:pPr>
    </w:p>
    <w:p w14:paraId="600297E1" w14:textId="5B5EFF9A" w:rsidR="00E2093D" w:rsidRPr="00311D84" w:rsidRDefault="00E2093D" w:rsidP="00C17439">
      <w:pPr>
        <w:pStyle w:val="Para"/>
        <w:numPr>
          <w:ilvl w:val="0"/>
          <w:numId w:val="18"/>
        </w:numPr>
        <w:spacing w:before="0" w:after="0" w:line="240" w:lineRule="auto"/>
        <w:rPr>
          <w:rFonts w:ascii="Verdana" w:hAnsi="Verdana"/>
          <w:bCs/>
          <w:iCs/>
          <w:sz w:val="20"/>
          <w:szCs w:val="20"/>
          <w:lang w:val="fr-FR"/>
        </w:rPr>
      </w:pPr>
      <w:r w:rsidRPr="00311D84">
        <w:rPr>
          <w:rFonts w:ascii="Verdana" w:hAnsi="Verdana"/>
          <w:bCs/>
          <w:iCs/>
          <w:sz w:val="20"/>
          <w:szCs w:val="20"/>
          <w:lang w:val="fr-FR"/>
        </w:rPr>
        <w:t xml:space="preserve">Les mesures d’atténuation servent à éliminer et à réduire les impacts négatifs et risques environnementaux et sociaux des activités d’un projet. Les impacts négatifs et risques environnementaux et sociaux se produiront en particulier dans la composante 1 et la composante 2 du </w:t>
      </w:r>
      <w:r w:rsidR="00A83745" w:rsidRPr="00311D84">
        <w:rPr>
          <w:rFonts w:ascii="Verdana" w:hAnsi="Verdana"/>
          <w:sz w:val="20"/>
          <w:szCs w:val="20"/>
          <w:lang w:val="fr-FR"/>
        </w:rPr>
        <w:t>projet eau potable et assainissement rural, résilient, durable et décentralisé</w:t>
      </w:r>
      <w:r w:rsidRPr="00311D84">
        <w:rPr>
          <w:rFonts w:ascii="Verdana" w:hAnsi="Verdana"/>
          <w:bCs/>
          <w:iCs/>
          <w:sz w:val="20"/>
          <w:szCs w:val="20"/>
          <w:lang w:val="fr-FR"/>
        </w:rPr>
        <w:t>. La surveillance et le suivi environnementaux et sociaux du projet seront assurés par des spécialistes environnemental, social et de genre de la DINEPA.</w:t>
      </w:r>
    </w:p>
    <w:p w14:paraId="5E89872D" w14:textId="77777777" w:rsidR="00E2093D" w:rsidRPr="00311D84" w:rsidRDefault="00E2093D" w:rsidP="00E2093D">
      <w:pPr>
        <w:pStyle w:val="Para"/>
        <w:spacing w:before="0" w:after="0" w:line="240" w:lineRule="auto"/>
        <w:ind w:firstLine="578"/>
        <w:rPr>
          <w:rFonts w:ascii="Verdana" w:hAnsi="Verdana"/>
          <w:bCs/>
          <w:iCs/>
          <w:sz w:val="20"/>
          <w:szCs w:val="20"/>
          <w:lang w:val="fr-FR"/>
        </w:rPr>
      </w:pPr>
    </w:p>
    <w:p w14:paraId="5D13AD86" w14:textId="10A4EC39" w:rsidR="00E2093D" w:rsidRPr="00311D84" w:rsidRDefault="00E2093D" w:rsidP="00C17439">
      <w:pPr>
        <w:pStyle w:val="Para"/>
        <w:numPr>
          <w:ilvl w:val="0"/>
          <w:numId w:val="18"/>
        </w:numPr>
        <w:spacing w:before="0" w:after="0" w:line="240" w:lineRule="auto"/>
        <w:rPr>
          <w:rFonts w:ascii="Verdana" w:hAnsi="Verdana"/>
          <w:bCs/>
          <w:iCs/>
          <w:sz w:val="20"/>
          <w:szCs w:val="20"/>
          <w:lang w:val="fr-FR"/>
        </w:rPr>
      </w:pPr>
      <w:r w:rsidRPr="00311D84">
        <w:rPr>
          <w:rFonts w:ascii="Verdana" w:hAnsi="Verdana"/>
          <w:bCs/>
          <w:iCs/>
          <w:sz w:val="20"/>
          <w:szCs w:val="20"/>
          <w:lang w:val="fr-FR"/>
        </w:rPr>
        <w:t xml:space="preserve">Le tableau 5 présente la matrice des impacts et risques environnementaux et sociaux potentiels du projet EPARD II. La liste des impacts identifiés et décrits ci-dessus et celle des mesures d’atténuation présentées ci-après ne sont pas exhaustives puisque les impacts sont mal connus à ce stade de la préparation du projet. </w:t>
      </w:r>
    </w:p>
    <w:p w14:paraId="22070AAB" w14:textId="77777777" w:rsidR="00DD645A" w:rsidRPr="00311D84" w:rsidRDefault="00DD645A" w:rsidP="000D6DC4">
      <w:pPr>
        <w:pStyle w:val="Para"/>
        <w:spacing w:before="0" w:after="0" w:line="240" w:lineRule="auto"/>
        <w:rPr>
          <w:rFonts w:ascii="Verdana" w:hAnsi="Verdana"/>
          <w:bCs/>
          <w:iCs/>
          <w:sz w:val="20"/>
          <w:szCs w:val="20"/>
          <w:lang w:val="fr-FR"/>
        </w:rPr>
      </w:pPr>
    </w:p>
    <w:bookmarkEnd w:id="236"/>
    <w:p w14:paraId="60752AA5" w14:textId="4201EFFB" w:rsidR="00AA60B8" w:rsidRPr="00311D84" w:rsidRDefault="00AA60B8" w:rsidP="00DD645A">
      <w:pPr>
        <w:pStyle w:val="Caption"/>
        <w:keepNext/>
        <w:spacing w:before="0" w:after="0" w:line="240" w:lineRule="auto"/>
        <w:rPr>
          <w:rFonts w:ascii="Verdana" w:hAnsi="Verdana"/>
          <w:sz w:val="16"/>
          <w:szCs w:val="2"/>
          <w:lang w:val="fr-CA"/>
        </w:rPr>
      </w:pPr>
      <w:r w:rsidRPr="00311D84">
        <w:rPr>
          <w:rFonts w:ascii="Verdana" w:hAnsi="Verdana"/>
          <w:sz w:val="16"/>
          <w:szCs w:val="2"/>
          <w:lang w:val="fr-CA"/>
        </w:rPr>
        <w:lastRenderedPageBreak/>
        <w:t xml:space="preserve">Tableau </w:t>
      </w:r>
      <w:r w:rsidRPr="00311D84">
        <w:rPr>
          <w:rFonts w:ascii="Verdana" w:hAnsi="Verdana"/>
          <w:sz w:val="16"/>
          <w:szCs w:val="2"/>
        </w:rPr>
        <w:fldChar w:fldCharType="begin"/>
      </w:r>
      <w:r w:rsidRPr="00311D84">
        <w:rPr>
          <w:rFonts w:ascii="Verdana" w:hAnsi="Verdana"/>
          <w:sz w:val="16"/>
          <w:szCs w:val="2"/>
          <w:lang w:val="fr-CA"/>
        </w:rPr>
        <w:instrText xml:space="preserve"> SEQ Table \* ARABIC </w:instrText>
      </w:r>
      <w:r w:rsidRPr="00311D84">
        <w:rPr>
          <w:rFonts w:ascii="Verdana" w:hAnsi="Verdana"/>
          <w:sz w:val="16"/>
          <w:szCs w:val="2"/>
        </w:rPr>
        <w:fldChar w:fldCharType="separate"/>
      </w:r>
      <w:r w:rsidRPr="00311D84">
        <w:rPr>
          <w:rFonts w:ascii="Verdana" w:hAnsi="Verdana"/>
          <w:noProof/>
          <w:sz w:val="16"/>
          <w:szCs w:val="2"/>
          <w:lang w:val="fr-CA"/>
        </w:rPr>
        <w:t>6</w:t>
      </w:r>
      <w:r w:rsidRPr="00311D84">
        <w:rPr>
          <w:rFonts w:ascii="Verdana" w:hAnsi="Verdana"/>
          <w:sz w:val="16"/>
          <w:szCs w:val="2"/>
        </w:rPr>
        <w:fldChar w:fldCharType="end"/>
      </w:r>
      <w:r w:rsidRPr="00311D84">
        <w:rPr>
          <w:rFonts w:ascii="Verdana" w:hAnsi="Verdana"/>
          <w:sz w:val="16"/>
          <w:szCs w:val="2"/>
          <w:lang w:val="fr-CA"/>
        </w:rPr>
        <w:t>: Matrice des impacts environnementaux et sociaux potentiels</w:t>
      </w:r>
    </w:p>
    <w:tbl>
      <w:tblPr>
        <w:tblStyle w:val="TableGrid"/>
        <w:tblW w:w="0" w:type="auto"/>
        <w:tblLook w:val="04A0" w:firstRow="1" w:lastRow="0" w:firstColumn="1" w:lastColumn="0" w:noHBand="0" w:noVBand="1"/>
      </w:tblPr>
      <w:tblGrid>
        <w:gridCol w:w="2374"/>
        <w:gridCol w:w="1896"/>
        <w:gridCol w:w="2203"/>
        <w:gridCol w:w="2921"/>
      </w:tblGrid>
      <w:tr w:rsidR="00E2093D" w:rsidRPr="00311D84" w14:paraId="3525BCB9" w14:textId="77777777" w:rsidTr="00DD645A">
        <w:trPr>
          <w:cantSplit/>
          <w:trHeight w:val="510"/>
          <w:tblHeader/>
        </w:trPr>
        <w:tc>
          <w:tcPr>
            <w:tcW w:w="2374" w:type="dxa"/>
            <w:shd w:val="clear" w:color="auto" w:fill="2F5496" w:themeFill="accent1" w:themeFillShade="BF"/>
            <w:vAlign w:val="center"/>
          </w:tcPr>
          <w:p w14:paraId="06C02786" w14:textId="77777777" w:rsidR="00E2093D" w:rsidRPr="00311D84" w:rsidRDefault="00E2093D" w:rsidP="00D31278">
            <w:pPr>
              <w:pStyle w:val="Para"/>
              <w:spacing w:before="0" w:after="0" w:line="240" w:lineRule="auto"/>
              <w:jc w:val="left"/>
              <w:rPr>
                <w:rFonts w:ascii="Verdana" w:hAnsi="Verdana"/>
                <w:bCs/>
                <w:iCs/>
                <w:color w:val="FFFFFF" w:themeColor="background1"/>
                <w:sz w:val="16"/>
                <w:szCs w:val="16"/>
              </w:rPr>
            </w:pPr>
            <w:r w:rsidRPr="00311D84">
              <w:rPr>
                <w:rFonts w:ascii="Verdana" w:hAnsi="Verdana"/>
                <w:b/>
                <w:bCs/>
                <w:color w:val="FFFFFF" w:themeColor="background1"/>
                <w:sz w:val="16"/>
                <w:szCs w:val="16"/>
              </w:rPr>
              <w:t xml:space="preserve">Types d’activités </w:t>
            </w:r>
          </w:p>
        </w:tc>
        <w:tc>
          <w:tcPr>
            <w:tcW w:w="1896" w:type="dxa"/>
            <w:shd w:val="clear" w:color="auto" w:fill="2F5496" w:themeFill="accent1" w:themeFillShade="BF"/>
            <w:vAlign w:val="center"/>
          </w:tcPr>
          <w:p w14:paraId="14B8F1CF" w14:textId="77777777" w:rsidR="00E2093D" w:rsidRPr="00311D84" w:rsidRDefault="00E2093D" w:rsidP="00D31278">
            <w:pPr>
              <w:pStyle w:val="Para"/>
              <w:spacing w:before="0" w:after="0" w:line="240" w:lineRule="auto"/>
              <w:jc w:val="left"/>
              <w:rPr>
                <w:rFonts w:ascii="Verdana" w:hAnsi="Verdana"/>
                <w:bCs/>
                <w:iCs/>
                <w:color w:val="FFFFFF" w:themeColor="background1"/>
                <w:sz w:val="16"/>
                <w:szCs w:val="16"/>
              </w:rPr>
            </w:pPr>
            <w:r w:rsidRPr="00311D84">
              <w:rPr>
                <w:rFonts w:ascii="Verdana" w:hAnsi="Verdana"/>
                <w:b/>
                <w:bCs/>
                <w:color w:val="FFFFFF" w:themeColor="background1"/>
                <w:sz w:val="16"/>
                <w:szCs w:val="16"/>
              </w:rPr>
              <w:t>Impact négatif potentiels</w:t>
            </w:r>
          </w:p>
        </w:tc>
        <w:tc>
          <w:tcPr>
            <w:tcW w:w="2203" w:type="dxa"/>
            <w:shd w:val="clear" w:color="auto" w:fill="2F5496" w:themeFill="accent1" w:themeFillShade="BF"/>
            <w:vAlign w:val="center"/>
          </w:tcPr>
          <w:p w14:paraId="16215989" w14:textId="77777777" w:rsidR="00E2093D" w:rsidRPr="00311D84" w:rsidRDefault="00E2093D" w:rsidP="00D31278">
            <w:pPr>
              <w:pStyle w:val="Para"/>
              <w:spacing w:before="0" w:after="0" w:line="240" w:lineRule="auto"/>
              <w:jc w:val="left"/>
              <w:rPr>
                <w:rFonts w:ascii="Verdana" w:hAnsi="Verdana"/>
                <w:bCs/>
                <w:iCs/>
                <w:color w:val="FFFFFF" w:themeColor="background1"/>
                <w:sz w:val="16"/>
                <w:szCs w:val="16"/>
              </w:rPr>
            </w:pPr>
            <w:r w:rsidRPr="00311D84">
              <w:rPr>
                <w:rFonts w:ascii="Verdana" w:hAnsi="Verdana"/>
                <w:b/>
                <w:bCs/>
                <w:color w:val="FFFFFF" w:themeColor="background1"/>
                <w:sz w:val="16"/>
                <w:szCs w:val="16"/>
              </w:rPr>
              <w:t>Cause de l’impact/ ou du risque</w:t>
            </w:r>
          </w:p>
        </w:tc>
        <w:tc>
          <w:tcPr>
            <w:tcW w:w="2921" w:type="dxa"/>
            <w:shd w:val="clear" w:color="auto" w:fill="2F5496" w:themeFill="accent1" w:themeFillShade="BF"/>
            <w:vAlign w:val="center"/>
          </w:tcPr>
          <w:p w14:paraId="18748D40" w14:textId="77777777" w:rsidR="00E2093D" w:rsidRPr="00311D84" w:rsidRDefault="00E2093D" w:rsidP="00D31278">
            <w:pPr>
              <w:pStyle w:val="Para"/>
              <w:spacing w:before="0" w:after="0" w:line="240" w:lineRule="auto"/>
              <w:jc w:val="left"/>
              <w:rPr>
                <w:rFonts w:ascii="Verdana" w:hAnsi="Verdana"/>
                <w:b/>
                <w:bCs/>
                <w:color w:val="FFFFFF" w:themeColor="background1"/>
                <w:sz w:val="16"/>
                <w:szCs w:val="16"/>
              </w:rPr>
            </w:pPr>
          </w:p>
          <w:p w14:paraId="4A5B97BB" w14:textId="77777777" w:rsidR="00E2093D" w:rsidRPr="00311D84" w:rsidRDefault="00E2093D" w:rsidP="00D31278">
            <w:pPr>
              <w:pStyle w:val="Para"/>
              <w:spacing w:before="0" w:after="0" w:line="240" w:lineRule="auto"/>
              <w:jc w:val="left"/>
              <w:rPr>
                <w:rFonts w:ascii="Verdana" w:hAnsi="Verdana"/>
                <w:bCs/>
                <w:iCs/>
                <w:color w:val="FFFFFF" w:themeColor="background1"/>
                <w:sz w:val="16"/>
                <w:szCs w:val="16"/>
              </w:rPr>
            </w:pPr>
            <w:r w:rsidRPr="00311D84">
              <w:rPr>
                <w:rFonts w:ascii="Verdana" w:hAnsi="Verdana"/>
                <w:b/>
                <w:bCs/>
                <w:color w:val="FFFFFF" w:themeColor="background1"/>
                <w:sz w:val="16"/>
                <w:szCs w:val="16"/>
              </w:rPr>
              <w:t>Mesures d’atténuation</w:t>
            </w:r>
          </w:p>
          <w:p w14:paraId="36D8C5B7" w14:textId="77777777" w:rsidR="00E2093D" w:rsidRPr="00311D84" w:rsidRDefault="00E2093D" w:rsidP="00D31278">
            <w:pPr>
              <w:pStyle w:val="Para"/>
              <w:spacing w:before="0" w:after="0" w:line="240" w:lineRule="auto"/>
              <w:jc w:val="left"/>
              <w:rPr>
                <w:rFonts w:ascii="Verdana" w:hAnsi="Verdana"/>
                <w:bCs/>
                <w:iCs/>
                <w:color w:val="FFFFFF" w:themeColor="background1"/>
                <w:sz w:val="16"/>
                <w:szCs w:val="16"/>
              </w:rPr>
            </w:pPr>
          </w:p>
        </w:tc>
      </w:tr>
      <w:tr w:rsidR="00E2093D" w:rsidRPr="00311D84" w14:paraId="5E9C490C" w14:textId="77777777" w:rsidTr="00DD645A">
        <w:trPr>
          <w:trHeight w:val="1341"/>
        </w:trPr>
        <w:tc>
          <w:tcPr>
            <w:tcW w:w="2374" w:type="dxa"/>
          </w:tcPr>
          <w:p w14:paraId="03C5C460" w14:textId="77777777" w:rsidR="00E2093D" w:rsidRPr="00311D84" w:rsidRDefault="00E2093D" w:rsidP="00D31278">
            <w:pPr>
              <w:pStyle w:val="Para"/>
              <w:spacing w:before="0" w:after="0" w:line="240" w:lineRule="auto"/>
              <w:ind w:left="144" w:hanging="144"/>
              <w:jc w:val="left"/>
              <w:rPr>
                <w:rFonts w:ascii="Verdana" w:hAnsi="Verdana"/>
                <w:bCs/>
                <w:iCs/>
                <w:sz w:val="16"/>
                <w:szCs w:val="16"/>
              </w:rPr>
            </w:pPr>
            <w:r w:rsidRPr="00311D84">
              <w:rPr>
                <w:rFonts w:ascii="Verdana" w:hAnsi="Verdana"/>
                <w:bCs/>
                <w:iCs/>
                <w:sz w:val="16"/>
                <w:szCs w:val="16"/>
              </w:rPr>
              <w:t xml:space="preserve">- Travaux de réhabilitation et de construction des infrastructures d’eau potable et d’assainissement d’eau potable; </w:t>
            </w:r>
          </w:p>
          <w:p w14:paraId="550B4F12" w14:textId="77777777" w:rsidR="00E2093D" w:rsidRPr="00311D84" w:rsidRDefault="00E2093D">
            <w:pPr>
              <w:pStyle w:val="Para"/>
              <w:numPr>
                <w:ilvl w:val="0"/>
                <w:numId w:val="8"/>
              </w:numPr>
              <w:spacing w:before="0" w:after="0" w:line="240" w:lineRule="auto"/>
              <w:ind w:left="144" w:hanging="144"/>
              <w:jc w:val="left"/>
              <w:rPr>
                <w:rFonts w:ascii="Verdana" w:hAnsi="Verdana"/>
                <w:bCs/>
                <w:iCs/>
                <w:sz w:val="16"/>
                <w:szCs w:val="16"/>
              </w:rPr>
            </w:pPr>
            <w:r w:rsidRPr="00311D84">
              <w:rPr>
                <w:rFonts w:ascii="Verdana" w:hAnsi="Verdana"/>
                <w:bCs/>
                <w:iCs/>
                <w:sz w:val="16"/>
                <w:szCs w:val="16"/>
              </w:rPr>
              <w:t>Travaux d’excavation de tranchées pour la pose des conduites d’eau potable;</w:t>
            </w:r>
          </w:p>
          <w:p w14:paraId="2DE54839" w14:textId="77777777" w:rsidR="00E2093D" w:rsidRPr="00311D84" w:rsidRDefault="00E2093D">
            <w:pPr>
              <w:pStyle w:val="Para"/>
              <w:numPr>
                <w:ilvl w:val="0"/>
                <w:numId w:val="8"/>
              </w:numPr>
              <w:spacing w:before="0" w:after="0" w:line="240" w:lineRule="auto"/>
              <w:ind w:left="144" w:hanging="144"/>
              <w:jc w:val="left"/>
              <w:rPr>
                <w:rFonts w:ascii="Verdana" w:hAnsi="Verdana"/>
                <w:bCs/>
                <w:iCs/>
                <w:sz w:val="16"/>
                <w:szCs w:val="16"/>
              </w:rPr>
            </w:pPr>
            <w:r w:rsidRPr="00311D84">
              <w:rPr>
                <w:rFonts w:ascii="Verdana" w:hAnsi="Verdana"/>
                <w:bCs/>
                <w:iCs/>
                <w:sz w:val="16"/>
                <w:szCs w:val="16"/>
              </w:rPr>
              <w:t xml:space="preserve">Travaux de protection des périmètres de sécurité des sources d’eau potable; </w:t>
            </w:r>
          </w:p>
          <w:p w14:paraId="50106EA6" w14:textId="77777777" w:rsidR="00E2093D" w:rsidRPr="00311D84" w:rsidRDefault="00E2093D">
            <w:pPr>
              <w:pStyle w:val="Para"/>
              <w:numPr>
                <w:ilvl w:val="0"/>
                <w:numId w:val="8"/>
              </w:numPr>
              <w:spacing w:before="0" w:after="0" w:line="240" w:lineRule="auto"/>
              <w:ind w:left="144" w:hanging="144"/>
              <w:jc w:val="left"/>
              <w:rPr>
                <w:rFonts w:ascii="Verdana" w:hAnsi="Verdana"/>
                <w:bCs/>
                <w:iCs/>
                <w:sz w:val="16"/>
                <w:szCs w:val="16"/>
              </w:rPr>
            </w:pPr>
            <w:r w:rsidRPr="00311D84">
              <w:rPr>
                <w:rFonts w:ascii="Verdana" w:hAnsi="Verdana"/>
                <w:bCs/>
                <w:iCs/>
                <w:sz w:val="16"/>
                <w:szCs w:val="16"/>
              </w:rPr>
              <w:t>Approvisionnement des chantiers en bois de construction ;</w:t>
            </w:r>
          </w:p>
          <w:p w14:paraId="2171BC22" w14:textId="77777777" w:rsidR="00E2093D" w:rsidRPr="00311D84" w:rsidRDefault="00E2093D">
            <w:pPr>
              <w:pStyle w:val="Para"/>
              <w:numPr>
                <w:ilvl w:val="0"/>
                <w:numId w:val="8"/>
              </w:numPr>
              <w:spacing w:before="0" w:after="0" w:line="240" w:lineRule="auto"/>
              <w:ind w:left="144" w:hanging="144"/>
              <w:jc w:val="left"/>
              <w:rPr>
                <w:rFonts w:ascii="Verdana" w:hAnsi="Verdana"/>
                <w:bCs/>
                <w:iCs/>
                <w:sz w:val="16"/>
                <w:szCs w:val="16"/>
              </w:rPr>
            </w:pPr>
            <w:r w:rsidRPr="00311D84">
              <w:rPr>
                <w:rFonts w:ascii="Verdana" w:hAnsi="Verdana"/>
                <w:bCs/>
                <w:iCs/>
                <w:sz w:val="16"/>
                <w:szCs w:val="16"/>
              </w:rPr>
              <w:t>Activités d’extraction des sables, graviers et des pierres</w:t>
            </w:r>
          </w:p>
        </w:tc>
        <w:tc>
          <w:tcPr>
            <w:tcW w:w="1896" w:type="dxa"/>
          </w:tcPr>
          <w:p w14:paraId="234B386C" w14:textId="77777777" w:rsidR="00E2093D" w:rsidRPr="00311D84" w:rsidRDefault="00E2093D" w:rsidP="00D31278">
            <w:pPr>
              <w:pStyle w:val="Para"/>
              <w:spacing w:before="0" w:after="0" w:line="240" w:lineRule="auto"/>
              <w:jc w:val="left"/>
              <w:rPr>
                <w:rFonts w:ascii="Verdana" w:hAnsi="Verdana"/>
                <w:bCs/>
                <w:iCs/>
                <w:sz w:val="16"/>
                <w:szCs w:val="16"/>
                <w:lang w:val="fr-FR"/>
              </w:rPr>
            </w:pPr>
            <w:r w:rsidRPr="00311D84">
              <w:rPr>
                <w:rFonts w:ascii="Verdana" w:hAnsi="Verdana"/>
                <w:bCs/>
                <w:iCs/>
                <w:sz w:val="16"/>
                <w:szCs w:val="16"/>
                <w:lang w:val="fr-FR"/>
              </w:rPr>
              <w:t xml:space="preserve">Perte de la biodiversité </w:t>
            </w:r>
          </w:p>
        </w:tc>
        <w:tc>
          <w:tcPr>
            <w:tcW w:w="2203" w:type="dxa"/>
          </w:tcPr>
          <w:p w14:paraId="17C0596F" w14:textId="77777777" w:rsidR="00E2093D" w:rsidRPr="00311D84" w:rsidRDefault="00E2093D" w:rsidP="00497363">
            <w:pPr>
              <w:pStyle w:val="Para"/>
              <w:numPr>
                <w:ilvl w:val="0"/>
                <w:numId w:val="23"/>
              </w:numPr>
              <w:spacing w:before="0" w:after="0" w:line="240" w:lineRule="auto"/>
              <w:ind w:left="144" w:hanging="144"/>
              <w:jc w:val="left"/>
              <w:rPr>
                <w:rFonts w:ascii="Verdana" w:hAnsi="Verdana"/>
                <w:sz w:val="16"/>
                <w:szCs w:val="16"/>
              </w:rPr>
            </w:pPr>
            <w:r w:rsidRPr="00311D84">
              <w:rPr>
                <w:rFonts w:ascii="Verdana" w:hAnsi="Verdana"/>
                <w:sz w:val="16"/>
                <w:szCs w:val="16"/>
              </w:rPr>
              <w:t>Abattage des arbres ;</w:t>
            </w:r>
          </w:p>
          <w:p w14:paraId="4933B4C4" w14:textId="77777777" w:rsidR="00E2093D" w:rsidRPr="00311D84" w:rsidRDefault="00E2093D" w:rsidP="00497363">
            <w:pPr>
              <w:pStyle w:val="Para"/>
              <w:numPr>
                <w:ilvl w:val="0"/>
                <w:numId w:val="23"/>
              </w:numPr>
              <w:spacing w:before="0" w:after="0" w:line="240" w:lineRule="auto"/>
              <w:ind w:left="144" w:hanging="144"/>
              <w:jc w:val="left"/>
              <w:rPr>
                <w:rFonts w:ascii="Verdana" w:hAnsi="Verdana"/>
                <w:sz w:val="16"/>
                <w:szCs w:val="16"/>
              </w:rPr>
            </w:pPr>
            <w:r w:rsidRPr="00311D84">
              <w:rPr>
                <w:rFonts w:ascii="Verdana" w:hAnsi="Verdana"/>
                <w:sz w:val="16"/>
                <w:szCs w:val="16"/>
              </w:rPr>
              <w:t>Enlèvement partiel des bandes riveraines ;</w:t>
            </w:r>
          </w:p>
          <w:p w14:paraId="5FAA9AF1" w14:textId="77777777" w:rsidR="00E2093D" w:rsidRPr="00311D84" w:rsidRDefault="00E2093D" w:rsidP="00497363">
            <w:pPr>
              <w:pStyle w:val="Para"/>
              <w:numPr>
                <w:ilvl w:val="0"/>
                <w:numId w:val="23"/>
              </w:numPr>
              <w:spacing w:before="0" w:after="0" w:line="240" w:lineRule="auto"/>
              <w:ind w:left="144" w:hanging="144"/>
              <w:jc w:val="left"/>
              <w:rPr>
                <w:rFonts w:ascii="Verdana" w:hAnsi="Verdana"/>
                <w:sz w:val="16"/>
                <w:szCs w:val="16"/>
              </w:rPr>
            </w:pPr>
            <w:r w:rsidRPr="00311D84">
              <w:rPr>
                <w:rFonts w:ascii="Verdana" w:hAnsi="Verdana"/>
                <w:sz w:val="16"/>
                <w:szCs w:val="16"/>
              </w:rPr>
              <w:t>Défrichage des plantes spontanées ;</w:t>
            </w:r>
          </w:p>
          <w:p w14:paraId="2F07044A" w14:textId="77777777" w:rsidR="00E2093D" w:rsidRPr="00311D84" w:rsidRDefault="00E2093D" w:rsidP="00497363">
            <w:pPr>
              <w:pStyle w:val="Para"/>
              <w:numPr>
                <w:ilvl w:val="0"/>
                <w:numId w:val="23"/>
              </w:numPr>
              <w:spacing w:before="0" w:after="0" w:line="240" w:lineRule="auto"/>
              <w:ind w:left="144" w:hanging="144"/>
              <w:jc w:val="left"/>
              <w:rPr>
                <w:rFonts w:ascii="Verdana" w:hAnsi="Verdana"/>
                <w:sz w:val="16"/>
                <w:szCs w:val="16"/>
              </w:rPr>
            </w:pPr>
            <w:r w:rsidRPr="00311D84">
              <w:rPr>
                <w:rFonts w:ascii="Verdana" w:hAnsi="Verdana"/>
                <w:sz w:val="16"/>
                <w:szCs w:val="16"/>
              </w:rPr>
              <w:t>Perturbation de la microbiologie du sol ;</w:t>
            </w:r>
          </w:p>
          <w:p w14:paraId="3B3C6493" w14:textId="77777777" w:rsidR="00E2093D" w:rsidRPr="00311D84" w:rsidRDefault="00E2093D" w:rsidP="00497363">
            <w:pPr>
              <w:pStyle w:val="Para"/>
              <w:numPr>
                <w:ilvl w:val="0"/>
                <w:numId w:val="23"/>
              </w:numPr>
              <w:spacing w:before="0" w:after="0" w:line="240" w:lineRule="auto"/>
              <w:ind w:left="144" w:hanging="144"/>
              <w:jc w:val="left"/>
              <w:rPr>
                <w:rFonts w:ascii="Verdana" w:hAnsi="Verdana"/>
                <w:sz w:val="16"/>
                <w:szCs w:val="16"/>
              </w:rPr>
            </w:pPr>
            <w:r w:rsidRPr="00311D84">
              <w:rPr>
                <w:rFonts w:ascii="Verdana" w:hAnsi="Verdana"/>
                <w:sz w:val="16"/>
                <w:szCs w:val="16"/>
              </w:rPr>
              <w:t>Dégradation des habitats naturels des espèces aquatiques ;</w:t>
            </w:r>
          </w:p>
          <w:p w14:paraId="16EB1F24" w14:textId="77777777" w:rsidR="00E2093D" w:rsidRPr="00311D84" w:rsidRDefault="00E2093D" w:rsidP="00497363">
            <w:pPr>
              <w:pStyle w:val="Para"/>
              <w:numPr>
                <w:ilvl w:val="0"/>
                <w:numId w:val="23"/>
              </w:numPr>
              <w:spacing w:before="0" w:after="0" w:line="240" w:lineRule="auto"/>
              <w:ind w:left="144" w:hanging="144"/>
              <w:jc w:val="left"/>
              <w:rPr>
                <w:rFonts w:ascii="Verdana" w:hAnsi="Verdana"/>
                <w:sz w:val="16"/>
                <w:szCs w:val="16"/>
              </w:rPr>
            </w:pPr>
            <w:r w:rsidRPr="00311D84">
              <w:rPr>
                <w:rFonts w:ascii="Verdana" w:hAnsi="Verdana"/>
                <w:sz w:val="16"/>
                <w:szCs w:val="16"/>
              </w:rPr>
              <w:t>Érosion du sol ;</w:t>
            </w:r>
          </w:p>
          <w:p w14:paraId="55166358" w14:textId="77777777" w:rsidR="00E2093D" w:rsidRPr="00311D84" w:rsidRDefault="00E2093D" w:rsidP="00497363">
            <w:pPr>
              <w:pStyle w:val="Para"/>
              <w:numPr>
                <w:ilvl w:val="0"/>
                <w:numId w:val="23"/>
              </w:numPr>
              <w:spacing w:before="0" w:after="0" w:line="240" w:lineRule="auto"/>
              <w:ind w:left="144" w:hanging="144"/>
              <w:jc w:val="left"/>
              <w:rPr>
                <w:rFonts w:ascii="Verdana" w:hAnsi="Verdana"/>
                <w:bCs/>
                <w:iCs/>
                <w:sz w:val="16"/>
                <w:szCs w:val="16"/>
              </w:rPr>
            </w:pPr>
            <w:r w:rsidRPr="00311D84">
              <w:rPr>
                <w:rFonts w:ascii="Verdana" w:hAnsi="Verdana"/>
                <w:sz w:val="16"/>
                <w:szCs w:val="16"/>
              </w:rPr>
              <w:t>Dégradation des mangroves en cas d'utilisation de cette ressource pour les bois de construction</w:t>
            </w:r>
          </w:p>
        </w:tc>
        <w:tc>
          <w:tcPr>
            <w:tcW w:w="2921" w:type="dxa"/>
          </w:tcPr>
          <w:p w14:paraId="56EE1ACF" w14:textId="77777777" w:rsidR="00E2093D" w:rsidRPr="00311D84" w:rsidRDefault="00E2093D" w:rsidP="00497363">
            <w:pPr>
              <w:pStyle w:val="Para"/>
              <w:numPr>
                <w:ilvl w:val="0"/>
                <w:numId w:val="23"/>
              </w:numPr>
              <w:spacing w:before="0" w:after="0" w:line="240" w:lineRule="auto"/>
              <w:ind w:left="144" w:hanging="144"/>
              <w:jc w:val="left"/>
              <w:rPr>
                <w:rFonts w:ascii="Verdana" w:hAnsi="Verdana"/>
                <w:sz w:val="16"/>
                <w:szCs w:val="16"/>
              </w:rPr>
            </w:pPr>
            <w:r w:rsidRPr="00311D84">
              <w:rPr>
                <w:rFonts w:ascii="Verdana" w:hAnsi="Verdana"/>
                <w:sz w:val="16"/>
                <w:szCs w:val="16"/>
              </w:rPr>
              <w:t>Éviter, dans la mesure du possible de couper des arbres. Chaque arbre abattu sera remplacé par trois (3) ;</w:t>
            </w:r>
          </w:p>
          <w:p w14:paraId="07874A00" w14:textId="77777777" w:rsidR="00E2093D" w:rsidRPr="00311D84" w:rsidRDefault="00E2093D" w:rsidP="00497363">
            <w:pPr>
              <w:pStyle w:val="Para"/>
              <w:numPr>
                <w:ilvl w:val="0"/>
                <w:numId w:val="23"/>
              </w:numPr>
              <w:spacing w:before="0" w:after="0" w:line="240" w:lineRule="auto"/>
              <w:ind w:left="144" w:hanging="144"/>
              <w:jc w:val="left"/>
              <w:rPr>
                <w:rFonts w:ascii="Verdana" w:hAnsi="Verdana"/>
                <w:sz w:val="16"/>
                <w:szCs w:val="16"/>
              </w:rPr>
            </w:pPr>
            <w:r w:rsidRPr="00311D84">
              <w:rPr>
                <w:rFonts w:ascii="Verdana" w:hAnsi="Verdana"/>
                <w:sz w:val="16"/>
                <w:szCs w:val="16"/>
              </w:rPr>
              <w:t>Utiliser les carrières et les sablières autorisées par l’État haïtien ;</w:t>
            </w:r>
          </w:p>
          <w:p w14:paraId="6C2E8A75" w14:textId="77777777" w:rsidR="00E2093D" w:rsidRPr="00311D84" w:rsidRDefault="00E2093D" w:rsidP="00497363">
            <w:pPr>
              <w:pStyle w:val="Para"/>
              <w:numPr>
                <w:ilvl w:val="0"/>
                <w:numId w:val="23"/>
              </w:numPr>
              <w:spacing w:before="0" w:after="0" w:line="240" w:lineRule="auto"/>
              <w:ind w:left="144" w:hanging="144"/>
              <w:jc w:val="left"/>
              <w:rPr>
                <w:rFonts w:ascii="Verdana" w:hAnsi="Verdana"/>
                <w:sz w:val="16"/>
                <w:szCs w:val="16"/>
              </w:rPr>
            </w:pPr>
            <w:r w:rsidRPr="00311D84">
              <w:rPr>
                <w:rFonts w:ascii="Verdana" w:hAnsi="Verdana"/>
                <w:sz w:val="16"/>
                <w:szCs w:val="16"/>
              </w:rPr>
              <w:t>Interdire l’utilisation des bois issus des écosystèmes de mangroves ;</w:t>
            </w:r>
          </w:p>
          <w:p w14:paraId="5082AE01" w14:textId="77777777" w:rsidR="00E2093D" w:rsidRPr="00311D84" w:rsidRDefault="00E2093D" w:rsidP="00497363">
            <w:pPr>
              <w:pStyle w:val="Para"/>
              <w:numPr>
                <w:ilvl w:val="0"/>
                <w:numId w:val="23"/>
              </w:numPr>
              <w:spacing w:before="0" w:after="0" w:line="240" w:lineRule="auto"/>
              <w:ind w:left="144" w:hanging="144"/>
              <w:jc w:val="left"/>
              <w:rPr>
                <w:rFonts w:ascii="Verdana" w:hAnsi="Verdana"/>
                <w:bCs/>
                <w:iCs/>
                <w:sz w:val="16"/>
                <w:szCs w:val="16"/>
              </w:rPr>
            </w:pPr>
            <w:r w:rsidRPr="00311D84">
              <w:rPr>
                <w:rFonts w:ascii="Verdana" w:hAnsi="Verdana"/>
                <w:bCs/>
                <w:iCs/>
                <w:sz w:val="16"/>
                <w:szCs w:val="16"/>
              </w:rPr>
              <w:t>Réaliser des activités de formations sur cette thématique pour les travailleurs/ses ;</w:t>
            </w:r>
          </w:p>
          <w:p w14:paraId="405A2DD0" w14:textId="77777777" w:rsidR="00E2093D" w:rsidRPr="00311D84" w:rsidRDefault="00E2093D" w:rsidP="00497363">
            <w:pPr>
              <w:pStyle w:val="Para"/>
              <w:numPr>
                <w:ilvl w:val="0"/>
                <w:numId w:val="23"/>
              </w:numPr>
              <w:spacing w:before="0" w:after="0" w:line="240" w:lineRule="auto"/>
              <w:ind w:left="144" w:hanging="144"/>
              <w:jc w:val="left"/>
              <w:rPr>
                <w:rFonts w:ascii="Verdana" w:hAnsi="Verdana"/>
                <w:bCs/>
                <w:iCs/>
                <w:sz w:val="16"/>
                <w:szCs w:val="16"/>
              </w:rPr>
            </w:pPr>
            <w:r w:rsidRPr="00311D84">
              <w:rPr>
                <w:rFonts w:ascii="Verdana" w:hAnsi="Verdana"/>
                <w:bCs/>
                <w:iCs/>
                <w:sz w:val="16"/>
                <w:szCs w:val="16"/>
              </w:rPr>
              <w:t>Exiger aux entreprises de construction de présenter à la DINEPA un document justifiant la provenance des bois de construction qui seront utilisés pendant les travaux</w:t>
            </w:r>
          </w:p>
        </w:tc>
      </w:tr>
      <w:tr w:rsidR="00E2093D" w:rsidRPr="00311D84" w14:paraId="1E775E06" w14:textId="77777777" w:rsidTr="00DD645A">
        <w:trPr>
          <w:trHeight w:val="1242"/>
        </w:trPr>
        <w:tc>
          <w:tcPr>
            <w:tcW w:w="2374" w:type="dxa"/>
          </w:tcPr>
          <w:p w14:paraId="2CAB2BF3" w14:textId="77777777" w:rsidR="00E2093D" w:rsidRPr="00311D84" w:rsidRDefault="00E2093D" w:rsidP="00497363">
            <w:pPr>
              <w:pStyle w:val="Para"/>
              <w:numPr>
                <w:ilvl w:val="0"/>
                <w:numId w:val="24"/>
              </w:numPr>
              <w:spacing w:before="0" w:after="0" w:line="240" w:lineRule="auto"/>
              <w:ind w:left="144" w:hanging="144"/>
              <w:jc w:val="left"/>
              <w:rPr>
                <w:rFonts w:ascii="Verdana" w:hAnsi="Verdana"/>
                <w:bCs/>
                <w:iCs/>
                <w:sz w:val="16"/>
                <w:szCs w:val="16"/>
              </w:rPr>
            </w:pPr>
            <w:r w:rsidRPr="00311D84">
              <w:rPr>
                <w:rFonts w:ascii="Verdana" w:hAnsi="Verdana"/>
                <w:bCs/>
                <w:iCs/>
                <w:sz w:val="16"/>
                <w:szCs w:val="16"/>
              </w:rPr>
              <w:t>Enlèvement de la végétation ;</w:t>
            </w:r>
          </w:p>
          <w:p w14:paraId="3DC1D3E8" w14:textId="00CCB5EC" w:rsidR="00E2093D" w:rsidRPr="00311D84" w:rsidRDefault="00E2093D" w:rsidP="00497363">
            <w:pPr>
              <w:pStyle w:val="Para"/>
              <w:numPr>
                <w:ilvl w:val="0"/>
                <w:numId w:val="24"/>
              </w:numPr>
              <w:spacing w:before="0" w:after="0" w:line="240" w:lineRule="auto"/>
              <w:ind w:left="144" w:hanging="144"/>
              <w:jc w:val="left"/>
              <w:rPr>
                <w:rFonts w:ascii="Verdana" w:hAnsi="Verdana"/>
                <w:bCs/>
                <w:iCs/>
                <w:sz w:val="16"/>
                <w:szCs w:val="16"/>
              </w:rPr>
            </w:pPr>
            <w:r w:rsidRPr="00311D84">
              <w:rPr>
                <w:rFonts w:ascii="Verdana" w:hAnsi="Verdana"/>
                <w:bCs/>
                <w:iCs/>
                <w:sz w:val="16"/>
                <w:szCs w:val="16"/>
              </w:rPr>
              <w:t>Travaux d’excavation des tranchées</w:t>
            </w:r>
            <w:r w:rsidR="00291018" w:rsidRPr="00311D84">
              <w:rPr>
                <w:rFonts w:ascii="Verdana" w:hAnsi="Verdana"/>
                <w:bCs/>
                <w:iCs/>
                <w:sz w:val="16"/>
                <w:szCs w:val="16"/>
              </w:rPr>
              <w:t xml:space="preserve"> pour la pose des conduites d’eau</w:t>
            </w:r>
            <w:r w:rsidRPr="00311D84">
              <w:rPr>
                <w:rFonts w:ascii="Verdana" w:hAnsi="Verdana"/>
                <w:bCs/>
                <w:iCs/>
                <w:sz w:val="16"/>
                <w:szCs w:val="16"/>
              </w:rPr>
              <w:t xml:space="preserve"> ;</w:t>
            </w:r>
          </w:p>
          <w:p w14:paraId="4FEB41D3" w14:textId="7B1FAFA4" w:rsidR="00E2093D" w:rsidRPr="00311D84" w:rsidRDefault="00E2093D" w:rsidP="00497363">
            <w:pPr>
              <w:pStyle w:val="Para"/>
              <w:numPr>
                <w:ilvl w:val="0"/>
                <w:numId w:val="24"/>
              </w:numPr>
              <w:spacing w:before="0" w:after="0" w:line="240" w:lineRule="auto"/>
              <w:ind w:left="144" w:hanging="144"/>
              <w:jc w:val="left"/>
              <w:rPr>
                <w:rFonts w:ascii="Verdana" w:hAnsi="Verdana"/>
                <w:bCs/>
                <w:iCs/>
                <w:sz w:val="16"/>
                <w:szCs w:val="16"/>
              </w:rPr>
            </w:pPr>
            <w:r w:rsidRPr="00311D84">
              <w:rPr>
                <w:rFonts w:ascii="Verdana" w:hAnsi="Verdana"/>
                <w:bCs/>
                <w:iCs/>
                <w:sz w:val="16"/>
                <w:szCs w:val="16"/>
              </w:rPr>
              <w:t>Activités d’extraction des sables, graviers et des pierres pour des</w:t>
            </w:r>
            <w:r w:rsidR="00291018" w:rsidRPr="00311D84">
              <w:rPr>
                <w:rFonts w:ascii="Verdana" w:hAnsi="Verdana"/>
                <w:bCs/>
                <w:iCs/>
                <w:sz w:val="16"/>
                <w:szCs w:val="16"/>
              </w:rPr>
              <w:t xml:space="preserve"> petits</w:t>
            </w:r>
            <w:r w:rsidRPr="00311D84">
              <w:rPr>
                <w:rFonts w:ascii="Verdana" w:hAnsi="Verdana"/>
                <w:bCs/>
                <w:iCs/>
                <w:sz w:val="16"/>
                <w:szCs w:val="16"/>
              </w:rPr>
              <w:t xml:space="preserve"> travaux de réparation/réhabilitation et de construction des infrastructures d’eau potable et d’assainissement</w:t>
            </w:r>
          </w:p>
          <w:p w14:paraId="0F490DA1" w14:textId="77777777" w:rsidR="00E2093D" w:rsidRPr="00311D84" w:rsidRDefault="00E2093D" w:rsidP="00D31278">
            <w:pPr>
              <w:pStyle w:val="Para"/>
              <w:spacing w:before="0" w:after="0" w:line="240" w:lineRule="auto"/>
              <w:jc w:val="left"/>
              <w:rPr>
                <w:rFonts w:ascii="Verdana" w:hAnsi="Verdana"/>
                <w:bCs/>
                <w:iCs/>
                <w:sz w:val="16"/>
                <w:szCs w:val="16"/>
              </w:rPr>
            </w:pPr>
          </w:p>
        </w:tc>
        <w:tc>
          <w:tcPr>
            <w:tcW w:w="1896" w:type="dxa"/>
          </w:tcPr>
          <w:p w14:paraId="009C8207" w14:textId="77777777" w:rsidR="00E2093D" w:rsidRPr="00311D84" w:rsidRDefault="00E2093D" w:rsidP="00D31278">
            <w:pPr>
              <w:pStyle w:val="Para"/>
              <w:spacing w:before="0" w:after="0" w:line="240" w:lineRule="auto"/>
              <w:jc w:val="left"/>
              <w:rPr>
                <w:rFonts w:ascii="Verdana" w:hAnsi="Verdana"/>
                <w:bCs/>
                <w:iCs/>
                <w:sz w:val="16"/>
                <w:szCs w:val="16"/>
              </w:rPr>
            </w:pPr>
            <w:r w:rsidRPr="00311D84">
              <w:rPr>
                <w:rFonts w:ascii="Verdana" w:hAnsi="Verdana"/>
                <w:sz w:val="16"/>
                <w:szCs w:val="16"/>
              </w:rPr>
              <w:t xml:space="preserve">Risque d’ensablement des cours d’eau et des canaux de drainage </w:t>
            </w:r>
          </w:p>
        </w:tc>
        <w:tc>
          <w:tcPr>
            <w:tcW w:w="2203" w:type="dxa"/>
          </w:tcPr>
          <w:p w14:paraId="0F35044A" w14:textId="77777777" w:rsidR="00E2093D" w:rsidRPr="00311D84" w:rsidRDefault="00E2093D" w:rsidP="00497363">
            <w:pPr>
              <w:pStyle w:val="Para"/>
              <w:numPr>
                <w:ilvl w:val="0"/>
                <w:numId w:val="25"/>
              </w:numPr>
              <w:spacing w:before="0" w:after="0" w:line="240" w:lineRule="auto"/>
              <w:ind w:left="144" w:hanging="144"/>
              <w:jc w:val="left"/>
              <w:rPr>
                <w:rFonts w:ascii="Verdana" w:hAnsi="Verdana"/>
                <w:sz w:val="16"/>
                <w:szCs w:val="16"/>
              </w:rPr>
            </w:pPr>
            <w:r w:rsidRPr="00311D84">
              <w:rPr>
                <w:rFonts w:ascii="Verdana" w:hAnsi="Verdana"/>
                <w:sz w:val="16"/>
                <w:szCs w:val="16"/>
              </w:rPr>
              <w:t xml:space="preserve">Sols de déblais et des débris ; </w:t>
            </w:r>
          </w:p>
          <w:p w14:paraId="7FF231C5" w14:textId="77777777" w:rsidR="00E2093D" w:rsidRPr="00311D84" w:rsidRDefault="00E2093D" w:rsidP="00497363">
            <w:pPr>
              <w:pStyle w:val="Para"/>
              <w:numPr>
                <w:ilvl w:val="0"/>
                <w:numId w:val="25"/>
              </w:numPr>
              <w:spacing w:before="0" w:after="0" w:line="240" w:lineRule="auto"/>
              <w:ind w:left="144" w:hanging="144"/>
              <w:jc w:val="left"/>
              <w:rPr>
                <w:rFonts w:ascii="Verdana" w:hAnsi="Verdana"/>
                <w:sz w:val="16"/>
                <w:szCs w:val="16"/>
              </w:rPr>
            </w:pPr>
            <w:r w:rsidRPr="00311D84">
              <w:rPr>
                <w:rFonts w:ascii="Verdana" w:hAnsi="Verdana"/>
                <w:sz w:val="16"/>
                <w:szCs w:val="16"/>
              </w:rPr>
              <w:t>Érosion du sol ;</w:t>
            </w:r>
          </w:p>
          <w:p w14:paraId="096C4253" w14:textId="77777777" w:rsidR="00E2093D" w:rsidRPr="00311D84" w:rsidRDefault="00E2093D" w:rsidP="00497363">
            <w:pPr>
              <w:pStyle w:val="Para"/>
              <w:numPr>
                <w:ilvl w:val="0"/>
                <w:numId w:val="25"/>
              </w:numPr>
              <w:spacing w:before="0" w:after="0" w:line="240" w:lineRule="auto"/>
              <w:ind w:left="144" w:hanging="144"/>
              <w:jc w:val="left"/>
              <w:rPr>
                <w:rFonts w:ascii="Verdana" w:hAnsi="Verdana"/>
                <w:sz w:val="16"/>
                <w:szCs w:val="16"/>
              </w:rPr>
            </w:pPr>
            <w:r w:rsidRPr="00311D84">
              <w:rPr>
                <w:rFonts w:ascii="Verdana" w:hAnsi="Verdana"/>
                <w:sz w:val="16"/>
                <w:szCs w:val="16"/>
              </w:rPr>
              <w:t>Abandon des sols et débris sur la voie publique.</w:t>
            </w:r>
          </w:p>
        </w:tc>
        <w:tc>
          <w:tcPr>
            <w:tcW w:w="2921" w:type="dxa"/>
          </w:tcPr>
          <w:p w14:paraId="19392DAA" w14:textId="77777777" w:rsidR="00E2093D" w:rsidRPr="00311D84" w:rsidRDefault="00E2093D" w:rsidP="00497363">
            <w:pPr>
              <w:pStyle w:val="Para"/>
              <w:numPr>
                <w:ilvl w:val="0"/>
                <w:numId w:val="25"/>
              </w:numPr>
              <w:spacing w:before="0" w:after="0" w:line="240" w:lineRule="auto"/>
              <w:ind w:left="144" w:hanging="144"/>
              <w:jc w:val="left"/>
              <w:rPr>
                <w:rFonts w:ascii="Verdana" w:hAnsi="Verdana"/>
                <w:bCs/>
                <w:iCs/>
                <w:sz w:val="16"/>
                <w:szCs w:val="16"/>
              </w:rPr>
            </w:pPr>
            <w:r w:rsidRPr="00311D84">
              <w:rPr>
                <w:rFonts w:ascii="Verdana" w:hAnsi="Verdana"/>
                <w:bCs/>
                <w:iCs/>
                <w:sz w:val="16"/>
                <w:szCs w:val="16"/>
              </w:rPr>
              <w:t xml:space="preserve">Stabilisation du sol mécaniquement pour minimiser l’érosion du sol ; </w:t>
            </w:r>
          </w:p>
          <w:p w14:paraId="41999F7C" w14:textId="77777777" w:rsidR="00E2093D" w:rsidRPr="00311D84" w:rsidRDefault="00E2093D" w:rsidP="00497363">
            <w:pPr>
              <w:pStyle w:val="Para"/>
              <w:numPr>
                <w:ilvl w:val="0"/>
                <w:numId w:val="25"/>
              </w:numPr>
              <w:spacing w:before="0" w:after="0" w:line="240" w:lineRule="auto"/>
              <w:ind w:left="144" w:hanging="144"/>
              <w:jc w:val="left"/>
              <w:rPr>
                <w:rFonts w:ascii="Verdana" w:hAnsi="Verdana"/>
                <w:bCs/>
                <w:iCs/>
                <w:sz w:val="16"/>
                <w:szCs w:val="16"/>
              </w:rPr>
            </w:pPr>
            <w:r w:rsidRPr="00311D84">
              <w:rPr>
                <w:rFonts w:ascii="Verdana" w:hAnsi="Verdana"/>
                <w:bCs/>
                <w:iCs/>
                <w:sz w:val="16"/>
                <w:szCs w:val="16"/>
              </w:rPr>
              <w:t>Compactage des sols remaniés à la fin des travaux et plantation d’une strate herbacée stabilisatrice ;</w:t>
            </w:r>
          </w:p>
          <w:p w14:paraId="3D8831E3" w14:textId="77777777" w:rsidR="00E2093D" w:rsidRPr="00311D84" w:rsidRDefault="00E2093D" w:rsidP="00497363">
            <w:pPr>
              <w:pStyle w:val="Para"/>
              <w:numPr>
                <w:ilvl w:val="0"/>
                <w:numId w:val="25"/>
              </w:numPr>
              <w:spacing w:before="0" w:after="0" w:line="240" w:lineRule="auto"/>
              <w:ind w:left="144" w:hanging="144"/>
              <w:jc w:val="left"/>
              <w:rPr>
                <w:rFonts w:ascii="Verdana" w:hAnsi="Verdana"/>
                <w:bCs/>
                <w:iCs/>
                <w:sz w:val="16"/>
                <w:szCs w:val="16"/>
              </w:rPr>
            </w:pPr>
            <w:r w:rsidRPr="00311D84">
              <w:rPr>
                <w:rFonts w:ascii="Verdana" w:hAnsi="Verdana"/>
                <w:bCs/>
                <w:iCs/>
                <w:sz w:val="16"/>
                <w:szCs w:val="16"/>
              </w:rPr>
              <w:t>Utiliser seulement des carrières autorisées par l’État haïtien ;</w:t>
            </w:r>
          </w:p>
          <w:p w14:paraId="2CEEA323" w14:textId="77777777" w:rsidR="00E2093D" w:rsidRPr="00311D84" w:rsidRDefault="00E2093D" w:rsidP="00497363">
            <w:pPr>
              <w:pStyle w:val="Para"/>
              <w:numPr>
                <w:ilvl w:val="0"/>
                <w:numId w:val="25"/>
              </w:numPr>
              <w:spacing w:before="0" w:after="0" w:line="240" w:lineRule="auto"/>
              <w:ind w:left="144" w:hanging="144"/>
              <w:jc w:val="left"/>
              <w:rPr>
                <w:rFonts w:ascii="Verdana" w:hAnsi="Verdana"/>
                <w:bCs/>
                <w:iCs/>
                <w:sz w:val="16"/>
                <w:szCs w:val="16"/>
              </w:rPr>
            </w:pPr>
            <w:r w:rsidRPr="00311D84">
              <w:rPr>
                <w:rFonts w:ascii="Verdana" w:hAnsi="Verdana"/>
                <w:bCs/>
                <w:iCs/>
                <w:sz w:val="16"/>
                <w:szCs w:val="16"/>
              </w:rPr>
              <w:t>Stockage adéquat et ramassage régulier des sols et des déblais ;</w:t>
            </w:r>
          </w:p>
          <w:p w14:paraId="59F54F1A" w14:textId="77777777" w:rsidR="00E2093D" w:rsidRPr="00311D84" w:rsidRDefault="00E2093D" w:rsidP="00497363">
            <w:pPr>
              <w:pStyle w:val="Para"/>
              <w:numPr>
                <w:ilvl w:val="0"/>
                <w:numId w:val="25"/>
              </w:numPr>
              <w:spacing w:before="0" w:after="0" w:line="240" w:lineRule="auto"/>
              <w:ind w:left="144" w:hanging="144"/>
              <w:jc w:val="left"/>
              <w:rPr>
                <w:rFonts w:ascii="Verdana" w:hAnsi="Verdana"/>
                <w:bCs/>
                <w:iCs/>
                <w:sz w:val="16"/>
                <w:szCs w:val="16"/>
              </w:rPr>
            </w:pPr>
            <w:r w:rsidRPr="00311D84">
              <w:rPr>
                <w:rFonts w:ascii="Verdana" w:hAnsi="Verdana"/>
                <w:bCs/>
                <w:iCs/>
                <w:sz w:val="16"/>
                <w:szCs w:val="16"/>
              </w:rPr>
              <w:t>Réaliser des activités de formations sur cette thématique pour les travailleurs ;</w:t>
            </w:r>
          </w:p>
          <w:p w14:paraId="32E88D09" w14:textId="77777777" w:rsidR="00E2093D" w:rsidRPr="00311D84" w:rsidRDefault="00E2093D" w:rsidP="00497363">
            <w:pPr>
              <w:pStyle w:val="Para"/>
              <w:numPr>
                <w:ilvl w:val="0"/>
                <w:numId w:val="25"/>
              </w:numPr>
              <w:spacing w:before="0" w:after="0" w:line="240" w:lineRule="auto"/>
              <w:ind w:left="144" w:hanging="144"/>
              <w:jc w:val="left"/>
              <w:rPr>
                <w:rFonts w:ascii="Verdana" w:hAnsi="Verdana"/>
                <w:color w:val="201F1E"/>
                <w:sz w:val="16"/>
                <w:szCs w:val="16"/>
                <w:lang w:val="fr-FR"/>
              </w:rPr>
            </w:pPr>
            <w:r w:rsidRPr="00311D84">
              <w:rPr>
                <w:rFonts w:ascii="Verdana" w:hAnsi="Verdana"/>
                <w:bCs/>
                <w:iCs/>
                <w:sz w:val="16"/>
                <w:szCs w:val="16"/>
              </w:rPr>
              <w:t xml:space="preserve">Réaliser régulièrement des visites d’inspection </w:t>
            </w:r>
          </w:p>
        </w:tc>
      </w:tr>
      <w:tr w:rsidR="00E2093D" w:rsidRPr="00311D84" w14:paraId="288D5732" w14:textId="77777777" w:rsidTr="00DD645A">
        <w:trPr>
          <w:trHeight w:val="482"/>
        </w:trPr>
        <w:tc>
          <w:tcPr>
            <w:tcW w:w="2374" w:type="dxa"/>
          </w:tcPr>
          <w:p w14:paraId="645ED828" w14:textId="77777777" w:rsidR="00E2093D" w:rsidRPr="00311D84" w:rsidRDefault="00E2093D" w:rsidP="00497363">
            <w:pPr>
              <w:pStyle w:val="Para"/>
              <w:numPr>
                <w:ilvl w:val="0"/>
                <w:numId w:val="25"/>
              </w:numPr>
              <w:spacing w:before="0" w:after="0" w:line="240" w:lineRule="auto"/>
              <w:ind w:left="144" w:hanging="144"/>
              <w:jc w:val="left"/>
              <w:rPr>
                <w:rFonts w:ascii="Verdana" w:hAnsi="Verdana"/>
                <w:bCs/>
                <w:iCs/>
                <w:sz w:val="16"/>
                <w:szCs w:val="16"/>
              </w:rPr>
            </w:pPr>
            <w:r w:rsidRPr="00311D84">
              <w:rPr>
                <w:rFonts w:ascii="Verdana" w:hAnsi="Verdana"/>
                <w:bCs/>
                <w:iCs/>
                <w:sz w:val="16"/>
                <w:szCs w:val="16"/>
              </w:rPr>
              <w:t>Travaux de réhabilitation et de construction des infrastructures d’eau potable et d’assainissement ;</w:t>
            </w:r>
          </w:p>
          <w:p w14:paraId="2597576A" w14:textId="77777777" w:rsidR="00E2093D" w:rsidRPr="00311D84" w:rsidRDefault="00E2093D" w:rsidP="00497363">
            <w:pPr>
              <w:pStyle w:val="Para"/>
              <w:numPr>
                <w:ilvl w:val="0"/>
                <w:numId w:val="25"/>
              </w:numPr>
              <w:spacing w:before="0" w:after="0" w:line="240" w:lineRule="auto"/>
              <w:ind w:left="144" w:hanging="144"/>
              <w:jc w:val="left"/>
              <w:rPr>
                <w:rFonts w:ascii="Verdana" w:hAnsi="Verdana"/>
                <w:bCs/>
                <w:iCs/>
                <w:sz w:val="16"/>
                <w:szCs w:val="16"/>
              </w:rPr>
            </w:pPr>
            <w:r w:rsidRPr="00311D84">
              <w:rPr>
                <w:rFonts w:ascii="Verdana" w:hAnsi="Verdana"/>
                <w:bCs/>
                <w:iCs/>
                <w:sz w:val="16"/>
                <w:szCs w:val="16"/>
              </w:rPr>
              <w:t>Travaux de vidange des boues fécales;</w:t>
            </w:r>
          </w:p>
          <w:p w14:paraId="3A015207" w14:textId="77777777" w:rsidR="00E2093D" w:rsidRPr="00311D84" w:rsidRDefault="00E2093D" w:rsidP="00497363">
            <w:pPr>
              <w:pStyle w:val="Para"/>
              <w:numPr>
                <w:ilvl w:val="0"/>
                <w:numId w:val="25"/>
              </w:numPr>
              <w:spacing w:before="0" w:after="0" w:line="240" w:lineRule="auto"/>
              <w:jc w:val="left"/>
              <w:rPr>
                <w:rFonts w:ascii="Verdana" w:hAnsi="Verdana"/>
                <w:bCs/>
                <w:iCs/>
                <w:sz w:val="16"/>
                <w:szCs w:val="16"/>
              </w:rPr>
            </w:pPr>
            <w:r w:rsidRPr="00311D84">
              <w:rPr>
                <w:rFonts w:ascii="Verdana" w:hAnsi="Verdana"/>
                <w:bCs/>
                <w:iCs/>
                <w:sz w:val="16"/>
                <w:szCs w:val="16"/>
              </w:rPr>
              <w:t xml:space="preserve">Travaux de démolition des latrines  </w:t>
            </w:r>
          </w:p>
          <w:p w14:paraId="5FB4AC2F" w14:textId="77777777" w:rsidR="00E2093D" w:rsidRPr="00311D84" w:rsidRDefault="00E2093D" w:rsidP="00D31278">
            <w:pPr>
              <w:pStyle w:val="Para"/>
              <w:spacing w:before="0" w:after="0" w:line="240" w:lineRule="auto"/>
              <w:jc w:val="left"/>
              <w:rPr>
                <w:rFonts w:ascii="Verdana" w:hAnsi="Verdana"/>
                <w:bCs/>
                <w:iCs/>
                <w:sz w:val="16"/>
                <w:szCs w:val="16"/>
              </w:rPr>
            </w:pPr>
          </w:p>
          <w:p w14:paraId="313E7884" w14:textId="77777777" w:rsidR="00E2093D" w:rsidRPr="00311D84" w:rsidRDefault="00E2093D" w:rsidP="00D31278">
            <w:pPr>
              <w:pStyle w:val="Para"/>
              <w:spacing w:before="0" w:after="0" w:line="240" w:lineRule="auto"/>
              <w:jc w:val="left"/>
              <w:rPr>
                <w:rFonts w:ascii="Verdana" w:hAnsi="Verdana"/>
                <w:bCs/>
                <w:iCs/>
                <w:sz w:val="16"/>
                <w:szCs w:val="16"/>
              </w:rPr>
            </w:pPr>
          </w:p>
        </w:tc>
        <w:tc>
          <w:tcPr>
            <w:tcW w:w="1896" w:type="dxa"/>
          </w:tcPr>
          <w:p w14:paraId="44A239F1" w14:textId="77777777" w:rsidR="00E2093D" w:rsidRPr="00311D84" w:rsidRDefault="00E2093D" w:rsidP="00D31278">
            <w:pPr>
              <w:pStyle w:val="Para"/>
              <w:spacing w:before="0" w:after="0" w:line="240" w:lineRule="auto"/>
              <w:jc w:val="left"/>
              <w:rPr>
                <w:rFonts w:ascii="Verdana" w:hAnsi="Verdana"/>
                <w:bCs/>
                <w:iCs/>
                <w:sz w:val="16"/>
                <w:szCs w:val="16"/>
              </w:rPr>
            </w:pPr>
            <w:r w:rsidRPr="00311D84">
              <w:rPr>
                <w:rFonts w:ascii="Verdana" w:hAnsi="Verdana"/>
                <w:bCs/>
                <w:iCs/>
                <w:sz w:val="16"/>
                <w:szCs w:val="16"/>
              </w:rPr>
              <w:t>Risque de contamination des eaux et des sols;</w:t>
            </w:r>
          </w:p>
          <w:p w14:paraId="1E95B229" w14:textId="77777777" w:rsidR="00E2093D" w:rsidRPr="00311D84" w:rsidRDefault="00E2093D" w:rsidP="00D31278">
            <w:pPr>
              <w:pStyle w:val="Para"/>
              <w:spacing w:before="0" w:after="0" w:line="240" w:lineRule="auto"/>
              <w:jc w:val="left"/>
              <w:rPr>
                <w:rFonts w:ascii="Verdana" w:hAnsi="Verdana"/>
                <w:bCs/>
                <w:iCs/>
                <w:sz w:val="16"/>
                <w:szCs w:val="16"/>
              </w:rPr>
            </w:pPr>
          </w:p>
          <w:p w14:paraId="6FE0A00A" w14:textId="77777777" w:rsidR="00E2093D" w:rsidRPr="00311D84" w:rsidRDefault="00E2093D" w:rsidP="00D31278">
            <w:pPr>
              <w:pStyle w:val="Para"/>
              <w:spacing w:before="0" w:after="0" w:line="240" w:lineRule="auto"/>
              <w:jc w:val="left"/>
              <w:rPr>
                <w:rFonts w:ascii="Verdana" w:hAnsi="Verdana"/>
                <w:bCs/>
                <w:iCs/>
                <w:sz w:val="16"/>
                <w:szCs w:val="16"/>
              </w:rPr>
            </w:pPr>
            <w:r w:rsidRPr="00311D84">
              <w:rPr>
                <w:rFonts w:ascii="Verdana" w:hAnsi="Verdana"/>
                <w:bCs/>
                <w:iCs/>
                <w:sz w:val="16"/>
                <w:szCs w:val="16"/>
              </w:rPr>
              <w:t xml:space="preserve">Exposition des travailleurs aux risques biologiques  </w:t>
            </w:r>
          </w:p>
        </w:tc>
        <w:tc>
          <w:tcPr>
            <w:tcW w:w="2203" w:type="dxa"/>
          </w:tcPr>
          <w:p w14:paraId="176894F9" w14:textId="77777777" w:rsidR="00E2093D" w:rsidRPr="00311D84" w:rsidRDefault="00E2093D" w:rsidP="00497363">
            <w:pPr>
              <w:pStyle w:val="Para"/>
              <w:numPr>
                <w:ilvl w:val="0"/>
                <w:numId w:val="26"/>
              </w:numPr>
              <w:spacing w:before="0" w:after="0" w:line="240" w:lineRule="auto"/>
              <w:ind w:left="144" w:hanging="144"/>
              <w:jc w:val="left"/>
              <w:rPr>
                <w:rFonts w:ascii="Verdana" w:hAnsi="Verdana"/>
                <w:bCs/>
                <w:iCs/>
                <w:sz w:val="16"/>
                <w:szCs w:val="16"/>
              </w:rPr>
            </w:pPr>
            <w:r w:rsidRPr="00311D84">
              <w:rPr>
                <w:rFonts w:ascii="Verdana" w:hAnsi="Verdana"/>
                <w:bCs/>
                <w:iCs/>
                <w:sz w:val="16"/>
                <w:szCs w:val="16"/>
              </w:rPr>
              <w:t xml:space="preserve">Lessivage des sols de déblais et des débris par les eaux de ruissèlement ; </w:t>
            </w:r>
          </w:p>
          <w:p w14:paraId="2227D951" w14:textId="77777777" w:rsidR="00E2093D" w:rsidRPr="00311D84" w:rsidRDefault="00E2093D" w:rsidP="00497363">
            <w:pPr>
              <w:pStyle w:val="Para"/>
              <w:numPr>
                <w:ilvl w:val="0"/>
                <w:numId w:val="26"/>
              </w:numPr>
              <w:spacing w:before="0" w:after="0" w:line="240" w:lineRule="auto"/>
              <w:ind w:left="144" w:hanging="144"/>
              <w:jc w:val="left"/>
              <w:rPr>
                <w:rFonts w:ascii="Verdana" w:hAnsi="Verdana"/>
                <w:sz w:val="16"/>
                <w:szCs w:val="16"/>
              </w:rPr>
            </w:pPr>
            <w:r w:rsidRPr="00311D84">
              <w:rPr>
                <w:rFonts w:ascii="Verdana" w:hAnsi="Verdana"/>
                <w:sz w:val="16"/>
                <w:szCs w:val="16"/>
              </w:rPr>
              <w:t>Déversement accidentel et fuite des hydrocarbures et des huiles usagées ;</w:t>
            </w:r>
          </w:p>
          <w:p w14:paraId="6DC8CF7D" w14:textId="77777777" w:rsidR="00E2093D" w:rsidRPr="00311D84" w:rsidRDefault="00E2093D" w:rsidP="00497363">
            <w:pPr>
              <w:pStyle w:val="Para"/>
              <w:numPr>
                <w:ilvl w:val="0"/>
                <w:numId w:val="26"/>
              </w:numPr>
              <w:spacing w:before="0" w:after="0" w:line="240" w:lineRule="auto"/>
              <w:ind w:left="144" w:hanging="144"/>
              <w:jc w:val="left"/>
              <w:rPr>
                <w:rFonts w:ascii="Verdana" w:hAnsi="Verdana"/>
                <w:bCs/>
                <w:iCs/>
                <w:sz w:val="16"/>
                <w:szCs w:val="16"/>
              </w:rPr>
            </w:pPr>
            <w:r w:rsidRPr="00311D84">
              <w:rPr>
                <w:rFonts w:ascii="Verdana" w:hAnsi="Verdana"/>
                <w:sz w:val="16"/>
                <w:szCs w:val="16"/>
              </w:rPr>
              <w:t>Rejet des déchets solides ;</w:t>
            </w:r>
          </w:p>
          <w:p w14:paraId="4BCCF129" w14:textId="77777777" w:rsidR="00E2093D" w:rsidRPr="00311D84" w:rsidRDefault="00E2093D" w:rsidP="00497363">
            <w:pPr>
              <w:pStyle w:val="Para"/>
              <w:numPr>
                <w:ilvl w:val="0"/>
                <w:numId w:val="26"/>
              </w:numPr>
              <w:spacing w:before="0" w:after="0" w:line="240" w:lineRule="auto"/>
              <w:ind w:left="144" w:hanging="144"/>
              <w:jc w:val="left"/>
              <w:rPr>
                <w:rFonts w:ascii="Verdana" w:hAnsi="Verdana"/>
                <w:sz w:val="16"/>
                <w:szCs w:val="16"/>
              </w:rPr>
            </w:pPr>
            <w:r w:rsidRPr="00311D84">
              <w:rPr>
                <w:rFonts w:ascii="Verdana" w:hAnsi="Verdana"/>
                <w:sz w:val="16"/>
                <w:szCs w:val="16"/>
              </w:rPr>
              <w:t>Déversement des effluents sanitaires sans aucun traitement au préalable;</w:t>
            </w:r>
          </w:p>
          <w:p w14:paraId="104C8A63" w14:textId="77777777" w:rsidR="00E2093D" w:rsidRPr="00311D84" w:rsidRDefault="00E2093D" w:rsidP="00497363">
            <w:pPr>
              <w:pStyle w:val="Para"/>
              <w:numPr>
                <w:ilvl w:val="0"/>
                <w:numId w:val="26"/>
              </w:numPr>
              <w:spacing w:before="0" w:after="0" w:line="240" w:lineRule="auto"/>
              <w:ind w:left="144" w:hanging="144"/>
              <w:jc w:val="left"/>
              <w:rPr>
                <w:rFonts w:ascii="Verdana" w:hAnsi="Verdana"/>
                <w:sz w:val="16"/>
                <w:szCs w:val="16"/>
              </w:rPr>
            </w:pPr>
            <w:r w:rsidRPr="00311D84">
              <w:rPr>
                <w:rFonts w:ascii="Verdana" w:hAnsi="Verdana"/>
                <w:sz w:val="16"/>
                <w:szCs w:val="16"/>
              </w:rPr>
              <w:t>Collecte et transport des boues fécales</w:t>
            </w:r>
          </w:p>
          <w:p w14:paraId="6365BF4B" w14:textId="77777777" w:rsidR="00E2093D" w:rsidRPr="00311D84" w:rsidRDefault="00E2093D" w:rsidP="00D31278">
            <w:pPr>
              <w:pStyle w:val="Para"/>
              <w:spacing w:before="0" w:after="0" w:line="240" w:lineRule="auto"/>
              <w:jc w:val="left"/>
              <w:rPr>
                <w:rFonts w:ascii="Verdana" w:hAnsi="Verdana"/>
                <w:bCs/>
                <w:iCs/>
                <w:sz w:val="16"/>
                <w:szCs w:val="16"/>
              </w:rPr>
            </w:pPr>
          </w:p>
        </w:tc>
        <w:tc>
          <w:tcPr>
            <w:tcW w:w="2921" w:type="dxa"/>
          </w:tcPr>
          <w:p w14:paraId="51689D73" w14:textId="77777777" w:rsidR="00E2093D" w:rsidRPr="00311D84" w:rsidRDefault="00E2093D" w:rsidP="00497363">
            <w:pPr>
              <w:pStyle w:val="Para"/>
              <w:numPr>
                <w:ilvl w:val="0"/>
                <w:numId w:val="26"/>
              </w:numPr>
              <w:spacing w:before="0" w:after="0" w:line="240" w:lineRule="auto"/>
              <w:ind w:left="144" w:hanging="144"/>
              <w:jc w:val="left"/>
              <w:rPr>
                <w:rFonts w:ascii="Verdana" w:hAnsi="Verdana"/>
                <w:bCs/>
                <w:iCs/>
                <w:sz w:val="16"/>
                <w:szCs w:val="16"/>
              </w:rPr>
            </w:pPr>
            <w:r w:rsidRPr="00311D84">
              <w:rPr>
                <w:rFonts w:ascii="Verdana" w:hAnsi="Verdana"/>
                <w:bCs/>
                <w:iCs/>
                <w:sz w:val="16"/>
                <w:szCs w:val="16"/>
              </w:rPr>
              <w:t>Enlever des sols de déblais et des débris le même jour qu’ils ont été excavés ;</w:t>
            </w:r>
          </w:p>
          <w:p w14:paraId="356D32A0" w14:textId="77777777" w:rsidR="00E2093D" w:rsidRPr="00311D84" w:rsidRDefault="00E2093D" w:rsidP="00497363">
            <w:pPr>
              <w:pStyle w:val="Para"/>
              <w:numPr>
                <w:ilvl w:val="0"/>
                <w:numId w:val="26"/>
              </w:numPr>
              <w:spacing w:before="0" w:after="0" w:line="240" w:lineRule="auto"/>
              <w:ind w:left="144" w:hanging="144"/>
              <w:jc w:val="left"/>
              <w:rPr>
                <w:rFonts w:ascii="Verdana" w:hAnsi="Verdana"/>
                <w:sz w:val="16"/>
                <w:szCs w:val="16"/>
              </w:rPr>
            </w:pPr>
            <w:r w:rsidRPr="00311D84">
              <w:rPr>
                <w:rFonts w:ascii="Verdana" w:hAnsi="Verdana"/>
                <w:sz w:val="16"/>
                <w:szCs w:val="16"/>
              </w:rPr>
              <w:t>Réutiliser les déblais valorisables dans les travaux de terrassement;</w:t>
            </w:r>
          </w:p>
          <w:p w14:paraId="393BE28A" w14:textId="77777777" w:rsidR="00E2093D" w:rsidRPr="00311D84" w:rsidRDefault="00E2093D" w:rsidP="00497363">
            <w:pPr>
              <w:pStyle w:val="Para"/>
              <w:numPr>
                <w:ilvl w:val="0"/>
                <w:numId w:val="26"/>
              </w:numPr>
              <w:spacing w:before="0" w:after="0" w:line="240" w:lineRule="auto"/>
              <w:ind w:left="144" w:hanging="144"/>
              <w:jc w:val="left"/>
              <w:rPr>
                <w:rFonts w:ascii="Verdana" w:hAnsi="Verdana"/>
                <w:sz w:val="16"/>
                <w:szCs w:val="16"/>
              </w:rPr>
            </w:pPr>
            <w:r w:rsidRPr="00311D84">
              <w:rPr>
                <w:rFonts w:ascii="Verdana" w:hAnsi="Verdana" w:cstheme="minorHAnsi"/>
                <w:color w:val="000000"/>
                <w:sz w:val="16"/>
                <w:szCs w:val="16"/>
              </w:rPr>
              <w:t>Interdire l’utilisation et l’installation des matériaux et tuyaux d’approvisionnement en eau potable contenant du plomb;</w:t>
            </w:r>
          </w:p>
          <w:p w14:paraId="496EADBC" w14:textId="77777777" w:rsidR="00E2093D" w:rsidRPr="00311D84" w:rsidRDefault="00E2093D" w:rsidP="00497363">
            <w:pPr>
              <w:pStyle w:val="Para"/>
              <w:numPr>
                <w:ilvl w:val="0"/>
                <w:numId w:val="26"/>
              </w:numPr>
              <w:spacing w:before="0" w:after="0" w:line="240" w:lineRule="auto"/>
              <w:ind w:left="144" w:hanging="144"/>
              <w:jc w:val="left"/>
              <w:rPr>
                <w:rFonts w:ascii="Verdana" w:hAnsi="Verdana"/>
                <w:sz w:val="16"/>
                <w:szCs w:val="16"/>
              </w:rPr>
            </w:pPr>
            <w:r w:rsidRPr="00311D84">
              <w:rPr>
                <w:rFonts w:ascii="Verdana" w:hAnsi="Verdana"/>
                <w:sz w:val="16"/>
                <w:szCs w:val="16"/>
              </w:rPr>
              <w:t xml:space="preserve">Interdire le lavage et l’entretien des véhicules sur les sites du projet ; </w:t>
            </w:r>
          </w:p>
          <w:p w14:paraId="360BEAD3" w14:textId="77777777" w:rsidR="00E2093D" w:rsidRPr="00311D84" w:rsidRDefault="00E2093D" w:rsidP="00497363">
            <w:pPr>
              <w:pStyle w:val="ListParagraph"/>
              <w:numPr>
                <w:ilvl w:val="0"/>
                <w:numId w:val="26"/>
              </w:numPr>
              <w:spacing w:before="0" w:after="0" w:line="240" w:lineRule="auto"/>
              <w:ind w:left="144" w:hanging="144"/>
              <w:rPr>
                <w:rFonts w:ascii="Verdana" w:hAnsi="Verdana"/>
                <w:sz w:val="16"/>
                <w:szCs w:val="16"/>
              </w:rPr>
            </w:pPr>
            <w:r w:rsidRPr="00311D84">
              <w:rPr>
                <w:rFonts w:ascii="Verdana" w:hAnsi="Verdana"/>
                <w:sz w:val="16"/>
                <w:szCs w:val="16"/>
              </w:rPr>
              <w:t>Utiliser des toilettes mobiles sur les sites et acheminer les eaux usées sanitaires vers un site autorisé par la DINEPA ;</w:t>
            </w:r>
          </w:p>
          <w:p w14:paraId="023C7F37" w14:textId="77777777" w:rsidR="00E2093D" w:rsidRPr="00311D84" w:rsidRDefault="00E2093D" w:rsidP="00497363">
            <w:pPr>
              <w:pStyle w:val="ListParagraph"/>
              <w:numPr>
                <w:ilvl w:val="0"/>
                <w:numId w:val="26"/>
              </w:numPr>
              <w:spacing w:before="0" w:after="0" w:line="240" w:lineRule="auto"/>
              <w:ind w:left="144" w:hanging="144"/>
              <w:rPr>
                <w:rFonts w:ascii="Verdana" w:hAnsi="Verdana"/>
                <w:sz w:val="16"/>
                <w:szCs w:val="16"/>
              </w:rPr>
            </w:pPr>
            <w:r w:rsidRPr="00311D84">
              <w:rPr>
                <w:rFonts w:ascii="Verdana" w:hAnsi="Verdana"/>
                <w:sz w:val="16"/>
                <w:szCs w:val="16"/>
              </w:rPr>
              <w:t xml:space="preserve">Stocker de façon sécuritaire les huiles de vidange et leur acheminer vers une filière de valorisation et d’élimination </w:t>
            </w:r>
            <w:r w:rsidRPr="00311D84">
              <w:rPr>
                <w:rFonts w:ascii="Verdana" w:hAnsi="Verdana"/>
                <w:sz w:val="16"/>
                <w:szCs w:val="16"/>
              </w:rPr>
              <w:lastRenderedPageBreak/>
              <w:t>appropriée (recyclage et réutilisation) ;</w:t>
            </w:r>
          </w:p>
          <w:p w14:paraId="65E91D4C" w14:textId="77777777" w:rsidR="00E2093D" w:rsidRPr="00311D84" w:rsidRDefault="00E2093D" w:rsidP="00497363">
            <w:pPr>
              <w:pStyle w:val="Para"/>
              <w:numPr>
                <w:ilvl w:val="0"/>
                <w:numId w:val="26"/>
              </w:numPr>
              <w:spacing w:before="0" w:after="0" w:line="240" w:lineRule="auto"/>
              <w:ind w:left="144" w:hanging="144"/>
              <w:jc w:val="left"/>
              <w:rPr>
                <w:rFonts w:ascii="Verdana" w:hAnsi="Verdana"/>
                <w:sz w:val="16"/>
                <w:szCs w:val="16"/>
              </w:rPr>
            </w:pPr>
            <w:r w:rsidRPr="00311D84">
              <w:rPr>
                <w:rFonts w:ascii="Verdana" w:hAnsi="Verdana"/>
                <w:sz w:val="16"/>
                <w:szCs w:val="16"/>
                <w:lang w:val="fr-BE"/>
              </w:rPr>
              <w:t xml:space="preserve">Stocker des huiles usagées dans des récipients hermétiquement fermés avant leur destination finale et/ou leur recyclage </w:t>
            </w:r>
            <w:r w:rsidRPr="00311D84">
              <w:rPr>
                <w:rFonts w:ascii="Verdana" w:hAnsi="Verdana"/>
                <w:sz w:val="16"/>
                <w:szCs w:val="16"/>
              </w:rPr>
              <w:t>;</w:t>
            </w:r>
          </w:p>
          <w:p w14:paraId="3B15CEEB" w14:textId="77777777" w:rsidR="00E2093D" w:rsidRPr="00311D84" w:rsidRDefault="00E2093D" w:rsidP="00497363">
            <w:pPr>
              <w:pStyle w:val="ListParagraph"/>
              <w:numPr>
                <w:ilvl w:val="0"/>
                <w:numId w:val="26"/>
              </w:numPr>
              <w:spacing w:before="0" w:after="0" w:line="240" w:lineRule="auto"/>
              <w:ind w:left="144" w:hanging="144"/>
              <w:rPr>
                <w:rFonts w:ascii="Verdana" w:hAnsi="Verdana"/>
                <w:bCs/>
                <w:iCs/>
                <w:sz w:val="16"/>
                <w:szCs w:val="16"/>
              </w:rPr>
            </w:pPr>
            <w:r w:rsidRPr="00311D84">
              <w:rPr>
                <w:rFonts w:ascii="Verdana" w:hAnsi="Verdana"/>
                <w:bCs/>
                <w:iCs/>
                <w:sz w:val="16"/>
                <w:szCs w:val="16"/>
              </w:rPr>
              <w:t>Réaliser des activités de formations sur cette thématique pour les travailleurs/ses ;</w:t>
            </w:r>
          </w:p>
          <w:p w14:paraId="4EAFE3D6" w14:textId="77777777" w:rsidR="00E2093D" w:rsidRPr="00311D84" w:rsidRDefault="00E2093D" w:rsidP="00497363">
            <w:pPr>
              <w:pStyle w:val="ListParagraph"/>
              <w:numPr>
                <w:ilvl w:val="0"/>
                <w:numId w:val="26"/>
              </w:numPr>
              <w:spacing w:before="0" w:after="0" w:line="240" w:lineRule="auto"/>
              <w:ind w:left="144" w:hanging="144"/>
              <w:rPr>
                <w:rFonts w:ascii="Verdana" w:hAnsi="Verdana"/>
                <w:sz w:val="16"/>
                <w:szCs w:val="16"/>
              </w:rPr>
            </w:pPr>
            <w:r w:rsidRPr="00311D84">
              <w:rPr>
                <w:rFonts w:ascii="Verdana" w:hAnsi="Verdana"/>
                <w:sz w:val="16"/>
                <w:szCs w:val="16"/>
              </w:rPr>
              <w:t>Réaliser régulièrement des visites d’inspection;</w:t>
            </w:r>
          </w:p>
          <w:p w14:paraId="4CC47A1C" w14:textId="77777777" w:rsidR="00E2093D" w:rsidRPr="00311D84" w:rsidRDefault="00E2093D" w:rsidP="00497363">
            <w:pPr>
              <w:pStyle w:val="ListParagraph"/>
              <w:numPr>
                <w:ilvl w:val="0"/>
                <w:numId w:val="26"/>
              </w:numPr>
              <w:spacing w:before="0" w:after="0" w:line="240" w:lineRule="auto"/>
              <w:ind w:left="144" w:hanging="144"/>
              <w:rPr>
                <w:rFonts w:ascii="Verdana" w:hAnsi="Verdana"/>
                <w:sz w:val="16"/>
                <w:szCs w:val="16"/>
              </w:rPr>
            </w:pPr>
            <w:r w:rsidRPr="00311D84">
              <w:rPr>
                <w:rFonts w:ascii="Verdana" w:hAnsi="Verdana"/>
                <w:sz w:val="16"/>
                <w:szCs w:val="16"/>
              </w:rPr>
              <w:t>Prioriser la vidange mécanique et confier les activités de vidange des boues fécales à une compagnie ayant des compétences dans le domaine</w:t>
            </w:r>
          </w:p>
        </w:tc>
      </w:tr>
      <w:tr w:rsidR="00C17C0F" w:rsidRPr="00311D84" w14:paraId="05F7CB21" w14:textId="77777777" w:rsidTr="00DD645A">
        <w:trPr>
          <w:trHeight w:val="705"/>
        </w:trPr>
        <w:tc>
          <w:tcPr>
            <w:tcW w:w="2374" w:type="dxa"/>
          </w:tcPr>
          <w:p w14:paraId="5156D688" w14:textId="77777777" w:rsidR="00E2093D" w:rsidRPr="00311D84" w:rsidRDefault="00E2093D" w:rsidP="00D31278">
            <w:pPr>
              <w:spacing w:before="0" w:after="0" w:line="240" w:lineRule="auto"/>
              <w:rPr>
                <w:rFonts w:ascii="Verdana" w:hAnsi="Verdana" w:cstheme="minorHAnsi"/>
                <w:sz w:val="16"/>
                <w:szCs w:val="16"/>
                <w:lang w:eastAsia="en-CA" w:bidi="he-IL"/>
              </w:rPr>
            </w:pPr>
          </w:p>
          <w:p w14:paraId="0B70F02F" w14:textId="77777777" w:rsidR="00E2093D" w:rsidRPr="00311D84" w:rsidRDefault="00E2093D" w:rsidP="00D31278">
            <w:pPr>
              <w:spacing w:before="0" w:after="0" w:line="240" w:lineRule="auto"/>
              <w:rPr>
                <w:rFonts w:ascii="Verdana" w:hAnsi="Verdana" w:cstheme="minorHAnsi"/>
                <w:sz w:val="16"/>
                <w:szCs w:val="16"/>
                <w:lang w:eastAsia="en-CA" w:bidi="he-IL"/>
              </w:rPr>
            </w:pPr>
          </w:p>
          <w:p w14:paraId="06BAE736" w14:textId="77777777" w:rsidR="00E2093D" w:rsidRPr="00311D84" w:rsidRDefault="00E2093D" w:rsidP="00D31278">
            <w:pPr>
              <w:spacing w:before="0" w:after="0" w:line="240" w:lineRule="auto"/>
              <w:rPr>
                <w:rFonts w:ascii="Verdana" w:hAnsi="Verdana" w:cstheme="minorHAnsi"/>
                <w:sz w:val="16"/>
                <w:szCs w:val="16"/>
                <w:lang w:eastAsia="en-CA" w:bidi="he-IL"/>
              </w:rPr>
            </w:pPr>
          </w:p>
          <w:p w14:paraId="4B44B591" w14:textId="77777777" w:rsidR="00E2093D" w:rsidRPr="00311D84" w:rsidRDefault="00E2093D" w:rsidP="00D31278">
            <w:pPr>
              <w:spacing w:before="0" w:after="0" w:line="240" w:lineRule="auto"/>
              <w:rPr>
                <w:rFonts w:ascii="Verdana" w:hAnsi="Verdana" w:cstheme="minorHAnsi"/>
                <w:sz w:val="16"/>
                <w:szCs w:val="16"/>
                <w:lang w:eastAsia="en-CA" w:bidi="he-IL"/>
              </w:rPr>
            </w:pPr>
          </w:p>
          <w:p w14:paraId="25F6694C" w14:textId="77777777" w:rsidR="00E2093D" w:rsidRPr="00311D84" w:rsidRDefault="00E2093D" w:rsidP="00D31278">
            <w:pPr>
              <w:spacing w:before="0" w:after="0" w:line="240" w:lineRule="auto"/>
              <w:rPr>
                <w:rFonts w:ascii="Verdana" w:hAnsi="Verdana" w:cstheme="minorHAnsi"/>
                <w:sz w:val="16"/>
                <w:szCs w:val="16"/>
                <w:lang w:eastAsia="en-CA" w:bidi="he-IL"/>
              </w:rPr>
            </w:pPr>
          </w:p>
          <w:p w14:paraId="7932587B" w14:textId="77777777" w:rsidR="00E2093D" w:rsidRPr="00311D84" w:rsidRDefault="00E2093D" w:rsidP="00D31278">
            <w:pPr>
              <w:spacing w:before="0" w:after="0" w:line="240" w:lineRule="auto"/>
              <w:rPr>
                <w:rFonts w:ascii="Verdana" w:hAnsi="Verdana" w:cstheme="minorHAnsi"/>
                <w:sz w:val="16"/>
                <w:szCs w:val="16"/>
                <w:lang w:eastAsia="en-CA" w:bidi="he-IL"/>
              </w:rPr>
            </w:pPr>
          </w:p>
          <w:p w14:paraId="1B7958A7" w14:textId="77777777" w:rsidR="00E2093D" w:rsidRPr="00311D84" w:rsidRDefault="00E2093D" w:rsidP="00D31278">
            <w:pPr>
              <w:spacing w:before="0" w:after="0" w:line="240" w:lineRule="auto"/>
              <w:rPr>
                <w:rFonts w:ascii="Verdana" w:hAnsi="Verdana" w:cstheme="minorHAnsi"/>
                <w:sz w:val="16"/>
                <w:szCs w:val="16"/>
                <w:lang w:eastAsia="en-CA" w:bidi="he-IL"/>
              </w:rPr>
            </w:pPr>
          </w:p>
          <w:p w14:paraId="194ABCC9" w14:textId="77777777" w:rsidR="00E2093D" w:rsidRPr="00311D84" w:rsidRDefault="00E2093D" w:rsidP="00D31278">
            <w:pPr>
              <w:spacing w:before="0" w:after="0" w:line="240" w:lineRule="auto"/>
              <w:rPr>
                <w:rFonts w:ascii="Verdana" w:hAnsi="Verdana" w:cstheme="minorHAnsi"/>
                <w:sz w:val="16"/>
                <w:szCs w:val="16"/>
                <w:lang w:eastAsia="en-CA" w:bidi="he-IL"/>
              </w:rPr>
            </w:pPr>
          </w:p>
          <w:p w14:paraId="633934BF" w14:textId="77777777" w:rsidR="00E2093D" w:rsidRPr="00311D84" w:rsidRDefault="00E2093D" w:rsidP="00D31278">
            <w:pPr>
              <w:spacing w:before="0" w:after="0" w:line="240" w:lineRule="auto"/>
              <w:rPr>
                <w:rFonts w:ascii="Verdana" w:hAnsi="Verdana" w:cstheme="minorHAnsi"/>
                <w:sz w:val="16"/>
                <w:szCs w:val="16"/>
                <w:lang w:eastAsia="en-CA" w:bidi="he-IL"/>
              </w:rPr>
            </w:pPr>
          </w:p>
          <w:p w14:paraId="24A97967" w14:textId="77777777" w:rsidR="00E2093D" w:rsidRPr="00311D84" w:rsidRDefault="00E2093D" w:rsidP="00D31278">
            <w:pPr>
              <w:spacing w:before="0" w:after="0" w:line="240" w:lineRule="auto"/>
              <w:rPr>
                <w:rFonts w:ascii="Verdana" w:hAnsi="Verdana" w:cstheme="minorHAnsi"/>
                <w:sz w:val="16"/>
                <w:szCs w:val="16"/>
                <w:lang w:eastAsia="en-CA" w:bidi="he-IL"/>
              </w:rPr>
            </w:pPr>
          </w:p>
          <w:p w14:paraId="14A31B1E" w14:textId="77777777" w:rsidR="00E2093D" w:rsidRPr="00311D84" w:rsidRDefault="00E2093D" w:rsidP="00D31278">
            <w:pPr>
              <w:spacing w:before="0" w:after="0" w:line="240" w:lineRule="auto"/>
              <w:rPr>
                <w:rFonts w:ascii="Verdana" w:hAnsi="Verdana" w:cstheme="minorHAnsi"/>
                <w:sz w:val="16"/>
                <w:szCs w:val="16"/>
                <w:lang w:eastAsia="en-CA" w:bidi="he-IL"/>
              </w:rPr>
            </w:pPr>
          </w:p>
          <w:p w14:paraId="5054184D" w14:textId="77777777" w:rsidR="00E2093D" w:rsidRPr="00311D84" w:rsidRDefault="00E2093D" w:rsidP="00497363">
            <w:pPr>
              <w:pStyle w:val="Para"/>
              <w:numPr>
                <w:ilvl w:val="0"/>
                <w:numId w:val="26"/>
              </w:numPr>
              <w:spacing w:before="0" w:after="0" w:line="240" w:lineRule="auto"/>
              <w:ind w:left="144" w:hanging="144"/>
              <w:jc w:val="left"/>
              <w:rPr>
                <w:rFonts w:ascii="Verdana" w:hAnsi="Verdana"/>
                <w:bCs/>
                <w:iCs/>
                <w:sz w:val="16"/>
                <w:szCs w:val="16"/>
              </w:rPr>
            </w:pPr>
            <w:r w:rsidRPr="00311D84">
              <w:rPr>
                <w:rFonts w:ascii="Verdana" w:hAnsi="Verdana" w:cstheme="minorHAnsi"/>
                <w:sz w:val="16"/>
                <w:szCs w:val="16"/>
                <w:lang w:eastAsia="en-CA" w:bidi="he-IL"/>
              </w:rPr>
              <w:t>Travaux de réparation de forages d'eau</w:t>
            </w:r>
          </w:p>
        </w:tc>
        <w:tc>
          <w:tcPr>
            <w:tcW w:w="1896" w:type="dxa"/>
          </w:tcPr>
          <w:p w14:paraId="453529F9" w14:textId="77777777" w:rsidR="00E2093D" w:rsidRPr="00311D84" w:rsidRDefault="00E2093D" w:rsidP="00D31278">
            <w:pPr>
              <w:spacing w:before="0" w:after="0" w:line="240" w:lineRule="auto"/>
              <w:rPr>
                <w:rFonts w:ascii="Verdana" w:hAnsi="Verdana" w:cstheme="minorHAnsi"/>
                <w:color w:val="000000"/>
                <w:sz w:val="16"/>
                <w:szCs w:val="16"/>
              </w:rPr>
            </w:pPr>
          </w:p>
          <w:p w14:paraId="239813CB" w14:textId="77777777" w:rsidR="00E2093D" w:rsidRPr="00311D84" w:rsidRDefault="00E2093D" w:rsidP="002C3409">
            <w:pPr>
              <w:pStyle w:val="ListParagraph"/>
              <w:numPr>
                <w:ilvl w:val="0"/>
                <w:numId w:val="26"/>
              </w:numPr>
              <w:spacing w:before="0" w:after="0" w:line="240" w:lineRule="auto"/>
              <w:jc w:val="left"/>
              <w:rPr>
                <w:rFonts w:ascii="Verdana" w:hAnsi="Verdana" w:cstheme="minorHAnsi"/>
                <w:color w:val="000000"/>
                <w:sz w:val="16"/>
                <w:szCs w:val="16"/>
              </w:rPr>
            </w:pPr>
            <w:r w:rsidRPr="00311D84">
              <w:rPr>
                <w:rFonts w:ascii="Verdana" w:hAnsi="Verdana" w:cstheme="minorHAnsi"/>
                <w:color w:val="000000"/>
                <w:sz w:val="16"/>
                <w:szCs w:val="16"/>
              </w:rPr>
              <w:t>Risque de contamination des eaux souterraines par les eaux de surface et des déchets du milieu;</w:t>
            </w:r>
          </w:p>
          <w:p w14:paraId="1C3C2086" w14:textId="77777777" w:rsidR="00E2093D" w:rsidRPr="00311D84" w:rsidRDefault="00E2093D" w:rsidP="002C3409">
            <w:pPr>
              <w:spacing w:before="0" w:after="0" w:line="240" w:lineRule="auto"/>
              <w:jc w:val="left"/>
              <w:rPr>
                <w:rFonts w:ascii="Verdana" w:hAnsi="Verdana" w:cstheme="minorHAnsi"/>
                <w:color w:val="000000"/>
                <w:sz w:val="16"/>
                <w:szCs w:val="16"/>
              </w:rPr>
            </w:pPr>
          </w:p>
          <w:p w14:paraId="49B87CFC" w14:textId="77777777" w:rsidR="00E2093D" w:rsidRPr="00311D84" w:rsidRDefault="00E2093D" w:rsidP="002C3409">
            <w:pPr>
              <w:pStyle w:val="ListParagraph"/>
              <w:numPr>
                <w:ilvl w:val="0"/>
                <w:numId w:val="26"/>
              </w:numPr>
              <w:spacing w:before="0" w:after="0" w:line="240" w:lineRule="auto"/>
              <w:jc w:val="left"/>
              <w:rPr>
                <w:rFonts w:ascii="Verdana" w:hAnsi="Verdana" w:cstheme="minorHAnsi"/>
                <w:sz w:val="16"/>
                <w:szCs w:val="16"/>
              </w:rPr>
            </w:pPr>
            <w:r w:rsidRPr="00311D84">
              <w:rPr>
                <w:rFonts w:ascii="Verdana" w:hAnsi="Verdana" w:cstheme="minorHAnsi"/>
                <w:sz w:val="16"/>
                <w:szCs w:val="16"/>
              </w:rPr>
              <w:t>Risque d’utiliser une eau impropre à la consommation humaine;</w:t>
            </w:r>
          </w:p>
          <w:p w14:paraId="459FB440" w14:textId="77777777" w:rsidR="00E2093D" w:rsidRPr="00311D84" w:rsidRDefault="00E2093D" w:rsidP="002C3409">
            <w:pPr>
              <w:spacing w:before="0" w:after="0" w:line="240" w:lineRule="auto"/>
              <w:jc w:val="left"/>
              <w:rPr>
                <w:rFonts w:ascii="Verdana" w:hAnsi="Verdana" w:cstheme="minorHAnsi"/>
                <w:color w:val="000000"/>
                <w:sz w:val="16"/>
                <w:szCs w:val="16"/>
                <w:lang w:val="fr-FR"/>
              </w:rPr>
            </w:pPr>
          </w:p>
          <w:p w14:paraId="1AD2D9E3" w14:textId="77777777" w:rsidR="00E2093D" w:rsidRPr="00311D84" w:rsidRDefault="00E2093D" w:rsidP="002C3409">
            <w:pPr>
              <w:spacing w:before="0" w:after="0" w:line="240" w:lineRule="auto"/>
              <w:jc w:val="left"/>
              <w:rPr>
                <w:rFonts w:ascii="Verdana" w:hAnsi="Verdana" w:cstheme="minorHAnsi"/>
                <w:color w:val="000000"/>
                <w:sz w:val="16"/>
                <w:szCs w:val="16"/>
              </w:rPr>
            </w:pPr>
          </w:p>
          <w:p w14:paraId="25FD9CC1" w14:textId="77777777" w:rsidR="00E2093D" w:rsidRPr="00311D84" w:rsidRDefault="00E2093D" w:rsidP="002C3409">
            <w:pPr>
              <w:pStyle w:val="ListParagraph"/>
              <w:numPr>
                <w:ilvl w:val="0"/>
                <w:numId w:val="26"/>
              </w:numPr>
              <w:spacing w:before="0" w:after="0" w:line="240" w:lineRule="auto"/>
              <w:jc w:val="left"/>
              <w:rPr>
                <w:rFonts w:ascii="Verdana" w:hAnsi="Verdana" w:cstheme="minorHAnsi"/>
                <w:color w:val="000000"/>
                <w:sz w:val="16"/>
                <w:szCs w:val="16"/>
              </w:rPr>
            </w:pPr>
            <w:r w:rsidRPr="00311D84">
              <w:rPr>
                <w:rFonts w:ascii="Verdana" w:hAnsi="Verdana" w:cstheme="minorHAnsi"/>
                <w:color w:val="000000"/>
                <w:sz w:val="16"/>
                <w:szCs w:val="16"/>
              </w:rPr>
              <w:t>Risque de développement et de propagation de maladies d’origine hydrique</w:t>
            </w:r>
          </w:p>
          <w:p w14:paraId="0D734FF0" w14:textId="77777777" w:rsidR="00E2093D" w:rsidRPr="00311D84" w:rsidRDefault="00E2093D" w:rsidP="00497363">
            <w:pPr>
              <w:pStyle w:val="ListParagraph"/>
              <w:numPr>
                <w:ilvl w:val="0"/>
                <w:numId w:val="26"/>
              </w:numPr>
              <w:spacing w:before="0" w:after="0" w:line="240" w:lineRule="auto"/>
              <w:ind w:left="144" w:hanging="144"/>
              <w:rPr>
                <w:rFonts w:ascii="Verdana" w:hAnsi="Verdana"/>
                <w:sz w:val="16"/>
                <w:szCs w:val="16"/>
              </w:rPr>
            </w:pPr>
          </w:p>
        </w:tc>
        <w:tc>
          <w:tcPr>
            <w:tcW w:w="2203" w:type="dxa"/>
          </w:tcPr>
          <w:p w14:paraId="1BCE6A07" w14:textId="77777777" w:rsidR="00E2093D" w:rsidRPr="00311D84" w:rsidRDefault="00E2093D" w:rsidP="00D31278">
            <w:pPr>
              <w:pStyle w:val="ListParagraph"/>
              <w:spacing w:before="0" w:after="0" w:line="240" w:lineRule="auto"/>
              <w:ind w:left="144"/>
              <w:jc w:val="left"/>
              <w:rPr>
                <w:rFonts w:ascii="Verdana" w:hAnsi="Verdana"/>
                <w:sz w:val="16"/>
                <w:szCs w:val="16"/>
              </w:rPr>
            </w:pPr>
          </w:p>
        </w:tc>
        <w:tc>
          <w:tcPr>
            <w:tcW w:w="2921" w:type="dxa"/>
          </w:tcPr>
          <w:p w14:paraId="58C65F17" w14:textId="77777777" w:rsidR="00E2093D" w:rsidRPr="00311D84" w:rsidRDefault="00E2093D" w:rsidP="00497363">
            <w:pPr>
              <w:pStyle w:val="ListParagraph"/>
              <w:numPr>
                <w:ilvl w:val="0"/>
                <w:numId w:val="26"/>
              </w:numPr>
              <w:spacing w:before="0" w:after="0" w:line="240" w:lineRule="auto"/>
              <w:rPr>
                <w:rFonts w:ascii="Verdana" w:hAnsi="Verdana" w:cstheme="minorHAnsi"/>
                <w:color w:val="000000"/>
                <w:sz w:val="16"/>
                <w:szCs w:val="16"/>
              </w:rPr>
            </w:pPr>
            <w:r w:rsidRPr="00311D84">
              <w:rPr>
                <w:rFonts w:ascii="Verdana" w:hAnsi="Verdana" w:cstheme="minorHAnsi"/>
                <w:color w:val="000000"/>
                <w:sz w:val="16"/>
                <w:szCs w:val="16"/>
              </w:rPr>
              <w:t>Sécuriser les forages pendant les travaux afin d’éviter les risques d’accident et de chute d’objets dans l’eau;</w:t>
            </w:r>
          </w:p>
          <w:p w14:paraId="4D3AD94F" w14:textId="77777777" w:rsidR="00E2093D" w:rsidRPr="00311D84" w:rsidRDefault="00E2093D" w:rsidP="00D31278">
            <w:pPr>
              <w:spacing w:before="0" w:after="0" w:line="240" w:lineRule="auto"/>
              <w:rPr>
                <w:rFonts w:ascii="Verdana" w:hAnsi="Verdana" w:cstheme="minorHAnsi"/>
                <w:color w:val="000000"/>
                <w:sz w:val="16"/>
                <w:szCs w:val="16"/>
              </w:rPr>
            </w:pPr>
          </w:p>
          <w:p w14:paraId="65AF9160" w14:textId="77777777" w:rsidR="00E2093D" w:rsidRPr="00311D84" w:rsidRDefault="00E2093D" w:rsidP="00497363">
            <w:pPr>
              <w:pStyle w:val="ListParagraph"/>
              <w:numPr>
                <w:ilvl w:val="0"/>
                <w:numId w:val="26"/>
              </w:numPr>
              <w:spacing w:before="0" w:after="0" w:line="240" w:lineRule="auto"/>
              <w:rPr>
                <w:rFonts w:ascii="Verdana" w:hAnsi="Verdana" w:cstheme="minorHAnsi"/>
                <w:color w:val="000000"/>
                <w:sz w:val="16"/>
                <w:szCs w:val="16"/>
              </w:rPr>
            </w:pPr>
            <w:r w:rsidRPr="00311D84">
              <w:rPr>
                <w:rFonts w:ascii="Verdana" w:hAnsi="Verdana" w:cstheme="minorHAnsi"/>
                <w:color w:val="000000"/>
                <w:sz w:val="16"/>
                <w:szCs w:val="16"/>
              </w:rPr>
              <w:t>Interdire l’utilisation et l’installation des matériaux contenant du plomb;</w:t>
            </w:r>
          </w:p>
          <w:p w14:paraId="1B68FC60" w14:textId="77777777" w:rsidR="00E2093D" w:rsidRPr="00311D84" w:rsidRDefault="00E2093D" w:rsidP="00D31278">
            <w:pPr>
              <w:spacing w:before="0" w:after="0" w:line="240" w:lineRule="auto"/>
              <w:rPr>
                <w:rFonts w:ascii="Verdana" w:hAnsi="Verdana" w:cstheme="minorHAnsi"/>
                <w:color w:val="000000"/>
                <w:sz w:val="16"/>
                <w:szCs w:val="16"/>
              </w:rPr>
            </w:pPr>
          </w:p>
          <w:p w14:paraId="25A6A2F4" w14:textId="77777777" w:rsidR="00E2093D" w:rsidRPr="00311D84" w:rsidRDefault="00E2093D" w:rsidP="00497363">
            <w:pPr>
              <w:pStyle w:val="ListParagraph"/>
              <w:numPr>
                <w:ilvl w:val="0"/>
                <w:numId w:val="26"/>
              </w:numPr>
              <w:spacing w:before="0" w:after="0" w:line="240" w:lineRule="auto"/>
              <w:rPr>
                <w:rFonts w:ascii="Verdana" w:hAnsi="Verdana" w:cstheme="minorHAnsi"/>
                <w:color w:val="000000"/>
                <w:sz w:val="16"/>
                <w:szCs w:val="16"/>
              </w:rPr>
            </w:pPr>
            <w:r w:rsidRPr="00311D84">
              <w:rPr>
                <w:rFonts w:ascii="Verdana" w:hAnsi="Verdana" w:cstheme="minorHAnsi"/>
                <w:color w:val="000000"/>
                <w:sz w:val="16"/>
                <w:szCs w:val="16"/>
              </w:rPr>
              <w:t>Remplacer tous les tuyaux de raccordement contenant du plomb lors des travaux de réparation des forages;</w:t>
            </w:r>
          </w:p>
          <w:p w14:paraId="04C62756" w14:textId="77777777" w:rsidR="00E2093D" w:rsidRPr="00311D84" w:rsidRDefault="00E2093D" w:rsidP="00D31278">
            <w:pPr>
              <w:spacing w:before="0" w:after="0" w:line="240" w:lineRule="auto"/>
              <w:rPr>
                <w:rFonts w:ascii="Verdana" w:hAnsi="Verdana" w:cstheme="minorHAnsi"/>
                <w:color w:val="000000"/>
                <w:sz w:val="16"/>
                <w:szCs w:val="16"/>
              </w:rPr>
            </w:pPr>
            <w:r w:rsidRPr="00311D84">
              <w:rPr>
                <w:rFonts w:ascii="Verdana" w:hAnsi="Verdana" w:cstheme="minorHAnsi"/>
                <w:color w:val="000000"/>
                <w:sz w:val="16"/>
                <w:szCs w:val="16"/>
              </w:rPr>
              <w:t>Réaliser l’analyse physico-chimique et bactériologique de chaque forage après chaque réparation et partager avec la Banque mondiale les résultats de chaque analyse réalisée;</w:t>
            </w:r>
          </w:p>
          <w:p w14:paraId="40DFC6AA" w14:textId="77777777" w:rsidR="00E2093D" w:rsidRPr="00311D84" w:rsidRDefault="00E2093D" w:rsidP="00D31278">
            <w:pPr>
              <w:spacing w:before="0" w:after="0" w:line="240" w:lineRule="auto"/>
              <w:rPr>
                <w:rFonts w:ascii="Verdana" w:hAnsi="Verdana" w:cstheme="minorHAnsi"/>
                <w:color w:val="000000"/>
                <w:sz w:val="16"/>
                <w:szCs w:val="16"/>
              </w:rPr>
            </w:pPr>
          </w:p>
          <w:p w14:paraId="63D538FA" w14:textId="77777777" w:rsidR="00E2093D" w:rsidRPr="00311D84" w:rsidRDefault="00E2093D" w:rsidP="00497363">
            <w:pPr>
              <w:pStyle w:val="ListParagraph"/>
              <w:numPr>
                <w:ilvl w:val="0"/>
                <w:numId w:val="26"/>
              </w:numPr>
              <w:spacing w:before="0" w:after="0" w:line="240" w:lineRule="auto"/>
              <w:rPr>
                <w:rFonts w:ascii="Verdana" w:hAnsi="Verdana" w:cstheme="minorHAnsi"/>
                <w:color w:val="000000"/>
                <w:sz w:val="16"/>
                <w:szCs w:val="16"/>
              </w:rPr>
            </w:pPr>
            <w:r w:rsidRPr="00311D84">
              <w:rPr>
                <w:rFonts w:ascii="Verdana" w:hAnsi="Verdana" w:cstheme="minorHAnsi"/>
                <w:color w:val="000000"/>
                <w:sz w:val="16"/>
                <w:szCs w:val="16"/>
              </w:rPr>
              <w:t>Garantir que les eaux des forages réparés sont de bonne qualité (pour les usages multiples) avant la remise de chaque forage aux établissements sanitaires bénéficiaires</w:t>
            </w:r>
          </w:p>
        </w:tc>
      </w:tr>
      <w:tr w:rsidR="00E2093D" w:rsidRPr="00311D84" w14:paraId="0ABF47AB" w14:textId="77777777" w:rsidTr="00DD645A">
        <w:trPr>
          <w:trHeight w:val="705"/>
        </w:trPr>
        <w:tc>
          <w:tcPr>
            <w:tcW w:w="2374" w:type="dxa"/>
          </w:tcPr>
          <w:p w14:paraId="0E387194" w14:textId="77777777" w:rsidR="00E2093D" w:rsidRPr="00311D84" w:rsidRDefault="00E2093D" w:rsidP="00497363">
            <w:pPr>
              <w:pStyle w:val="Para"/>
              <w:numPr>
                <w:ilvl w:val="0"/>
                <w:numId w:val="26"/>
              </w:numPr>
              <w:spacing w:before="0" w:after="0" w:line="240" w:lineRule="auto"/>
              <w:ind w:left="144" w:hanging="144"/>
              <w:jc w:val="left"/>
              <w:rPr>
                <w:rFonts w:ascii="Verdana" w:hAnsi="Verdana"/>
                <w:bCs/>
                <w:iCs/>
                <w:sz w:val="16"/>
                <w:szCs w:val="16"/>
              </w:rPr>
            </w:pPr>
            <w:r w:rsidRPr="00311D84">
              <w:rPr>
                <w:rFonts w:ascii="Verdana" w:hAnsi="Verdana"/>
                <w:bCs/>
                <w:iCs/>
                <w:sz w:val="16"/>
                <w:szCs w:val="16"/>
              </w:rPr>
              <w:t xml:space="preserve">Travaux d’excavation et de fouilles ; </w:t>
            </w:r>
          </w:p>
          <w:p w14:paraId="266A0446" w14:textId="4FEF70F3" w:rsidR="00E2093D" w:rsidRPr="00311D84" w:rsidRDefault="00E2093D" w:rsidP="00497363">
            <w:pPr>
              <w:pStyle w:val="Para"/>
              <w:numPr>
                <w:ilvl w:val="0"/>
                <w:numId w:val="26"/>
              </w:numPr>
              <w:spacing w:before="0" w:after="0" w:line="240" w:lineRule="auto"/>
              <w:ind w:left="144" w:hanging="144"/>
              <w:jc w:val="left"/>
              <w:rPr>
                <w:rFonts w:ascii="Verdana" w:hAnsi="Verdana"/>
                <w:bCs/>
                <w:iCs/>
                <w:sz w:val="16"/>
                <w:szCs w:val="16"/>
              </w:rPr>
            </w:pPr>
            <w:r w:rsidRPr="00311D84">
              <w:rPr>
                <w:rFonts w:ascii="Verdana" w:hAnsi="Verdana"/>
                <w:bCs/>
                <w:iCs/>
                <w:sz w:val="16"/>
                <w:szCs w:val="16"/>
              </w:rPr>
              <w:t>Travaux de démolition</w:t>
            </w:r>
            <w:r w:rsidR="00291018" w:rsidRPr="00311D84">
              <w:rPr>
                <w:rFonts w:ascii="Verdana" w:hAnsi="Verdana"/>
                <w:bCs/>
                <w:iCs/>
                <w:sz w:val="16"/>
                <w:szCs w:val="16"/>
              </w:rPr>
              <w:t xml:space="preserve"> au cas échéant</w:t>
            </w:r>
            <w:r w:rsidRPr="00311D84">
              <w:rPr>
                <w:rFonts w:ascii="Verdana" w:hAnsi="Verdana"/>
                <w:bCs/>
                <w:iCs/>
                <w:sz w:val="16"/>
                <w:szCs w:val="16"/>
              </w:rPr>
              <w:t xml:space="preserve"> ;</w:t>
            </w:r>
          </w:p>
          <w:p w14:paraId="4C32AC2C" w14:textId="77777777" w:rsidR="00E2093D" w:rsidRPr="00311D84" w:rsidRDefault="00E2093D" w:rsidP="00497363">
            <w:pPr>
              <w:pStyle w:val="Para"/>
              <w:numPr>
                <w:ilvl w:val="0"/>
                <w:numId w:val="26"/>
              </w:numPr>
              <w:spacing w:before="0" w:after="0" w:line="240" w:lineRule="auto"/>
              <w:ind w:left="144" w:hanging="144"/>
              <w:jc w:val="left"/>
              <w:rPr>
                <w:rFonts w:ascii="Verdana" w:hAnsi="Verdana"/>
                <w:bCs/>
                <w:iCs/>
                <w:sz w:val="16"/>
                <w:szCs w:val="16"/>
              </w:rPr>
            </w:pPr>
            <w:r w:rsidRPr="00311D84">
              <w:rPr>
                <w:rFonts w:ascii="Verdana" w:hAnsi="Verdana"/>
                <w:bCs/>
                <w:iCs/>
                <w:sz w:val="16"/>
                <w:szCs w:val="16"/>
              </w:rPr>
              <w:t>Travaux de réhabilitation et de construction des infrastructures d’eau potable et d’assainissement ;</w:t>
            </w:r>
          </w:p>
          <w:p w14:paraId="4F03FD68" w14:textId="77777777" w:rsidR="00E2093D" w:rsidRPr="00311D84" w:rsidRDefault="00E2093D" w:rsidP="00497363">
            <w:pPr>
              <w:pStyle w:val="Para"/>
              <w:numPr>
                <w:ilvl w:val="0"/>
                <w:numId w:val="26"/>
              </w:numPr>
              <w:spacing w:before="0" w:after="0" w:line="240" w:lineRule="auto"/>
              <w:ind w:left="144" w:hanging="144"/>
              <w:jc w:val="left"/>
              <w:rPr>
                <w:rFonts w:ascii="Verdana" w:hAnsi="Verdana"/>
                <w:bCs/>
                <w:iCs/>
                <w:sz w:val="16"/>
                <w:szCs w:val="16"/>
              </w:rPr>
            </w:pPr>
            <w:r w:rsidRPr="00311D84">
              <w:rPr>
                <w:rFonts w:ascii="Verdana" w:hAnsi="Verdana"/>
                <w:bCs/>
                <w:iCs/>
                <w:sz w:val="16"/>
                <w:szCs w:val="16"/>
              </w:rPr>
              <w:t>Livraison des matériaux et de matériels de chantier;</w:t>
            </w:r>
          </w:p>
          <w:p w14:paraId="671D6E6C" w14:textId="77777777" w:rsidR="00E2093D" w:rsidRPr="00311D84" w:rsidRDefault="00E2093D" w:rsidP="00D31278">
            <w:pPr>
              <w:pStyle w:val="Para"/>
              <w:spacing w:before="0" w:after="0" w:line="240" w:lineRule="auto"/>
              <w:jc w:val="left"/>
              <w:rPr>
                <w:rFonts w:ascii="Verdana" w:hAnsi="Verdana"/>
                <w:bCs/>
                <w:iCs/>
                <w:sz w:val="16"/>
                <w:szCs w:val="16"/>
              </w:rPr>
            </w:pPr>
          </w:p>
          <w:p w14:paraId="6F2217CC" w14:textId="77777777" w:rsidR="00E2093D" w:rsidRPr="00311D84" w:rsidRDefault="00E2093D" w:rsidP="00D31278">
            <w:pPr>
              <w:pStyle w:val="Para"/>
              <w:spacing w:before="0" w:after="0" w:line="240" w:lineRule="auto"/>
              <w:jc w:val="left"/>
              <w:rPr>
                <w:rFonts w:ascii="Verdana" w:hAnsi="Verdana"/>
                <w:bCs/>
                <w:iCs/>
                <w:sz w:val="16"/>
                <w:szCs w:val="16"/>
              </w:rPr>
            </w:pPr>
          </w:p>
        </w:tc>
        <w:tc>
          <w:tcPr>
            <w:tcW w:w="1896" w:type="dxa"/>
          </w:tcPr>
          <w:p w14:paraId="09F7E2E6" w14:textId="77777777" w:rsidR="00E2093D" w:rsidRPr="00311D84" w:rsidRDefault="00E2093D" w:rsidP="00497363">
            <w:pPr>
              <w:pStyle w:val="ListParagraph"/>
              <w:numPr>
                <w:ilvl w:val="0"/>
                <w:numId w:val="26"/>
              </w:numPr>
              <w:spacing w:before="0" w:after="0" w:line="240" w:lineRule="auto"/>
              <w:ind w:left="144" w:hanging="144"/>
              <w:rPr>
                <w:rFonts w:ascii="Verdana" w:hAnsi="Verdana"/>
                <w:sz w:val="16"/>
                <w:szCs w:val="16"/>
              </w:rPr>
            </w:pPr>
            <w:r w:rsidRPr="00311D84">
              <w:rPr>
                <w:rFonts w:ascii="Verdana" w:hAnsi="Verdana"/>
                <w:sz w:val="16"/>
                <w:szCs w:val="16"/>
              </w:rPr>
              <w:t>Dégradation de la qualité de l’air ;</w:t>
            </w:r>
          </w:p>
          <w:p w14:paraId="05C859B7" w14:textId="77777777" w:rsidR="00E2093D" w:rsidRPr="00311D84" w:rsidRDefault="00E2093D" w:rsidP="00497363">
            <w:pPr>
              <w:pStyle w:val="ListParagraph"/>
              <w:numPr>
                <w:ilvl w:val="0"/>
                <w:numId w:val="26"/>
              </w:numPr>
              <w:spacing w:before="0" w:after="0" w:line="240" w:lineRule="auto"/>
              <w:ind w:left="144" w:hanging="144"/>
              <w:rPr>
                <w:rFonts w:ascii="Verdana" w:hAnsi="Verdana"/>
                <w:sz w:val="16"/>
                <w:szCs w:val="16"/>
              </w:rPr>
            </w:pPr>
            <w:r w:rsidRPr="00311D84">
              <w:rPr>
                <w:rFonts w:ascii="Verdana" w:hAnsi="Verdana"/>
                <w:sz w:val="16"/>
                <w:szCs w:val="16"/>
              </w:rPr>
              <w:t xml:space="preserve">Risque d’atteinte des problèmes respiratoires par l’émission des poussières et des GES </w:t>
            </w:r>
          </w:p>
          <w:p w14:paraId="722671E2" w14:textId="77777777" w:rsidR="00E2093D" w:rsidRPr="00311D84" w:rsidRDefault="00E2093D" w:rsidP="00D31278">
            <w:pPr>
              <w:autoSpaceDE w:val="0"/>
              <w:autoSpaceDN w:val="0"/>
              <w:adjustRightInd w:val="0"/>
              <w:spacing w:before="0" w:after="0" w:line="240" w:lineRule="auto"/>
              <w:jc w:val="left"/>
              <w:rPr>
                <w:rFonts w:ascii="Verdana" w:hAnsi="Verdana"/>
                <w:bCs/>
                <w:sz w:val="16"/>
                <w:szCs w:val="16"/>
              </w:rPr>
            </w:pPr>
          </w:p>
          <w:p w14:paraId="47EBD1FA" w14:textId="77777777" w:rsidR="00E2093D" w:rsidRPr="00311D84" w:rsidRDefault="00E2093D" w:rsidP="00D31278">
            <w:pPr>
              <w:pStyle w:val="Para"/>
              <w:spacing w:before="0" w:after="0" w:line="240" w:lineRule="auto"/>
              <w:jc w:val="left"/>
              <w:rPr>
                <w:rFonts w:ascii="Verdana" w:hAnsi="Verdana"/>
                <w:bCs/>
                <w:iCs/>
                <w:sz w:val="16"/>
                <w:szCs w:val="16"/>
              </w:rPr>
            </w:pPr>
          </w:p>
        </w:tc>
        <w:tc>
          <w:tcPr>
            <w:tcW w:w="2203" w:type="dxa"/>
          </w:tcPr>
          <w:p w14:paraId="3CE34CCC" w14:textId="77777777" w:rsidR="00E2093D" w:rsidRPr="00311D84" w:rsidRDefault="00E2093D" w:rsidP="00497363">
            <w:pPr>
              <w:pStyle w:val="ListParagraph"/>
              <w:numPr>
                <w:ilvl w:val="0"/>
                <w:numId w:val="26"/>
              </w:numPr>
              <w:spacing w:before="0" w:after="0" w:line="240" w:lineRule="auto"/>
              <w:ind w:left="144" w:hanging="144"/>
              <w:jc w:val="left"/>
              <w:rPr>
                <w:rFonts w:ascii="Verdana" w:hAnsi="Verdana"/>
                <w:sz w:val="16"/>
                <w:szCs w:val="16"/>
              </w:rPr>
            </w:pPr>
            <w:r w:rsidRPr="00311D84">
              <w:rPr>
                <w:rFonts w:ascii="Verdana" w:hAnsi="Verdana"/>
                <w:sz w:val="16"/>
                <w:szCs w:val="16"/>
              </w:rPr>
              <w:t>Émission des GES par la manipulation des engins de chantier, le transport des matériaux et des déblais ;</w:t>
            </w:r>
          </w:p>
          <w:p w14:paraId="7705F3F1" w14:textId="77777777" w:rsidR="00E2093D" w:rsidRPr="00311D84" w:rsidRDefault="00E2093D" w:rsidP="00497363">
            <w:pPr>
              <w:pStyle w:val="ListParagraph"/>
              <w:numPr>
                <w:ilvl w:val="0"/>
                <w:numId w:val="26"/>
              </w:numPr>
              <w:spacing w:before="0" w:after="0" w:line="240" w:lineRule="auto"/>
              <w:ind w:left="144" w:hanging="144"/>
              <w:rPr>
                <w:rFonts w:ascii="Verdana" w:hAnsi="Verdana"/>
                <w:sz w:val="16"/>
                <w:szCs w:val="16"/>
              </w:rPr>
            </w:pPr>
            <w:r w:rsidRPr="00311D84">
              <w:rPr>
                <w:rFonts w:ascii="Verdana" w:hAnsi="Verdana"/>
                <w:sz w:val="16"/>
                <w:szCs w:val="16"/>
              </w:rPr>
              <w:t>Émission de poussières par les activités de démolition et d’évacuation des déblais, et les travaux de réhabilitation et de reconstruction ;</w:t>
            </w:r>
          </w:p>
          <w:p w14:paraId="3A6C497B" w14:textId="77777777" w:rsidR="00E2093D" w:rsidRPr="00311D84" w:rsidRDefault="00E2093D" w:rsidP="00497363">
            <w:pPr>
              <w:pStyle w:val="ListParagraph"/>
              <w:numPr>
                <w:ilvl w:val="0"/>
                <w:numId w:val="26"/>
              </w:numPr>
              <w:spacing w:before="0" w:after="0" w:line="240" w:lineRule="auto"/>
              <w:ind w:left="144" w:hanging="144"/>
              <w:rPr>
                <w:rFonts w:ascii="Verdana" w:hAnsi="Verdana"/>
                <w:bCs/>
                <w:iCs/>
                <w:sz w:val="16"/>
                <w:szCs w:val="16"/>
              </w:rPr>
            </w:pPr>
            <w:r w:rsidRPr="00311D84">
              <w:rPr>
                <w:rFonts w:ascii="Verdana" w:hAnsi="Verdana"/>
                <w:sz w:val="16"/>
                <w:szCs w:val="16"/>
              </w:rPr>
              <w:t>Émissions des GES et de poussières par la circulation routière</w:t>
            </w:r>
          </w:p>
        </w:tc>
        <w:tc>
          <w:tcPr>
            <w:tcW w:w="2921" w:type="dxa"/>
          </w:tcPr>
          <w:p w14:paraId="674BC0EF" w14:textId="77777777" w:rsidR="00E2093D" w:rsidRPr="00311D84" w:rsidRDefault="00E2093D" w:rsidP="00497363">
            <w:pPr>
              <w:pStyle w:val="ListParagraph"/>
              <w:numPr>
                <w:ilvl w:val="0"/>
                <w:numId w:val="26"/>
              </w:numPr>
              <w:spacing w:before="0" w:after="0" w:line="240" w:lineRule="auto"/>
              <w:ind w:left="144" w:hanging="144"/>
              <w:jc w:val="left"/>
              <w:rPr>
                <w:rFonts w:ascii="Verdana" w:hAnsi="Verdana"/>
                <w:sz w:val="16"/>
                <w:szCs w:val="16"/>
              </w:rPr>
            </w:pPr>
            <w:r w:rsidRPr="00311D84">
              <w:rPr>
                <w:rFonts w:ascii="Verdana" w:hAnsi="Verdana"/>
                <w:sz w:val="16"/>
                <w:szCs w:val="16"/>
              </w:rPr>
              <w:t>Entretenir de façon périodique des engins et des véhicules de chantier et des équipements motorisés de chantier ;</w:t>
            </w:r>
          </w:p>
          <w:p w14:paraId="60357514" w14:textId="77777777" w:rsidR="00E2093D" w:rsidRPr="00311D84" w:rsidRDefault="00E2093D" w:rsidP="00497363">
            <w:pPr>
              <w:pStyle w:val="ListParagraph"/>
              <w:numPr>
                <w:ilvl w:val="0"/>
                <w:numId w:val="26"/>
              </w:numPr>
              <w:spacing w:before="0" w:after="0" w:line="240" w:lineRule="auto"/>
              <w:ind w:left="144" w:hanging="144"/>
              <w:jc w:val="left"/>
              <w:rPr>
                <w:rFonts w:ascii="Verdana" w:hAnsi="Verdana"/>
                <w:sz w:val="16"/>
                <w:szCs w:val="16"/>
              </w:rPr>
            </w:pPr>
            <w:r w:rsidRPr="00311D84">
              <w:rPr>
                <w:rFonts w:ascii="Verdana" w:hAnsi="Verdana"/>
                <w:sz w:val="16"/>
                <w:szCs w:val="16"/>
              </w:rPr>
              <w:t xml:space="preserve">Prioriser l’usage des véhicules à faible émission de GES ; </w:t>
            </w:r>
          </w:p>
          <w:p w14:paraId="7DD95B73" w14:textId="77777777" w:rsidR="00E2093D" w:rsidRPr="00311D84" w:rsidRDefault="00E2093D" w:rsidP="00497363">
            <w:pPr>
              <w:pStyle w:val="ListParagraph"/>
              <w:numPr>
                <w:ilvl w:val="0"/>
                <w:numId w:val="26"/>
              </w:numPr>
              <w:spacing w:before="0" w:after="0" w:line="240" w:lineRule="auto"/>
              <w:ind w:left="144" w:hanging="144"/>
              <w:rPr>
                <w:rFonts w:ascii="Verdana" w:hAnsi="Verdana"/>
                <w:sz w:val="16"/>
                <w:szCs w:val="16"/>
              </w:rPr>
            </w:pPr>
            <w:r w:rsidRPr="00311D84">
              <w:rPr>
                <w:rFonts w:ascii="Verdana" w:hAnsi="Verdana"/>
                <w:sz w:val="16"/>
                <w:szCs w:val="16"/>
              </w:rPr>
              <w:t>Arroser régulièrement des chantiers pour réduire l’émission des poussières ;</w:t>
            </w:r>
          </w:p>
          <w:p w14:paraId="16964D28" w14:textId="77777777" w:rsidR="00E2093D" w:rsidRPr="00311D84" w:rsidRDefault="00E2093D" w:rsidP="00497363">
            <w:pPr>
              <w:pStyle w:val="ListParagraph"/>
              <w:numPr>
                <w:ilvl w:val="0"/>
                <w:numId w:val="26"/>
              </w:numPr>
              <w:spacing w:before="0" w:after="0" w:line="240" w:lineRule="auto"/>
              <w:ind w:left="144" w:hanging="144"/>
              <w:rPr>
                <w:rFonts w:ascii="Verdana" w:hAnsi="Verdana"/>
                <w:sz w:val="16"/>
                <w:szCs w:val="16"/>
              </w:rPr>
            </w:pPr>
            <w:r w:rsidRPr="00311D84">
              <w:rPr>
                <w:rFonts w:ascii="Verdana" w:hAnsi="Verdana"/>
                <w:sz w:val="16"/>
                <w:szCs w:val="16"/>
              </w:rPr>
              <w:t>Si possible, humidifier les chantiers à l’aide de la brumisation pour réduire l’exposition à la poussière ;</w:t>
            </w:r>
          </w:p>
          <w:p w14:paraId="1F1AAD1B" w14:textId="77777777" w:rsidR="00E2093D" w:rsidRPr="00311D84" w:rsidRDefault="00E2093D" w:rsidP="00497363">
            <w:pPr>
              <w:pStyle w:val="ListParagraph"/>
              <w:numPr>
                <w:ilvl w:val="0"/>
                <w:numId w:val="26"/>
              </w:numPr>
              <w:spacing w:before="0" w:after="0" w:line="240" w:lineRule="auto"/>
              <w:ind w:left="144" w:hanging="144"/>
              <w:rPr>
                <w:rFonts w:ascii="Verdana" w:hAnsi="Verdana"/>
                <w:sz w:val="16"/>
                <w:szCs w:val="16"/>
              </w:rPr>
            </w:pPr>
            <w:r w:rsidRPr="00311D84">
              <w:rPr>
                <w:rFonts w:ascii="Verdana" w:hAnsi="Verdana"/>
                <w:sz w:val="16"/>
                <w:szCs w:val="16"/>
              </w:rPr>
              <w:t>Utiliser des aspirateurs couplés pour capter les poussières à la source ;</w:t>
            </w:r>
          </w:p>
          <w:p w14:paraId="5D6FB9C7" w14:textId="77777777" w:rsidR="00E2093D" w:rsidRPr="00311D84" w:rsidRDefault="00E2093D" w:rsidP="00497363">
            <w:pPr>
              <w:pStyle w:val="ListParagraph"/>
              <w:numPr>
                <w:ilvl w:val="0"/>
                <w:numId w:val="26"/>
              </w:numPr>
              <w:spacing w:before="0" w:after="0" w:line="240" w:lineRule="auto"/>
              <w:ind w:left="144" w:hanging="144"/>
              <w:rPr>
                <w:rFonts w:ascii="Verdana" w:hAnsi="Verdana"/>
                <w:sz w:val="16"/>
                <w:szCs w:val="16"/>
              </w:rPr>
            </w:pPr>
            <w:r w:rsidRPr="00311D84">
              <w:rPr>
                <w:rFonts w:ascii="Verdana" w:hAnsi="Verdana"/>
                <w:sz w:val="16"/>
                <w:szCs w:val="16"/>
              </w:rPr>
              <w:lastRenderedPageBreak/>
              <w:t>Interdire de bruler les déchets de chantier dans le cadre des activités financées par le projet ;</w:t>
            </w:r>
          </w:p>
          <w:p w14:paraId="2236E063" w14:textId="77777777" w:rsidR="00E2093D" w:rsidRPr="00311D84" w:rsidRDefault="00E2093D" w:rsidP="00497363">
            <w:pPr>
              <w:pStyle w:val="ListParagraph"/>
              <w:numPr>
                <w:ilvl w:val="0"/>
                <w:numId w:val="26"/>
              </w:numPr>
              <w:spacing w:before="0" w:after="0" w:line="240" w:lineRule="auto"/>
              <w:ind w:left="144" w:hanging="144"/>
              <w:rPr>
                <w:rFonts w:ascii="Verdana" w:hAnsi="Verdana"/>
                <w:sz w:val="16"/>
                <w:szCs w:val="16"/>
              </w:rPr>
            </w:pPr>
            <w:r w:rsidRPr="00311D84">
              <w:rPr>
                <w:rFonts w:ascii="Verdana" w:hAnsi="Verdana"/>
                <w:sz w:val="16"/>
                <w:szCs w:val="16"/>
              </w:rPr>
              <w:t>Faire usage obligatoire des masques de chantier;</w:t>
            </w:r>
          </w:p>
          <w:p w14:paraId="2E4AE851" w14:textId="77777777" w:rsidR="00E2093D" w:rsidRPr="00311D84" w:rsidRDefault="00E2093D" w:rsidP="00497363">
            <w:pPr>
              <w:pStyle w:val="Para"/>
              <w:numPr>
                <w:ilvl w:val="0"/>
                <w:numId w:val="26"/>
              </w:numPr>
              <w:spacing w:before="0" w:after="0" w:line="240" w:lineRule="auto"/>
              <w:ind w:left="144" w:hanging="144"/>
              <w:jc w:val="left"/>
              <w:rPr>
                <w:rFonts w:ascii="Verdana" w:hAnsi="Verdana"/>
                <w:bCs/>
                <w:iCs/>
                <w:sz w:val="16"/>
                <w:szCs w:val="16"/>
              </w:rPr>
            </w:pPr>
            <w:r w:rsidRPr="00311D84">
              <w:rPr>
                <w:rFonts w:ascii="Verdana" w:hAnsi="Verdana"/>
                <w:sz w:val="16"/>
                <w:szCs w:val="16"/>
              </w:rPr>
              <w:t>Nettoyer régulièrement les chantiers</w:t>
            </w:r>
          </w:p>
        </w:tc>
      </w:tr>
      <w:tr w:rsidR="00E2093D" w:rsidRPr="00311D84" w14:paraId="5A1E7B0C" w14:textId="77777777" w:rsidTr="00DD645A">
        <w:trPr>
          <w:trHeight w:val="1449"/>
        </w:trPr>
        <w:tc>
          <w:tcPr>
            <w:tcW w:w="2374" w:type="dxa"/>
          </w:tcPr>
          <w:p w14:paraId="672D0F3C" w14:textId="77777777" w:rsidR="00E2093D" w:rsidRPr="00311D84" w:rsidRDefault="00E2093D" w:rsidP="00497363">
            <w:pPr>
              <w:pStyle w:val="Para"/>
              <w:numPr>
                <w:ilvl w:val="0"/>
                <w:numId w:val="26"/>
              </w:numPr>
              <w:spacing w:before="0" w:after="0" w:line="240" w:lineRule="auto"/>
              <w:ind w:left="144" w:hanging="144"/>
              <w:jc w:val="left"/>
              <w:rPr>
                <w:rFonts w:ascii="Verdana" w:hAnsi="Verdana"/>
                <w:bCs/>
                <w:iCs/>
                <w:sz w:val="16"/>
                <w:szCs w:val="16"/>
              </w:rPr>
            </w:pPr>
            <w:r w:rsidRPr="00311D84">
              <w:rPr>
                <w:rFonts w:ascii="Verdana" w:hAnsi="Verdana"/>
                <w:bCs/>
                <w:iCs/>
                <w:sz w:val="16"/>
                <w:szCs w:val="16"/>
              </w:rPr>
              <w:t xml:space="preserve">Travaux d’excavation et de fouilles ; </w:t>
            </w:r>
          </w:p>
          <w:p w14:paraId="46AE5FC4" w14:textId="6701C433" w:rsidR="00E2093D" w:rsidRPr="00311D84" w:rsidRDefault="00E2093D" w:rsidP="00497363">
            <w:pPr>
              <w:pStyle w:val="Para"/>
              <w:numPr>
                <w:ilvl w:val="0"/>
                <w:numId w:val="26"/>
              </w:numPr>
              <w:spacing w:before="0" w:after="0" w:line="240" w:lineRule="auto"/>
              <w:ind w:left="144" w:hanging="144"/>
              <w:jc w:val="left"/>
              <w:rPr>
                <w:rFonts w:ascii="Verdana" w:hAnsi="Verdana"/>
                <w:bCs/>
                <w:iCs/>
                <w:sz w:val="16"/>
                <w:szCs w:val="16"/>
              </w:rPr>
            </w:pPr>
            <w:r w:rsidRPr="00311D84">
              <w:rPr>
                <w:rFonts w:ascii="Verdana" w:hAnsi="Verdana"/>
                <w:bCs/>
                <w:iCs/>
                <w:sz w:val="16"/>
                <w:szCs w:val="16"/>
              </w:rPr>
              <w:t xml:space="preserve">Travaux de démolition </w:t>
            </w:r>
            <w:r w:rsidR="00291018" w:rsidRPr="00311D84">
              <w:rPr>
                <w:rFonts w:ascii="Verdana" w:hAnsi="Verdana"/>
                <w:bCs/>
                <w:iCs/>
                <w:sz w:val="16"/>
                <w:szCs w:val="16"/>
              </w:rPr>
              <w:t>au cas échéant</w:t>
            </w:r>
            <w:r w:rsidRPr="00311D84">
              <w:rPr>
                <w:rFonts w:ascii="Verdana" w:hAnsi="Verdana"/>
                <w:bCs/>
                <w:iCs/>
                <w:sz w:val="16"/>
                <w:szCs w:val="16"/>
              </w:rPr>
              <w:t>;</w:t>
            </w:r>
          </w:p>
          <w:p w14:paraId="2A9CBC6B" w14:textId="77777777" w:rsidR="00E2093D" w:rsidRPr="00311D84" w:rsidRDefault="00E2093D" w:rsidP="00497363">
            <w:pPr>
              <w:pStyle w:val="Para"/>
              <w:numPr>
                <w:ilvl w:val="0"/>
                <w:numId w:val="26"/>
              </w:numPr>
              <w:spacing w:before="0" w:after="0" w:line="240" w:lineRule="auto"/>
              <w:ind w:left="144" w:hanging="144"/>
              <w:jc w:val="left"/>
              <w:rPr>
                <w:rFonts w:ascii="Verdana" w:hAnsi="Verdana"/>
                <w:bCs/>
                <w:iCs/>
                <w:sz w:val="16"/>
                <w:szCs w:val="16"/>
              </w:rPr>
            </w:pPr>
            <w:r w:rsidRPr="00311D84">
              <w:rPr>
                <w:rFonts w:ascii="Verdana" w:hAnsi="Verdana"/>
                <w:bCs/>
                <w:iCs/>
                <w:sz w:val="16"/>
                <w:szCs w:val="16"/>
              </w:rPr>
              <w:t>Travaux de réhabilitation des infrastructures d’eau potable et d’assainissement   ;</w:t>
            </w:r>
          </w:p>
          <w:p w14:paraId="59F52305" w14:textId="77777777" w:rsidR="00E2093D" w:rsidRPr="00311D84" w:rsidRDefault="00E2093D" w:rsidP="00D31278">
            <w:pPr>
              <w:pStyle w:val="Para"/>
              <w:spacing w:before="0" w:after="0" w:line="240" w:lineRule="auto"/>
              <w:jc w:val="left"/>
              <w:rPr>
                <w:rFonts w:ascii="Verdana" w:hAnsi="Verdana"/>
                <w:bCs/>
                <w:iCs/>
                <w:sz w:val="16"/>
                <w:szCs w:val="16"/>
              </w:rPr>
            </w:pPr>
          </w:p>
        </w:tc>
        <w:tc>
          <w:tcPr>
            <w:tcW w:w="1896" w:type="dxa"/>
          </w:tcPr>
          <w:p w14:paraId="2C4D61F7" w14:textId="77777777" w:rsidR="00E2093D" w:rsidRPr="00311D84" w:rsidRDefault="00E2093D" w:rsidP="00D31278">
            <w:pPr>
              <w:autoSpaceDE w:val="0"/>
              <w:autoSpaceDN w:val="0"/>
              <w:adjustRightInd w:val="0"/>
              <w:spacing w:before="0" w:after="0" w:line="240" w:lineRule="auto"/>
              <w:jc w:val="left"/>
              <w:rPr>
                <w:rFonts w:ascii="Verdana" w:hAnsi="Verdana"/>
                <w:bCs/>
                <w:iCs/>
                <w:sz w:val="16"/>
                <w:szCs w:val="16"/>
              </w:rPr>
            </w:pPr>
            <w:r w:rsidRPr="00311D84">
              <w:rPr>
                <w:rFonts w:ascii="Verdana" w:hAnsi="Verdana"/>
                <w:bCs/>
                <w:iCs/>
                <w:sz w:val="16"/>
                <w:szCs w:val="16"/>
              </w:rPr>
              <w:t>Pression sur les ressources naturelles (eau, sable et gravier)</w:t>
            </w:r>
          </w:p>
        </w:tc>
        <w:tc>
          <w:tcPr>
            <w:tcW w:w="2203" w:type="dxa"/>
          </w:tcPr>
          <w:p w14:paraId="2FB410D5" w14:textId="79DE6868" w:rsidR="00E2093D" w:rsidRPr="00311D84" w:rsidRDefault="00E2093D" w:rsidP="00497363">
            <w:pPr>
              <w:pStyle w:val="Para"/>
              <w:numPr>
                <w:ilvl w:val="0"/>
                <w:numId w:val="27"/>
              </w:numPr>
              <w:spacing w:before="0" w:after="0" w:line="240" w:lineRule="auto"/>
              <w:ind w:left="144" w:hanging="144"/>
              <w:jc w:val="left"/>
              <w:rPr>
                <w:rFonts w:ascii="Verdana" w:hAnsi="Verdana"/>
                <w:sz w:val="16"/>
                <w:szCs w:val="16"/>
                <w:lang w:val="fr-FR"/>
              </w:rPr>
            </w:pPr>
            <w:r w:rsidRPr="00311D84">
              <w:rPr>
                <w:rFonts w:ascii="Verdana" w:hAnsi="Verdana"/>
                <w:sz w:val="16"/>
                <w:szCs w:val="16"/>
              </w:rPr>
              <w:t>E</w:t>
            </w:r>
            <w:r w:rsidR="005E765C" w:rsidRPr="00311D84">
              <w:rPr>
                <w:rFonts w:ascii="Verdana" w:hAnsi="Verdana"/>
                <w:sz w:val="16"/>
                <w:szCs w:val="16"/>
                <w:lang w:val="fr-FR"/>
              </w:rPr>
              <w:t>xploitation</w:t>
            </w:r>
            <w:r w:rsidRPr="00311D84">
              <w:rPr>
                <w:rFonts w:ascii="Verdana" w:hAnsi="Verdana"/>
                <w:sz w:val="16"/>
                <w:szCs w:val="16"/>
                <w:lang w:val="fr-FR"/>
              </w:rPr>
              <w:t xml:space="preserve"> du sable et du gravier dans des carrières-sablières illégales ;</w:t>
            </w:r>
          </w:p>
          <w:p w14:paraId="29F67586" w14:textId="77777777" w:rsidR="00E2093D" w:rsidRPr="00311D84" w:rsidRDefault="00E2093D" w:rsidP="00497363">
            <w:pPr>
              <w:pStyle w:val="Para"/>
              <w:numPr>
                <w:ilvl w:val="0"/>
                <w:numId w:val="27"/>
              </w:numPr>
              <w:spacing w:before="0" w:after="0" w:line="240" w:lineRule="auto"/>
              <w:ind w:left="144" w:hanging="144"/>
              <w:jc w:val="left"/>
              <w:rPr>
                <w:rFonts w:ascii="Verdana" w:hAnsi="Verdana"/>
                <w:iCs/>
                <w:sz w:val="16"/>
                <w:szCs w:val="16"/>
                <w:lang w:val="fr-FR"/>
              </w:rPr>
            </w:pPr>
            <w:r w:rsidRPr="00311D84">
              <w:rPr>
                <w:rFonts w:ascii="Verdana" w:hAnsi="Verdana"/>
                <w:iCs/>
                <w:sz w:val="16"/>
                <w:szCs w:val="16"/>
                <w:lang w:val="fr-FR"/>
              </w:rPr>
              <w:t>Prélèvements des eaux dans des rivières et des nappes phréatiques presque asséchées et des puits d’eau ou pompes à eau à usage domestique ;</w:t>
            </w:r>
          </w:p>
          <w:p w14:paraId="6F076DB8" w14:textId="77777777" w:rsidR="00E2093D" w:rsidRPr="00311D84" w:rsidRDefault="00E2093D" w:rsidP="00D31278">
            <w:pPr>
              <w:pStyle w:val="Para"/>
              <w:spacing w:before="0" w:after="0" w:line="240" w:lineRule="auto"/>
              <w:ind w:left="144" w:hanging="144"/>
              <w:jc w:val="left"/>
              <w:rPr>
                <w:rFonts w:ascii="Verdana" w:hAnsi="Verdana"/>
                <w:sz w:val="16"/>
                <w:szCs w:val="16"/>
              </w:rPr>
            </w:pPr>
            <w:r w:rsidRPr="00311D84">
              <w:rPr>
                <w:rFonts w:ascii="Verdana" w:hAnsi="Verdana"/>
                <w:color w:val="000000"/>
                <w:sz w:val="16"/>
                <w:szCs w:val="16"/>
              </w:rPr>
              <w:t>- Consommation excessive d’eau pendant les travaux</w:t>
            </w:r>
          </w:p>
        </w:tc>
        <w:tc>
          <w:tcPr>
            <w:tcW w:w="2921" w:type="dxa"/>
          </w:tcPr>
          <w:p w14:paraId="0B091618" w14:textId="77777777" w:rsidR="00E2093D" w:rsidRPr="00311D84" w:rsidRDefault="00E2093D" w:rsidP="00497363">
            <w:pPr>
              <w:pStyle w:val="ListParagraph"/>
              <w:numPr>
                <w:ilvl w:val="0"/>
                <w:numId w:val="27"/>
              </w:numPr>
              <w:spacing w:before="0" w:after="0" w:line="240" w:lineRule="auto"/>
              <w:ind w:left="144" w:hanging="144"/>
              <w:jc w:val="left"/>
              <w:rPr>
                <w:rFonts w:ascii="Verdana" w:hAnsi="Verdana"/>
                <w:bCs/>
                <w:iCs/>
                <w:sz w:val="16"/>
                <w:szCs w:val="16"/>
              </w:rPr>
            </w:pPr>
            <w:r w:rsidRPr="00311D84">
              <w:rPr>
                <w:rFonts w:ascii="Verdana" w:hAnsi="Verdana"/>
                <w:bCs/>
                <w:iCs/>
                <w:sz w:val="16"/>
                <w:szCs w:val="16"/>
              </w:rPr>
              <w:t xml:space="preserve">Exploiter du sable et du gravier seulement sur des carrières-sablières autorisées par l’État haïtien et avec un permis d’exploitation ; </w:t>
            </w:r>
          </w:p>
          <w:p w14:paraId="76A16012" w14:textId="77777777" w:rsidR="00E2093D" w:rsidRPr="00311D84" w:rsidRDefault="00E2093D" w:rsidP="00497363">
            <w:pPr>
              <w:pStyle w:val="ListParagraph"/>
              <w:numPr>
                <w:ilvl w:val="0"/>
                <w:numId w:val="27"/>
              </w:numPr>
              <w:spacing w:before="0" w:after="0" w:line="240" w:lineRule="auto"/>
              <w:ind w:left="144" w:hanging="144"/>
              <w:jc w:val="left"/>
              <w:rPr>
                <w:rFonts w:ascii="Verdana" w:hAnsi="Verdana"/>
                <w:iCs/>
                <w:sz w:val="16"/>
                <w:szCs w:val="16"/>
                <w:lang w:val="fr-FR"/>
              </w:rPr>
            </w:pPr>
            <w:r w:rsidRPr="00311D84">
              <w:rPr>
                <w:rFonts w:ascii="Verdana" w:hAnsi="Verdana"/>
                <w:bCs/>
                <w:iCs/>
                <w:sz w:val="16"/>
                <w:szCs w:val="16"/>
              </w:rPr>
              <w:t xml:space="preserve">Interdire des prélèvements des eaux </w:t>
            </w:r>
            <w:r w:rsidRPr="00311D84">
              <w:rPr>
                <w:rFonts w:ascii="Verdana" w:hAnsi="Verdana"/>
                <w:iCs/>
                <w:sz w:val="16"/>
                <w:szCs w:val="16"/>
                <w:lang w:val="fr-FR"/>
              </w:rPr>
              <w:t>dans des rivières et des nappes phréatiques presque asséchées et des puits d’eau ou pompes à eau à usage domestique ; et acheter des camions d’eau ;</w:t>
            </w:r>
          </w:p>
          <w:p w14:paraId="27EF8C13" w14:textId="77777777" w:rsidR="00E2093D" w:rsidRPr="00311D84" w:rsidRDefault="00E2093D" w:rsidP="00497363">
            <w:pPr>
              <w:pStyle w:val="ListParagraph"/>
              <w:numPr>
                <w:ilvl w:val="0"/>
                <w:numId w:val="27"/>
              </w:numPr>
              <w:spacing w:before="0" w:after="0" w:line="240" w:lineRule="auto"/>
              <w:ind w:left="144" w:hanging="144"/>
              <w:rPr>
                <w:rFonts w:ascii="Verdana" w:hAnsi="Verdana"/>
                <w:sz w:val="16"/>
                <w:szCs w:val="16"/>
              </w:rPr>
            </w:pPr>
            <w:r w:rsidRPr="00311D84">
              <w:rPr>
                <w:rFonts w:ascii="Verdana" w:hAnsi="Verdana"/>
                <w:sz w:val="16"/>
                <w:szCs w:val="16"/>
              </w:rPr>
              <w:t>Prioriser l’achat des camions-citernes d’eau et exiger aux fournisseurs de présenter à la DINEPA un document justifiant la provenance de l’eau ;</w:t>
            </w:r>
          </w:p>
          <w:p w14:paraId="2BDD805B" w14:textId="77777777" w:rsidR="00E2093D" w:rsidRPr="00311D84" w:rsidRDefault="00E2093D" w:rsidP="00497363">
            <w:pPr>
              <w:pStyle w:val="Para"/>
              <w:numPr>
                <w:ilvl w:val="0"/>
                <w:numId w:val="27"/>
              </w:numPr>
              <w:spacing w:before="0" w:after="0" w:line="240" w:lineRule="auto"/>
              <w:ind w:left="144" w:hanging="144"/>
              <w:jc w:val="left"/>
              <w:rPr>
                <w:rFonts w:ascii="Verdana" w:hAnsi="Verdana"/>
                <w:bCs/>
                <w:iCs/>
                <w:sz w:val="16"/>
                <w:szCs w:val="16"/>
              </w:rPr>
            </w:pPr>
            <w:r w:rsidRPr="00311D84">
              <w:rPr>
                <w:rFonts w:ascii="Verdana" w:hAnsi="Verdana"/>
                <w:bCs/>
                <w:iCs/>
                <w:sz w:val="16"/>
                <w:szCs w:val="16"/>
              </w:rPr>
              <w:t>Exiger au MDOD ou aux entreprises de construction de présenter à la DINEPA un document justifiant la provenance des sables, gravier et pierre de construction qui seront utilisés sur chaque site du projet ;</w:t>
            </w:r>
          </w:p>
          <w:p w14:paraId="6B91F986" w14:textId="77777777" w:rsidR="00E2093D" w:rsidRPr="00311D84" w:rsidRDefault="00E2093D" w:rsidP="00497363">
            <w:pPr>
              <w:pStyle w:val="ListParagraph"/>
              <w:numPr>
                <w:ilvl w:val="0"/>
                <w:numId w:val="27"/>
              </w:numPr>
              <w:spacing w:before="0" w:after="0" w:line="240" w:lineRule="auto"/>
              <w:ind w:left="144" w:hanging="144"/>
              <w:rPr>
                <w:rFonts w:ascii="Verdana" w:hAnsi="Verdana"/>
                <w:bCs/>
                <w:iCs/>
                <w:sz w:val="16"/>
                <w:szCs w:val="16"/>
              </w:rPr>
            </w:pPr>
            <w:r w:rsidRPr="00311D84">
              <w:rPr>
                <w:rFonts w:ascii="Verdana" w:hAnsi="Verdana"/>
                <w:color w:val="000000"/>
                <w:sz w:val="16"/>
                <w:szCs w:val="16"/>
              </w:rPr>
              <w:t>Sensibiliser les travailleurs à la question des économies d’eau</w:t>
            </w:r>
          </w:p>
        </w:tc>
      </w:tr>
      <w:tr w:rsidR="00E2093D" w:rsidRPr="00311D84" w14:paraId="073D3EEF" w14:textId="77777777" w:rsidTr="00DD645A">
        <w:trPr>
          <w:trHeight w:val="2070"/>
        </w:trPr>
        <w:tc>
          <w:tcPr>
            <w:tcW w:w="2374" w:type="dxa"/>
          </w:tcPr>
          <w:p w14:paraId="5E634E74" w14:textId="77777777" w:rsidR="00E2093D" w:rsidRPr="00311D84" w:rsidRDefault="00E2093D" w:rsidP="00497363">
            <w:pPr>
              <w:pStyle w:val="Para"/>
              <w:numPr>
                <w:ilvl w:val="0"/>
                <w:numId w:val="27"/>
              </w:numPr>
              <w:spacing w:before="0" w:after="0" w:line="240" w:lineRule="auto"/>
              <w:ind w:left="144" w:hanging="144"/>
              <w:jc w:val="left"/>
              <w:rPr>
                <w:rFonts w:ascii="Verdana" w:hAnsi="Verdana"/>
                <w:bCs/>
                <w:iCs/>
                <w:sz w:val="16"/>
                <w:szCs w:val="16"/>
              </w:rPr>
            </w:pPr>
            <w:r w:rsidRPr="00311D84">
              <w:rPr>
                <w:rFonts w:ascii="Verdana" w:hAnsi="Verdana"/>
                <w:bCs/>
                <w:iCs/>
                <w:sz w:val="16"/>
                <w:szCs w:val="16"/>
              </w:rPr>
              <w:t>Travaux d’excavation ou de fouilles ;</w:t>
            </w:r>
          </w:p>
          <w:p w14:paraId="22C5A2D7" w14:textId="77777777" w:rsidR="00E2093D" w:rsidRPr="00311D84" w:rsidRDefault="00E2093D" w:rsidP="00497363">
            <w:pPr>
              <w:pStyle w:val="Para"/>
              <w:numPr>
                <w:ilvl w:val="0"/>
                <w:numId w:val="27"/>
              </w:numPr>
              <w:spacing w:before="0" w:after="0" w:line="240" w:lineRule="auto"/>
              <w:ind w:left="144" w:hanging="144"/>
              <w:jc w:val="left"/>
              <w:rPr>
                <w:rFonts w:ascii="Verdana" w:hAnsi="Verdana"/>
                <w:bCs/>
                <w:iCs/>
                <w:sz w:val="16"/>
                <w:szCs w:val="16"/>
              </w:rPr>
            </w:pPr>
            <w:r w:rsidRPr="00311D84">
              <w:rPr>
                <w:rFonts w:ascii="Verdana" w:hAnsi="Verdana"/>
                <w:bCs/>
                <w:iCs/>
                <w:sz w:val="16"/>
                <w:szCs w:val="16"/>
              </w:rPr>
              <w:t>Travaux de démolition ;</w:t>
            </w:r>
          </w:p>
          <w:p w14:paraId="1304DEC3" w14:textId="77777777" w:rsidR="00E2093D" w:rsidRPr="00311D84" w:rsidRDefault="00E2093D" w:rsidP="00497363">
            <w:pPr>
              <w:pStyle w:val="Para"/>
              <w:numPr>
                <w:ilvl w:val="0"/>
                <w:numId w:val="27"/>
              </w:numPr>
              <w:spacing w:before="0" w:after="0" w:line="240" w:lineRule="auto"/>
              <w:ind w:left="144" w:hanging="144"/>
              <w:jc w:val="left"/>
              <w:rPr>
                <w:rFonts w:ascii="Verdana" w:hAnsi="Verdana"/>
                <w:bCs/>
                <w:iCs/>
                <w:sz w:val="16"/>
                <w:szCs w:val="16"/>
              </w:rPr>
            </w:pPr>
            <w:r w:rsidRPr="00311D84">
              <w:rPr>
                <w:rFonts w:ascii="Verdana" w:hAnsi="Verdana"/>
                <w:bCs/>
                <w:iCs/>
                <w:sz w:val="16"/>
                <w:szCs w:val="16"/>
              </w:rPr>
              <w:t xml:space="preserve">Travaux de cassage de béton ; </w:t>
            </w:r>
          </w:p>
          <w:p w14:paraId="3CE28B59" w14:textId="77777777" w:rsidR="00E2093D" w:rsidRPr="00311D84" w:rsidRDefault="00E2093D" w:rsidP="00497363">
            <w:pPr>
              <w:pStyle w:val="Para"/>
              <w:numPr>
                <w:ilvl w:val="0"/>
                <w:numId w:val="27"/>
              </w:numPr>
              <w:spacing w:before="0" w:after="0" w:line="240" w:lineRule="auto"/>
              <w:ind w:left="144" w:hanging="144"/>
              <w:jc w:val="left"/>
              <w:rPr>
                <w:rFonts w:ascii="Verdana" w:hAnsi="Verdana"/>
                <w:bCs/>
                <w:iCs/>
                <w:sz w:val="16"/>
                <w:szCs w:val="16"/>
              </w:rPr>
            </w:pPr>
            <w:r w:rsidRPr="00311D84">
              <w:rPr>
                <w:rFonts w:ascii="Verdana" w:hAnsi="Verdana"/>
                <w:bCs/>
                <w:iCs/>
                <w:sz w:val="16"/>
                <w:szCs w:val="16"/>
              </w:rPr>
              <w:t>Travaux de réhabilitation et de construction des infrastructures d’eau potable et d’assainissement ;</w:t>
            </w:r>
          </w:p>
          <w:p w14:paraId="5A08AB20" w14:textId="77777777" w:rsidR="00E2093D" w:rsidRPr="00311D84" w:rsidRDefault="00E2093D" w:rsidP="00D31278">
            <w:pPr>
              <w:pStyle w:val="Para"/>
              <w:spacing w:before="0" w:after="0" w:line="240" w:lineRule="auto"/>
              <w:jc w:val="left"/>
              <w:rPr>
                <w:rFonts w:ascii="Verdana" w:hAnsi="Verdana"/>
                <w:bCs/>
                <w:iCs/>
                <w:sz w:val="16"/>
                <w:szCs w:val="16"/>
              </w:rPr>
            </w:pPr>
          </w:p>
        </w:tc>
        <w:tc>
          <w:tcPr>
            <w:tcW w:w="1896" w:type="dxa"/>
          </w:tcPr>
          <w:p w14:paraId="1999C3A4" w14:textId="77777777" w:rsidR="00E2093D" w:rsidRPr="00311D84" w:rsidRDefault="00E2093D" w:rsidP="00D31278">
            <w:pPr>
              <w:pStyle w:val="Para"/>
              <w:spacing w:before="0" w:after="0" w:line="240" w:lineRule="auto"/>
              <w:jc w:val="left"/>
              <w:rPr>
                <w:rFonts w:ascii="Verdana" w:hAnsi="Verdana"/>
                <w:bCs/>
                <w:iCs/>
                <w:sz w:val="16"/>
                <w:szCs w:val="16"/>
              </w:rPr>
            </w:pPr>
            <w:r w:rsidRPr="00311D84">
              <w:rPr>
                <w:rFonts w:ascii="Verdana" w:hAnsi="Verdana"/>
                <w:sz w:val="16"/>
                <w:szCs w:val="16"/>
              </w:rPr>
              <w:t>Nuisances sonores et vibratoires</w:t>
            </w:r>
          </w:p>
        </w:tc>
        <w:tc>
          <w:tcPr>
            <w:tcW w:w="2203" w:type="dxa"/>
          </w:tcPr>
          <w:p w14:paraId="3AF33C53" w14:textId="77777777" w:rsidR="00E2093D" w:rsidRPr="00311D84" w:rsidRDefault="00E2093D" w:rsidP="00497363">
            <w:pPr>
              <w:pStyle w:val="ListParagraph"/>
              <w:numPr>
                <w:ilvl w:val="0"/>
                <w:numId w:val="27"/>
              </w:numPr>
              <w:spacing w:before="0" w:after="0" w:line="240" w:lineRule="auto"/>
              <w:ind w:left="144" w:hanging="144"/>
              <w:jc w:val="left"/>
              <w:rPr>
                <w:rFonts w:ascii="Verdana" w:hAnsi="Verdana"/>
                <w:sz w:val="16"/>
                <w:szCs w:val="16"/>
              </w:rPr>
            </w:pPr>
            <w:r w:rsidRPr="00311D84">
              <w:rPr>
                <w:rFonts w:ascii="Verdana" w:hAnsi="Verdana"/>
                <w:sz w:val="16"/>
                <w:szCs w:val="16"/>
              </w:rPr>
              <w:t>Émission de bruit et vibration par la rotation et la mise en marche des équipements motorisés ;</w:t>
            </w:r>
          </w:p>
          <w:p w14:paraId="205E1C83" w14:textId="77777777" w:rsidR="00E2093D" w:rsidRPr="00311D84" w:rsidRDefault="00E2093D" w:rsidP="00497363">
            <w:pPr>
              <w:pStyle w:val="ListParagraph"/>
              <w:numPr>
                <w:ilvl w:val="0"/>
                <w:numId w:val="27"/>
              </w:numPr>
              <w:spacing w:before="0" w:after="0" w:line="240" w:lineRule="auto"/>
              <w:ind w:left="144" w:hanging="144"/>
              <w:rPr>
                <w:rFonts w:ascii="Verdana" w:hAnsi="Verdana"/>
                <w:sz w:val="16"/>
                <w:szCs w:val="16"/>
              </w:rPr>
            </w:pPr>
            <w:r w:rsidRPr="00311D84">
              <w:rPr>
                <w:rFonts w:ascii="Verdana" w:hAnsi="Verdana"/>
                <w:sz w:val="16"/>
                <w:szCs w:val="16"/>
              </w:rPr>
              <w:t xml:space="preserve">Émission de bruit et vibration par les </w:t>
            </w:r>
            <w:r w:rsidRPr="00311D84">
              <w:rPr>
                <w:rFonts w:ascii="Verdana" w:hAnsi="Verdana"/>
                <w:color w:val="000000"/>
                <w:sz w:val="16"/>
                <w:szCs w:val="16"/>
              </w:rPr>
              <w:t>travaux de démolition, de fouilles et de terrassement ;</w:t>
            </w:r>
          </w:p>
          <w:p w14:paraId="557897B1" w14:textId="77777777" w:rsidR="00E2093D" w:rsidRPr="00311D84" w:rsidRDefault="00E2093D" w:rsidP="00497363">
            <w:pPr>
              <w:pStyle w:val="ListParagraph"/>
              <w:numPr>
                <w:ilvl w:val="0"/>
                <w:numId w:val="27"/>
              </w:numPr>
              <w:spacing w:before="0" w:after="0" w:line="240" w:lineRule="auto"/>
              <w:ind w:left="144" w:hanging="144"/>
              <w:jc w:val="left"/>
              <w:rPr>
                <w:rFonts w:ascii="Verdana" w:hAnsi="Verdana"/>
                <w:sz w:val="16"/>
                <w:szCs w:val="16"/>
              </w:rPr>
            </w:pPr>
            <w:r w:rsidRPr="00311D84">
              <w:rPr>
                <w:rFonts w:ascii="Verdana" w:hAnsi="Verdana"/>
                <w:sz w:val="16"/>
                <w:szCs w:val="16"/>
              </w:rPr>
              <w:t>Émission de bruit et vibration par la rotation des véhicules de chantier ;</w:t>
            </w:r>
          </w:p>
          <w:p w14:paraId="0E6053CB" w14:textId="77777777" w:rsidR="00E2093D" w:rsidRPr="00311D84" w:rsidRDefault="00E2093D" w:rsidP="00497363">
            <w:pPr>
              <w:pStyle w:val="Para"/>
              <w:numPr>
                <w:ilvl w:val="0"/>
                <w:numId w:val="27"/>
              </w:numPr>
              <w:spacing w:before="0" w:after="0" w:line="240" w:lineRule="auto"/>
              <w:ind w:left="144" w:hanging="144"/>
              <w:jc w:val="left"/>
              <w:rPr>
                <w:rFonts w:ascii="Verdana" w:hAnsi="Verdana"/>
                <w:sz w:val="16"/>
                <w:szCs w:val="16"/>
              </w:rPr>
            </w:pPr>
            <w:r w:rsidRPr="00311D84">
              <w:rPr>
                <w:rFonts w:ascii="Verdana" w:hAnsi="Verdana"/>
                <w:sz w:val="16"/>
                <w:szCs w:val="16"/>
              </w:rPr>
              <w:t xml:space="preserve">Émission de bruit et vibration par les travaux de cassage de béton et </w:t>
            </w:r>
          </w:p>
        </w:tc>
        <w:tc>
          <w:tcPr>
            <w:tcW w:w="2921" w:type="dxa"/>
          </w:tcPr>
          <w:p w14:paraId="207B5B34" w14:textId="77777777" w:rsidR="00E2093D" w:rsidRPr="00311D84" w:rsidRDefault="00E2093D" w:rsidP="00497363">
            <w:pPr>
              <w:pStyle w:val="ListParagraph"/>
              <w:numPr>
                <w:ilvl w:val="0"/>
                <w:numId w:val="27"/>
              </w:numPr>
              <w:spacing w:before="0" w:after="0" w:line="240" w:lineRule="auto"/>
              <w:ind w:left="144" w:hanging="144"/>
              <w:jc w:val="left"/>
              <w:rPr>
                <w:rFonts w:ascii="Verdana" w:hAnsi="Verdana"/>
                <w:color w:val="000000"/>
                <w:sz w:val="16"/>
                <w:szCs w:val="16"/>
              </w:rPr>
            </w:pPr>
            <w:r w:rsidRPr="00311D84">
              <w:rPr>
                <w:rFonts w:ascii="Verdana" w:hAnsi="Verdana"/>
                <w:color w:val="000000"/>
                <w:sz w:val="16"/>
                <w:szCs w:val="16"/>
              </w:rPr>
              <w:t xml:space="preserve">Utiliser les véhicules et équipements moins bruyants; </w:t>
            </w:r>
          </w:p>
          <w:p w14:paraId="3766A62B" w14:textId="77777777" w:rsidR="00E2093D" w:rsidRPr="00311D84" w:rsidRDefault="00E2093D" w:rsidP="00497363">
            <w:pPr>
              <w:pStyle w:val="ListParagraph"/>
              <w:numPr>
                <w:ilvl w:val="0"/>
                <w:numId w:val="27"/>
              </w:numPr>
              <w:spacing w:before="0" w:after="0" w:line="240" w:lineRule="auto"/>
              <w:ind w:left="144" w:hanging="144"/>
              <w:rPr>
                <w:rFonts w:ascii="Verdana" w:hAnsi="Verdana"/>
                <w:sz w:val="16"/>
                <w:szCs w:val="16"/>
              </w:rPr>
            </w:pPr>
            <w:r w:rsidRPr="00311D84">
              <w:rPr>
                <w:rFonts w:ascii="Verdana" w:hAnsi="Verdana"/>
                <w:sz w:val="16"/>
                <w:szCs w:val="16"/>
              </w:rPr>
              <w:t>Faire l’entretien préventif des équipements motorisés ;</w:t>
            </w:r>
          </w:p>
          <w:p w14:paraId="78019603" w14:textId="77777777" w:rsidR="00E2093D" w:rsidRPr="00311D84" w:rsidRDefault="00E2093D" w:rsidP="00497363">
            <w:pPr>
              <w:pStyle w:val="ListParagraph"/>
              <w:numPr>
                <w:ilvl w:val="0"/>
                <w:numId w:val="27"/>
              </w:numPr>
              <w:spacing w:before="0" w:after="0" w:line="240" w:lineRule="auto"/>
              <w:ind w:hanging="144"/>
              <w:jc w:val="left"/>
              <w:rPr>
                <w:rFonts w:ascii="Verdana" w:hAnsi="Verdana"/>
                <w:color w:val="000000"/>
                <w:sz w:val="16"/>
                <w:szCs w:val="16"/>
              </w:rPr>
            </w:pPr>
            <w:r w:rsidRPr="00311D84">
              <w:rPr>
                <w:rFonts w:ascii="Verdana" w:hAnsi="Verdana"/>
                <w:color w:val="000000"/>
                <w:sz w:val="16"/>
                <w:szCs w:val="16"/>
              </w:rPr>
              <w:t>Installer des silencieux sur les engins de chantier ;</w:t>
            </w:r>
          </w:p>
          <w:p w14:paraId="6FE4DB7C" w14:textId="77777777" w:rsidR="00E2093D" w:rsidRPr="00311D84" w:rsidRDefault="00E2093D" w:rsidP="00497363">
            <w:pPr>
              <w:pStyle w:val="ListParagraph"/>
              <w:numPr>
                <w:ilvl w:val="0"/>
                <w:numId w:val="27"/>
              </w:numPr>
              <w:spacing w:before="0" w:after="0" w:line="240" w:lineRule="auto"/>
              <w:ind w:hanging="144"/>
              <w:jc w:val="left"/>
              <w:rPr>
                <w:rFonts w:ascii="Verdana" w:hAnsi="Verdana"/>
                <w:color w:val="000000"/>
                <w:sz w:val="16"/>
                <w:szCs w:val="16"/>
              </w:rPr>
            </w:pPr>
            <w:r w:rsidRPr="00311D84">
              <w:rPr>
                <w:rFonts w:ascii="Verdana" w:hAnsi="Verdana"/>
                <w:color w:val="000000"/>
                <w:sz w:val="16"/>
                <w:szCs w:val="16"/>
              </w:rPr>
              <w:t>Utiliser l’énergie électrique au lieu d’une alimentation par combustion ;</w:t>
            </w:r>
          </w:p>
          <w:p w14:paraId="39C5218D" w14:textId="77777777" w:rsidR="00E2093D" w:rsidRPr="00311D84" w:rsidRDefault="00E2093D" w:rsidP="00497363">
            <w:pPr>
              <w:pStyle w:val="ListParagraph"/>
              <w:numPr>
                <w:ilvl w:val="0"/>
                <w:numId w:val="27"/>
              </w:numPr>
              <w:spacing w:before="0" w:after="0" w:line="240" w:lineRule="auto"/>
              <w:ind w:hanging="144"/>
              <w:jc w:val="left"/>
              <w:rPr>
                <w:rFonts w:ascii="Verdana" w:hAnsi="Verdana"/>
                <w:color w:val="000000"/>
                <w:sz w:val="16"/>
                <w:szCs w:val="16"/>
              </w:rPr>
            </w:pPr>
            <w:r w:rsidRPr="00311D84">
              <w:rPr>
                <w:rFonts w:ascii="Verdana" w:hAnsi="Verdana"/>
                <w:color w:val="000000"/>
                <w:sz w:val="16"/>
                <w:szCs w:val="16"/>
              </w:rPr>
              <w:t>Faire usage des protecteurs auditifs sur les chantiers ;</w:t>
            </w:r>
          </w:p>
          <w:p w14:paraId="5AA501A7" w14:textId="77777777" w:rsidR="00E2093D" w:rsidRPr="00311D84" w:rsidRDefault="00E2093D" w:rsidP="00497363">
            <w:pPr>
              <w:pStyle w:val="ListParagraph"/>
              <w:numPr>
                <w:ilvl w:val="0"/>
                <w:numId w:val="27"/>
              </w:numPr>
              <w:spacing w:before="0" w:after="0" w:line="240" w:lineRule="auto"/>
              <w:ind w:hanging="144"/>
              <w:jc w:val="left"/>
              <w:rPr>
                <w:rFonts w:ascii="Verdana" w:hAnsi="Verdana"/>
                <w:color w:val="000000"/>
                <w:sz w:val="16"/>
                <w:szCs w:val="16"/>
              </w:rPr>
            </w:pPr>
            <w:r w:rsidRPr="00311D84">
              <w:rPr>
                <w:rFonts w:ascii="Verdana" w:hAnsi="Verdana"/>
                <w:color w:val="000000"/>
                <w:sz w:val="16"/>
                <w:szCs w:val="16"/>
              </w:rPr>
              <w:t xml:space="preserve">Interdire la réalisation de toutes les activités bruyantes avant 7h00 et après 17h </w:t>
            </w:r>
          </w:p>
        </w:tc>
      </w:tr>
      <w:tr w:rsidR="00E2093D" w:rsidRPr="00311D84" w14:paraId="1042F505" w14:textId="77777777" w:rsidTr="00DD645A">
        <w:trPr>
          <w:trHeight w:val="848"/>
        </w:trPr>
        <w:tc>
          <w:tcPr>
            <w:tcW w:w="2374" w:type="dxa"/>
          </w:tcPr>
          <w:p w14:paraId="53A41371" w14:textId="77777777" w:rsidR="00E2093D" w:rsidRPr="00311D84" w:rsidRDefault="00E2093D" w:rsidP="00497363">
            <w:pPr>
              <w:pStyle w:val="Para"/>
              <w:numPr>
                <w:ilvl w:val="0"/>
                <w:numId w:val="27"/>
              </w:numPr>
              <w:spacing w:before="0" w:after="0" w:line="240" w:lineRule="auto"/>
              <w:ind w:left="144" w:hanging="144"/>
              <w:jc w:val="left"/>
              <w:rPr>
                <w:rFonts w:ascii="Verdana" w:hAnsi="Verdana"/>
                <w:bCs/>
                <w:iCs/>
                <w:sz w:val="16"/>
                <w:szCs w:val="16"/>
              </w:rPr>
            </w:pPr>
            <w:r w:rsidRPr="00311D84">
              <w:rPr>
                <w:rFonts w:ascii="Verdana" w:hAnsi="Verdana"/>
                <w:bCs/>
                <w:iCs/>
                <w:sz w:val="16"/>
                <w:szCs w:val="16"/>
              </w:rPr>
              <w:t>Travaux d’excavation des tranchées pour la pose des conduites d’eau potable ;</w:t>
            </w:r>
          </w:p>
          <w:p w14:paraId="588AADDE" w14:textId="77777777" w:rsidR="00E2093D" w:rsidRPr="00311D84" w:rsidRDefault="00E2093D" w:rsidP="00497363">
            <w:pPr>
              <w:pStyle w:val="Para"/>
              <w:numPr>
                <w:ilvl w:val="0"/>
                <w:numId w:val="27"/>
              </w:numPr>
              <w:spacing w:before="0" w:after="0" w:line="240" w:lineRule="auto"/>
              <w:ind w:left="144" w:hanging="144"/>
              <w:jc w:val="left"/>
              <w:rPr>
                <w:rFonts w:ascii="Verdana" w:hAnsi="Verdana"/>
                <w:bCs/>
                <w:iCs/>
                <w:sz w:val="16"/>
                <w:szCs w:val="16"/>
              </w:rPr>
            </w:pPr>
            <w:r w:rsidRPr="00311D84">
              <w:rPr>
                <w:rFonts w:ascii="Verdana" w:hAnsi="Verdana"/>
                <w:bCs/>
                <w:iCs/>
                <w:sz w:val="16"/>
                <w:szCs w:val="16"/>
              </w:rPr>
              <w:t>Travaux de forage;</w:t>
            </w:r>
          </w:p>
          <w:p w14:paraId="5B3CF2FE" w14:textId="77777777" w:rsidR="00E2093D" w:rsidRPr="00311D84" w:rsidRDefault="00E2093D" w:rsidP="00497363">
            <w:pPr>
              <w:pStyle w:val="Para"/>
              <w:numPr>
                <w:ilvl w:val="0"/>
                <w:numId w:val="27"/>
              </w:numPr>
              <w:spacing w:before="0" w:after="0" w:line="240" w:lineRule="auto"/>
              <w:ind w:left="144" w:hanging="144"/>
              <w:jc w:val="left"/>
              <w:rPr>
                <w:rFonts w:ascii="Verdana" w:hAnsi="Verdana"/>
                <w:bCs/>
                <w:iCs/>
                <w:sz w:val="16"/>
                <w:szCs w:val="16"/>
              </w:rPr>
            </w:pPr>
            <w:r w:rsidRPr="00311D84">
              <w:rPr>
                <w:rFonts w:ascii="Verdana" w:hAnsi="Verdana"/>
                <w:bCs/>
                <w:iCs/>
                <w:sz w:val="16"/>
                <w:szCs w:val="16"/>
              </w:rPr>
              <w:t xml:space="preserve">Travaux de réhabilitation et de construction des </w:t>
            </w:r>
            <w:r w:rsidRPr="00311D84">
              <w:rPr>
                <w:rFonts w:ascii="Verdana" w:hAnsi="Verdana"/>
                <w:bCs/>
                <w:iCs/>
                <w:sz w:val="16"/>
                <w:szCs w:val="16"/>
              </w:rPr>
              <w:lastRenderedPageBreak/>
              <w:t>infrastructures d’eau potable;</w:t>
            </w:r>
          </w:p>
          <w:p w14:paraId="4C42CFD7" w14:textId="77777777" w:rsidR="00E2093D" w:rsidRPr="00311D84" w:rsidRDefault="00E2093D" w:rsidP="00497363">
            <w:pPr>
              <w:pStyle w:val="Para"/>
              <w:numPr>
                <w:ilvl w:val="0"/>
                <w:numId w:val="27"/>
              </w:numPr>
              <w:spacing w:before="0" w:after="0" w:line="240" w:lineRule="auto"/>
              <w:ind w:left="144" w:hanging="144"/>
              <w:jc w:val="left"/>
              <w:rPr>
                <w:rFonts w:ascii="Verdana" w:hAnsi="Verdana"/>
                <w:bCs/>
                <w:iCs/>
                <w:sz w:val="16"/>
                <w:szCs w:val="16"/>
              </w:rPr>
            </w:pPr>
            <w:r w:rsidRPr="00311D84">
              <w:rPr>
                <w:rFonts w:ascii="Verdana" w:hAnsi="Verdana"/>
                <w:bCs/>
                <w:iCs/>
                <w:sz w:val="16"/>
                <w:szCs w:val="16"/>
              </w:rPr>
              <w:t>Travaux de démolition ;</w:t>
            </w:r>
          </w:p>
          <w:p w14:paraId="3A2C5594" w14:textId="77777777" w:rsidR="00E2093D" w:rsidRPr="00311D84" w:rsidRDefault="00E2093D" w:rsidP="00497363">
            <w:pPr>
              <w:pStyle w:val="Para"/>
              <w:numPr>
                <w:ilvl w:val="0"/>
                <w:numId w:val="27"/>
              </w:numPr>
              <w:spacing w:before="0" w:after="0" w:line="240" w:lineRule="auto"/>
              <w:ind w:left="144" w:hanging="144"/>
              <w:jc w:val="left"/>
              <w:rPr>
                <w:rFonts w:ascii="Verdana" w:hAnsi="Verdana"/>
                <w:bCs/>
                <w:iCs/>
                <w:sz w:val="16"/>
                <w:szCs w:val="16"/>
              </w:rPr>
            </w:pPr>
            <w:r w:rsidRPr="00311D84">
              <w:rPr>
                <w:rFonts w:ascii="Verdana" w:hAnsi="Verdana"/>
                <w:bCs/>
                <w:iCs/>
                <w:sz w:val="16"/>
                <w:szCs w:val="16"/>
              </w:rPr>
              <w:t xml:space="preserve">Travaux de cassage de béton ; </w:t>
            </w:r>
          </w:p>
        </w:tc>
        <w:tc>
          <w:tcPr>
            <w:tcW w:w="1896" w:type="dxa"/>
          </w:tcPr>
          <w:p w14:paraId="51DBECE0" w14:textId="77777777" w:rsidR="00E2093D" w:rsidRPr="00311D84" w:rsidRDefault="00E2093D" w:rsidP="00D31278">
            <w:pPr>
              <w:pStyle w:val="Para"/>
              <w:spacing w:before="0" w:after="0" w:line="240" w:lineRule="auto"/>
              <w:jc w:val="left"/>
              <w:rPr>
                <w:rFonts w:ascii="Verdana" w:hAnsi="Verdana"/>
                <w:bCs/>
                <w:iCs/>
                <w:sz w:val="16"/>
                <w:szCs w:val="16"/>
              </w:rPr>
            </w:pPr>
            <w:r w:rsidRPr="00311D84">
              <w:rPr>
                <w:rFonts w:ascii="Verdana" w:hAnsi="Verdana"/>
                <w:sz w:val="16"/>
                <w:szCs w:val="16"/>
                <w:lang w:val="fr-FR"/>
              </w:rPr>
              <w:lastRenderedPageBreak/>
              <w:t>Dégradation visuelle du paysage</w:t>
            </w:r>
          </w:p>
        </w:tc>
        <w:tc>
          <w:tcPr>
            <w:tcW w:w="2203" w:type="dxa"/>
          </w:tcPr>
          <w:p w14:paraId="7D1B2C9B" w14:textId="77777777" w:rsidR="00E2093D" w:rsidRPr="00311D84" w:rsidRDefault="00E2093D" w:rsidP="00497363">
            <w:pPr>
              <w:pStyle w:val="Para"/>
              <w:numPr>
                <w:ilvl w:val="0"/>
                <w:numId w:val="28"/>
              </w:numPr>
              <w:spacing w:before="0" w:after="0" w:line="240" w:lineRule="auto"/>
              <w:ind w:left="144" w:hanging="144"/>
              <w:jc w:val="left"/>
              <w:rPr>
                <w:rFonts w:ascii="Verdana" w:hAnsi="Verdana"/>
                <w:bCs/>
                <w:iCs/>
                <w:sz w:val="16"/>
                <w:szCs w:val="16"/>
              </w:rPr>
            </w:pPr>
            <w:r w:rsidRPr="00311D84">
              <w:rPr>
                <w:rFonts w:ascii="Verdana" w:hAnsi="Verdana"/>
                <w:bCs/>
                <w:iCs/>
                <w:sz w:val="16"/>
                <w:szCs w:val="16"/>
              </w:rPr>
              <w:t>Stockage inadéquat des déchets solides ;</w:t>
            </w:r>
          </w:p>
          <w:p w14:paraId="168B3158" w14:textId="77777777" w:rsidR="00E2093D" w:rsidRPr="00311D84" w:rsidRDefault="00E2093D" w:rsidP="00497363">
            <w:pPr>
              <w:pStyle w:val="Para"/>
              <w:numPr>
                <w:ilvl w:val="0"/>
                <w:numId w:val="28"/>
              </w:numPr>
              <w:spacing w:before="0" w:after="0" w:line="240" w:lineRule="auto"/>
              <w:ind w:left="144" w:hanging="144"/>
              <w:jc w:val="left"/>
              <w:rPr>
                <w:rFonts w:ascii="Verdana" w:hAnsi="Verdana"/>
                <w:bCs/>
                <w:iCs/>
                <w:sz w:val="16"/>
                <w:szCs w:val="16"/>
              </w:rPr>
            </w:pPr>
            <w:r w:rsidRPr="00311D84">
              <w:rPr>
                <w:rFonts w:ascii="Verdana" w:hAnsi="Verdana"/>
                <w:sz w:val="16"/>
                <w:szCs w:val="16"/>
                <w:lang w:val="fr-FR"/>
              </w:rPr>
              <w:t>Stagnation des eaux souillées ;</w:t>
            </w:r>
          </w:p>
          <w:p w14:paraId="74F0BA55" w14:textId="77777777" w:rsidR="00E2093D" w:rsidRPr="00311D84" w:rsidRDefault="00E2093D" w:rsidP="00497363">
            <w:pPr>
              <w:pStyle w:val="Para"/>
              <w:numPr>
                <w:ilvl w:val="0"/>
                <w:numId w:val="28"/>
              </w:numPr>
              <w:spacing w:before="0" w:after="0" w:line="240" w:lineRule="auto"/>
              <w:ind w:left="144" w:hanging="144"/>
              <w:jc w:val="left"/>
              <w:rPr>
                <w:rFonts w:ascii="Verdana" w:hAnsi="Verdana"/>
                <w:bCs/>
                <w:iCs/>
                <w:sz w:val="16"/>
                <w:szCs w:val="16"/>
              </w:rPr>
            </w:pPr>
            <w:r w:rsidRPr="00311D84">
              <w:rPr>
                <w:rFonts w:ascii="Verdana" w:hAnsi="Verdana"/>
                <w:bCs/>
                <w:iCs/>
                <w:sz w:val="16"/>
                <w:szCs w:val="16"/>
              </w:rPr>
              <w:t>Insalubrité des sites</w:t>
            </w:r>
          </w:p>
          <w:p w14:paraId="52294604" w14:textId="77777777" w:rsidR="00E2093D" w:rsidRPr="00311D84" w:rsidRDefault="00E2093D" w:rsidP="00497363">
            <w:pPr>
              <w:pStyle w:val="Para"/>
              <w:numPr>
                <w:ilvl w:val="0"/>
                <w:numId w:val="28"/>
              </w:numPr>
              <w:spacing w:before="0" w:after="0" w:line="240" w:lineRule="auto"/>
              <w:ind w:left="144" w:hanging="144"/>
              <w:jc w:val="left"/>
              <w:rPr>
                <w:rFonts w:ascii="Verdana" w:hAnsi="Verdana"/>
                <w:sz w:val="16"/>
                <w:szCs w:val="16"/>
                <w:lang w:val="fr-FR"/>
              </w:rPr>
            </w:pPr>
            <w:r w:rsidRPr="00311D84">
              <w:rPr>
                <w:rFonts w:ascii="Verdana" w:hAnsi="Verdana"/>
                <w:sz w:val="16"/>
                <w:szCs w:val="16"/>
                <w:lang w:val="fr-FR"/>
              </w:rPr>
              <w:t>Enlèvement du couvert végétal ;</w:t>
            </w:r>
          </w:p>
          <w:p w14:paraId="146FDA1A" w14:textId="77777777" w:rsidR="00E2093D" w:rsidRPr="00311D84" w:rsidRDefault="00E2093D" w:rsidP="00497363">
            <w:pPr>
              <w:pStyle w:val="Para"/>
              <w:numPr>
                <w:ilvl w:val="0"/>
                <w:numId w:val="28"/>
              </w:numPr>
              <w:spacing w:before="0" w:after="0" w:line="240" w:lineRule="auto"/>
              <w:ind w:left="144" w:hanging="144"/>
              <w:jc w:val="left"/>
              <w:rPr>
                <w:rFonts w:ascii="Verdana" w:hAnsi="Verdana"/>
                <w:bCs/>
                <w:iCs/>
                <w:sz w:val="16"/>
                <w:szCs w:val="16"/>
              </w:rPr>
            </w:pPr>
            <w:r w:rsidRPr="00311D84">
              <w:rPr>
                <w:rFonts w:ascii="Verdana" w:hAnsi="Verdana"/>
                <w:bCs/>
                <w:iCs/>
                <w:sz w:val="16"/>
                <w:szCs w:val="16"/>
              </w:rPr>
              <w:lastRenderedPageBreak/>
              <w:t>Obstruction des aires d’observation des locaux et des usagers des routes ciblées par la présence des engins de chantier, des panneaux et éclairages non maitrisés</w:t>
            </w:r>
          </w:p>
        </w:tc>
        <w:tc>
          <w:tcPr>
            <w:tcW w:w="2921" w:type="dxa"/>
          </w:tcPr>
          <w:p w14:paraId="220ED856" w14:textId="77777777" w:rsidR="00E2093D" w:rsidRPr="00311D84" w:rsidRDefault="00E2093D" w:rsidP="00497363">
            <w:pPr>
              <w:pStyle w:val="Para"/>
              <w:numPr>
                <w:ilvl w:val="0"/>
                <w:numId w:val="28"/>
              </w:numPr>
              <w:spacing w:before="0" w:after="0" w:line="240" w:lineRule="auto"/>
              <w:ind w:left="144" w:hanging="144"/>
              <w:jc w:val="left"/>
              <w:rPr>
                <w:rFonts w:ascii="Verdana" w:hAnsi="Verdana"/>
                <w:bCs/>
                <w:iCs/>
                <w:sz w:val="16"/>
                <w:szCs w:val="16"/>
              </w:rPr>
            </w:pPr>
            <w:r w:rsidRPr="00311D84">
              <w:rPr>
                <w:rFonts w:ascii="Verdana" w:hAnsi="Verdana"/>
                <w:bCs/>
                <w:iCs/>
                <w:sz w:val="16"/>
                <w:szCs w:val="16"/>
              </w:rPr>
              <w:lastRenderedPageBreak/>
              <w:t>Maintenir les sites du projet propre et éviter la stagnation des eaux ;</w:t>
            </w:r>
          </w:p>
          <w:p w14:paraId="2E8E1A42" w14:textId="77777777" w:rsidR="00E2093D" w:rsidRPr="00311D84" w:rsidRDefault="00E2093D" w:rsidP="00D31278">
            <w:pPr>
              <w:pStyle w:val="Para"/>
              <w:spacing w:before="0" w:after="0" w:line="240" w:lineRule="auto"/>
              <w:ind w:left="144" w:hanging="144"/>
              <w:jc w:val="left"/>
              <w:rPr>
                <w:rFonts w:ascii="Verdana" w:hAnsi="Verdana"/>
                <w:bCs/>
                <w:iCs/>
                <w:sz w:val="16"/>
                <w:szCs w:val="16"/>
              </w:rPr>
            </w:pPr>
          </w:p>
          <w:p w14:paraId="1C92269A" w14:textId="77777777" w:rsidR="00E2093D" w:rsidRPr="00311D84" w:rsidRDefault="00E2093D" w:rsidP="00497363">
            <w:pPr>
              <w:pStyle w:val="Para"/>
              <w:numPr>
                <w:ilvl w:val="0"/>
                <w:numId w:val="28"/>
              </w:numPr>
              <w:spacing w:before="0" w:after="0" w:line="240" w:lineRule="auto"/>
              <w:ind w:left="144" w:hanging="144"/>
              <w:jc w:val="left"/>
              <w:rPr>
                <w:rFonts w:ascii="Verdana" w:hAnsi="Verdana"/>
                <w:bCs/>
                <w:iCs/>
                <w:sz w:val="16"/>
                <w:szCs w:val="16"/>
              </w:rPr>
            </w:pPr>
            <w:r w:rsidRPr="00311D84">
              <w:rPr>
                <w:rFonts w:ascii="Verdana" w:hAnsi="Verdana"/>
                <w:bCs/>
                <w:iCs/>
                <w:sz w:val="16"/>
                <w:szCs w:val="16"/>
              </w:rPr>
              <w:t>Installer des panneaux informant la présence de chaque site de chantier</w:t>
            </w:r>
          </w:p>
          <w:p w14:paraId="2DDFA682" w14:textId="77777777" w:rsidR="00E2093D" w:rsidRPr="00311D84" w:rsidRDefault="00E2093D" w:rsidP="00D31278">
            <w:pPr>
              <w:pStyle w:val="Para"/>
              <w:spacing w:before="0" w:after="0" w:line="240" w:lineRule="auto"/>
              <w:rPr>
                <w:rFonts w:ascii="Verdana" w:hAnsi="Verdana"/>
                <w:bCs/>
                <w:iCs/>
                <w:sz w:val="16"/>
                <w:szCs w:val="16"/>
              </w:rPr>
            </w:pPr>
          </w:p>
          <w:p w14:paraId="7803846B" w14:textId="77777777" w:rsidR="00E2093D" w:rsidRPr="00311D84" w:rsidRDefault="00E2093D" w:rsidP="00D31278">
            <w:pPr>
              <w:pStyle w:val="Para"/>
              <w:spacing w:before="0" w:after="0" w:line="240" w:lineRule="auto"/>
              <w:rPr>
                <w:rFonts w:ascii="Verdana" w:hAnsi="Verdana"/>
                <w:bCs/>
                <w:iCs/>
                <w:sz w:val="16"/>
                <w:szCs w:val="16"/>
              </w:rPr>
            </w:pPr>
          </w:p>
          <w:p w14:paraId="39FBE9BE" w14:textId="77777777" w:rsidR="00E2093D" w:rsidRPr="00311D84" w:rsidRDefault="00E2093D" w:rsidP="00D31278">
            <w:pPr>
              <w:pStyle w:val="Para"/>
              <w:spacing w:before="0" w:after="0" w:line="240" w:lineRule="auto"/>
              <w:rPr>
                <w:rFonts w:ascii="Verdana" w:hAnsi="Verdana"/>
                <w:bCs/>
                <w:iCs/>
                <w:sz w:val="16"/>
                <w:szCs w:val="16"/>
              </w:rPr>
            </w:pPr>
            <w:r w:rsidRPr="00311D84">
              <w:rPr>
                <w:rFonts w:ascii="Verdana" w:hAnsi="Verdana"/>
                <w:bCs/>
                <w:iCs/>
                <w:sz w:val="16"/>
                <w:szCs w:val="16"/>
              </w:rPr>
              <w:t xml:space="preserve"> </w:t>
            </w:r>
          </w:p>
        </w:tc>
      </w:tr>
      <w:tr w:rsidR="00E2093D" w:rsidRPr="00D77167" w14:paraId="2360DD1F" w14:textId="77777777" w:rsidTr="00DD645A">
        <w:trPr>
          <w:trHeight w:val="1733"/>
        </w:trPr>
        <w:tc>
          <w:tcPr>
            <w:tcW w:w="2374" w:type="dxa"/>
          </w:tcPr>
          <w:p w14:paraId="73BE6FDE" w14:textId="77777777" w:rsidR="00E2093D" w:rsidRPr="00311D84" w:rsidRDefault="00E2093D" w:rsidP="00497363">
            <w:pPr>
              <w:pStyle w:val="Para"/>
              <w:numPr>
                <w:ilvl w:val="0"/>
                <w:numId w:val="28"/>
              </w:numPr>
              <w:spacing w:before="0" w:after="0" w:line="240" w:lineRule="auto"/>
              <w:ind w:left="144" w:hanging="144"/>
              <w:jc w:val="left"/>
              <w:rPr>
                <w:rFonts w:ascii="Verdana" w:hAnsi="Verdana"/>
                <w:bCs/>
                <w:iCs/>
                <w:sz w:val="16"/>
                <w:szCs w:val="16"/>
              </w:rPr>
            </w:pPr>
            <w:r w:rsidRPr="00311D84">
              <w:rPr>
                <w:rFonts w:ascii="Verdana" w:hAnsi="Verdana"/>
                <w:bCs/>
                <w:iCs/>
                <w:sz w:val="16"/>
                <w:szCs w:val="16"/>
              </w:rPr>
              <w:lastRenderedPageBreak/>
              <w:t>Travaux d’excavation des tranchées pour la pose des conduites d’eau potable;</w:t>
            </w:r>
          </w:p>
          <w:p w14:paraId="6BD69A8C" w14:textId="77777777" w:rsidR="00E2093D" w:rsidRPr="00311D84" w:rsidRDefault="00E2093D" w:rsidP="00497363">
            <w:pPr>
              <w:pStyle w:val="Para"/>
              <w:numPr>
                <w:ilvl w:val="0"/>
                <w:numId w:val="28"/>
              </w:numPr>
              <w:spacing w:before="0" w:after="0" w:line="240" w:lineRule="auto"/>
              <w:ind w:left="144" w:hanging="144"/>
              <w:jc w:val="left"/>
              <w:rPr>
                <w:rFonts w:ascii="Verdana" w:hAnsi="Verdana"/>
                <w:bCs/>
                <w:iCs/>
                <w:sz w:val="16"/>
                <w:szCs w:val="16"/>
              </w:rPr>
            </w:pPr>
            <w:r w:rsidRPr="00311D84">
              <w:rPr>
                <w:rFonts w:ascii="Verdana" w:hAnsi="Verdana"/>
                <w:bCs/>
                <w:iCs/>
                <w:sz w:val="16"/>
                <w:szCs w:val="16"/>
              </w:rPr>
              <w:t>Travaux de démolition ;</w:t>
            </w:r>
          </w:p>
          <w:p w14:paraId="22F3D34A" w14:textId="77777777" w:rsidR="00E2093D" w:rsidRPr="00311D84" w:rsidRDefault="00E2093D" w:rsidP="00497363">
            <w:pPr>
              <w:pStyle w:val="Para"/>
              <w:numPr>
                <w:ilvl w:val="0"/>
                <w:numId w:val="28"/>
              </w:numPr>
              <w:spacing w:before="0" w:after="0" w:line="240" w:lineRule="auto"/>
              <w:ind w:left="144" w:hanging="144"/>
              <w:jc w:val="left"/>
              <w:rPr>
                <w:rFonts w:ascii="Verdana" w:hAnsi="Verdana"/>
                <w:bCs/>
                <w:iCs/>
                <w:sz w:val="16"/>
                <w:szCs w:val="16"/>
              </w:rPr>
            </w:pPr>
            <w:r w:rsidRPr="00311D84">
              <w:rPr>
                <w:rFonts w:ascii="Verdana" w:hAnsi="Verdana"/>
                <w:bCs/>
                <w:iCs/>
                <w:sz w:val="16"/>
                <w:szCs w:val="16"/>
              </w:rPr>
              <w:t xml:space="preserve">Travaux de cassage de béton ; </w:t>
            </w:r>
          </w:p>
          <w:p w14:paraId="7EFD7D0B" w14:textId="77777777" w:rsidR="00E2093D" w:rsidRPr="00311D84" w:rsidRDefault="00E2093D" w:rsidP="00497363">
            <w:pPr>
              <w:pStyle w:val="Para"/>
              <w:numPr>
                <w:ilvl w:val="0"/>
                <w:numId w:val="28"/>
              </w:numPr>
              <w:spacing w:before="0" w:after="0" w:line="240" w:lineRule="auto"/>
              <w:ind w:left="144" w:hanging="144"/>
              <w:jc w:val="left"/>
              <w:rPr>
                <w:rFonts w:ascii="Verdana" w:hAnsi="Verdana"/>
                <w:bCs/>
                <w:iCs/>
                <w:sz w:val="16"/>
                <w:szCs w:val="16"/>
              </w:rPr>
            </w:pPr>
            <w:r w:rsidRPr="00311D84">
              <w:rPr>
                <w:rFonts w:ascii="Verdana" w:hAnsi="Verdana"/>
                <w:bCs/>
                <w:iCs/>
                <w:sz w:val="16"/>
                <w:szCs w:val="16"/>
              </w:rPr>
              <w:t>Travaux de réhabilitation et de construction des infrastructures d’eau potable et d’assainissement ;</w:t>
            </w:r>
          </w:p>
          <w:p w14:paraId="5DB313EB" w14:textId="77777777" w:rsidR="00E2093D" w:rsidRPr="00311D84" w:rsidRDefault="00E2093D" w:rsidP="00D31278">
            <w:pPr>
              <w:pStyle w:val="Para"/>
              <w:spacing w:before="0" w:after="0" w:line="240" w:lineRule="auto"/>
              <w:jc w:val="left"/>
              <w:rPr>
                <w:rFonts w:ascii="Verdana" w:hAnsi="Verdana"/>
                <w:bCs/>
                <w:iCs/>
                <w:sz w:val="16"/>
                <w:szCs w:val="16"/>
              </w:rPr>
            </w:pPr>
          </w:p>
        </w:tc>
        <w:tc>
          <w:tcPr>
            <w:tcW w:w="1896" w:type="dxa"/>
          </w:tcPr>
          <w:p w14:paraId="3A100134" w14:textId="77777777" w:rsidR="00E2093D" w:rsidRPr="00311D84" w:rsidRDefault="00E2093D" w:rsidP="00497363">
            <w:pPr>
              <w:pStyle w:val="ListParagraph"/>
              <w:numPr>
                <w:ilvl w:val="0"/>
                <w:numId w:val="28"/>
              </w:numPr>
              <w:spacing w:before="0" w:after="0" w:line="240" w:lineRule="auto"/>
              <w:ind w:left="144" w:hanging="144"/>
              <w:jc w:val="left"/>
              <w:rPr>
                <w:rFonts w:ascii="Verdana" w:hAnsi="Verdana"/>
                <w:sz w:val="16"/>
                <w:szCs w:val="16"/>
                <w:lang w:val="fr-FR"/>
              </w:rPr>
            </w:pPr>
            <w:r w:rsidRPr="00311D84">
              <w:rPr>
                <w:rFonts w:ascii="Verdana" w:hAnsi="Verdana"/>
                <w:sz w:val="16"/>
                <w:szCs w:val="16"/>
                <w:lang w:val="fr-FR"/>
              </w:rPr>
              <w:t>Risques écologiques et sociaux liés aux matières dangereuses et aux déchets ;</w:t>
            </w:r>
          </w:p>
          <w:p w14:paraId="130AF1C6" w14:textId="77777777" w:rsidR="00E2093D" w:rsidRPr="00311D84" w:rsidRDefault="00E2093D" w:rsidP="00497363">
            <w:pPr>
              <w:pStyle w:val="ListParagraph"/>
              <w:numPr>
                <w:ilvl w:val="0"/>
                <w:numId w:val="28"/>
              </w:numPr>
              <w:spacing w:before="0" w:after="0" w:line="240" w:lineRule="auto"/>
              <w:ind w:left="144" w:hanging="144"/>
              <w:jc w:val="left"/>
              <w:rPr>
                <w:rFonts w:ascii="Verdana" w:hAnsi="Verdana"/>
                <w:sz w:val="16"/>
                <w:szCs w:val="16"/>
                <w:lang w:val="fr-FR"/>
              </w:rPr>
            </w:pPr>
            <w:r w:rsidRPr="00311D84">
              <w:rPr>
                <w:rFonts w:ascii="Verdana" w:hAnsi="Verdana"/>
                <w:sz w:val="16"/>
                <w:szCs w:val="16"/>
                <w:lang w:val="fr-FR"/>
              </w:rPr>
              <w:t>Risque de santé aux travailleurs et aux communautés locales dû à l’amiante</w:t>
            </w:r>
          </w:p>
        </w:tc>
        <w:tc>
          <w:tcPr>
            <w:tcW w:w="2203" w:type="dxa"/>
          </w:tcPr>
          <w:p w14:paraId="25E9F027" w14:textId="77777777" w:rsidR="00E2093D" w:rsidRPr="00311D84" w:rsidRDefault="00E2093D" w:rsidP="00497363">
            <w:pPr>
              <w:pStyle w:val="Para"/>
              <w:numPr>
                <w:ilvl w:val="0"/>
                <w:numId w:val="28"/>
              </w:numPr>
              <w:spacing w:before="0" w:after="0" w:line="240" w:lineRule="auto"/>
              <w:ind w:left="144" w:hanging="144"/>
              <w:jc w:val="left"/>
              <w:rPr>
                <w:rFonts w:ascii="Verdana" w:hAnsi="Verdana"/>
                <w:sz w:val="16"/>
                <w:szCs w:val="16"/>
                <w:lang w:val="fr-FR"/>
              </w:rPr>
            </w:pPr>
            <w:r w:rsidRPr="00311D84">
              <w:rPr>
                <w:rFonts w:ascii="Verdana" w:hAnsi="Verdana"/>
                <w:sz w:val="16"/>
                <w:szCs w:val="16"/>
                <w:lang w:val="fr-FR"/>
              </w:rPr>
              <w:t>Maintenance et entretien des accumulateurs plomb-acide (Pb-acide), des accumulateurs nickel-cadmium (Ni-Cd) et des groupes électrogènes diesels ;</w:t>
            </w:r>
          </w:p>
          <w:p w14:paraId="1AAEDCFD" w14:textId="77777777" w:rsidR="00E2093D" w:rsidRPr="00311D84" w:rsidRDefault="00E2093D" w:rsidP="00497363">
            <w:pPr>
              <w:pStyle w:val="Para"/>
              <w:numPr>
                <w:ilvl w:val="0"/>
                <w:numId w:val="28"/>
              </w:numPr>
              <w:spacing w:before="0" w:after="0" w:line="240" w:lineRule="auto"/>
              <w:ind w:left="144" w:hanging="144"/>
              <w:jc w:val="left"/>
              <w:rPr>
                <w:rFonts w:ascii="Verdana" w:hAnsi="Verdana"/>
                <w:sz w:val="16"/>
                <w:szCs w:val="16"/>
                <w:lang w:val="fr-FR"/>
              </w:rPr>
            </w:pPr>
            <w:r w:rsidRPr="00311D84">
              <w:rPr>
                <w:rFonts w:ascii="Verdana" w:hAnsi="Verdana"/>
                <w:sz w:val="16"/>
                <w:szCs w:val="16"/>
                <w:lang w:val="fr-FR"/>
              </w:rPr>
              <w:t>Déversement inadéquat des déchets de chantier</w:t>
            </w:r>
          </w:p>
          <w:p w14:paraId="4160A110" w14:textId="77777777" w:rsidR="00E2093D" w:rsidRPr="00311D84" w:rsidRDefault="00E2093D" w:rsidP="00D31278">
            <w:pPr>
              <w:pStyle w:val="Para"/>
              <w:spacing w:before="0" w:after="0" w:line="240" w:lineRule="auto"/>
              <w:jc w:val="left"/>
              <w:rPr>
                <w:rFonts w:ascii="Verdana" w:hAnsi="Verdana"/>
                <w:sz w:val="16"/>
                <w:szCs w:val="16"/>
                <w:lang w:val="fr-FR"/>
              </w:rPr>
            </w:pPr>
          </w:p>
        </w:tc>
        <w:tc>
          <w:tcPr>
            <w:tcW w:w="2921" w:type="dxa"/>
          </w:tcPr>
          <w:p w14:paraId="330FC3C5" w14:textId="77777777" w:rsidR="00E2093D" w:rsidRPr="00311D84" w:rsidRDefault="00E2093D" w:rsidP="00497363">
            <w:pPr>
              <w:pStyle w:val="Para"/>
              <w:numPr>
                <w:ilvl w:val="0"/>
                <w:numId w:val="28"/>
              </w:numPr>
              <w:spacing w:before="0" w:after="0" w:line="240" w:lineRule="auto"/>
              <w:ind w:left="144" w:hanging="144"/>
              <w:jc w:val="left"/>
              <w:rPr>
                <w:rFonts w:ascii="Verdana" w:hAnsi="Verdana"/>
                <w:bCs/>
                <w:sz w:val="16"/>
                <w:szCs w:val="16"/>
              </w:rPr>
            </w:pPr>
            <w:r w:rsidRPr="00311D84">
              <w:rPr>
                <w:rFonts w:ascii="Verdana" w:hAnsi="Verdana"/>
                <w:bCs/>
                <w:sz w:val="16"/>
                <w:szCs w:val="16"/>
              </w:rPr>
              <w:t>Stocker de façon sécuritaire les déchets dangereux et leur acheminer vers une filière de valorisation et d’élimination appropriée (recyclage et réutilisation) ;</w:t>
            </w:r>
          </w:p>
          <w:p w14:paraId="7ED6380D" w14:textId="77777777" w:rsidR="00E2093D" w:rsidRPr="00311D84" w:rsidRDefault="00E2093D" w:rsidP="00497363">
            <w:pPr>
              <w:pStyle w:val="Para"/>
              <w:numPr>
                <w:ilvl w:val="0"/>
                <w:numId w:val="28"/>
              </w:numPr>
              <w:spacing w:before="0" w:after="0" w:line="240" w:lineRule="auto"/>
              <w:ind w:left="144" w:hanging="144"/>
              <w:jc w:val="left"/>
              <w:rPr>
                <w:rFonts w:ascii="Verdana" w:hAnsi="Verdana"/>
                <w:bCs/>
                <w:sz w:val="16"/>
                <w:szCs w:val="16"/>
              </w:rPr>
            </w:pPr>
            <w:r w:rsidRPr="00311D84">
              <w:rPr>
                <w:rFonts w:ascii="Verdana" w:hAnsi="Verdana"/>
                <w:bCs/>
                <w:sz w:val="16"/>
                <w:szCs w:val="16"/>
              </w:rPr>
              <w:t xml:space="preserve">Interdire de bruler les déchets de chantier ; </w:t>
            </w:r>
          </w:p>
          <w:p w14:paraId="7B31429B" w14:textId="77777777" w:rsidR="00E2093D" w:rsidRPr="00311D84" w:rsidRDefault="00E2093D" w:rsidP="00497363">
            <w:pPr>
              <w:pStyle w:val="Para"/>
              <w:numPr>
                <w:ilvl w:val="0"/>
                <w:numId w:val="28"/>
              </w:numPr>
              <w:spacing w:before="0" w:after="0" w:line="240" w:lineRule="auto"/>
              <w:ind w:left="144" w:hanging="144"/>
              <w:jc w:val="left"/>
              <w:rPr>
                <w:rFonts w:ascii="Verdana" w:hAnsi="Verdana"/>
                <w:bCs/>
                <w:sz w:val="16"/>
                <w:szCs w:val="16"/>
              </w:rPr>
            </w:pPr>
            <w:r w:rsidRPr="00311D84">
              <w:rPr>
                <w:rFonts w:ascii="Verdana" w:hAnsi="Verdana"/>
                <w:bCs/>
                <w:sz w:val="16"/>
                <w:szCs w:val="16"/>
              </w:rPr>
              <w:t>Déposer les déchets ultimes dans un site d’enfouissement autorisé par l’État haïtien ;</w:t>
            </w:r>
          </w:p>
          <w:p w14:paraId="2BD52620" w14:textId="77777777" w:rsidR="00E2093D" w:rsidRPr="00311D84" w:rsidRDefault="00E2093D" w:rsidP="00497363">
            <w:pPr>
              <w:pStyle w:val="Para"/>
              <w:numPr>
                <w:ilvl w:val="0"/>
                <w:numId w:val="28"/>
              </w:numPr>
              <w:spacing w:before="0" w:after="0" w:line="240" w:lineRule="auto"/>
              <w:ind w:left="144" w:hanging="144"/>
              <w:jc w:val="left"/>
              <w:rPr>
                <w:rFonts w:ascii="Verdana" w:hAnsi="Verdana"/>
                <w:bCs/>
                <w:sz w:val="16"/>
                <w:szCs w:val="16"/>
              </w:rPr>
            </w:pPr>
            <w:r w:rsidRPr="00311D84">
              <w:rPr>
                <w:rFonts w:ascii="Verdana" w:hAnsi="Verdana"/>
                <w:bCs/>
                <w:sz w:val="16"/>
                <w:szCs w:val="16"/>
              </w:rPr>
              <w:t>Évacuer régulièrement les bennes pleines ;</w:t>
            </w:r>
          </w:p>
          <w:p w14:paraId="2B24702B" w14:textId="77777777" w:rsidR="00E2093D" w:rsidRPr="00311D84" w:rsidRDefault="00E2093D" w:rsidP="00497363">
            <w:pPr>
              <w:pStyle w:val="Para"/>
              <w:numPr>
                <w:ilvl w:val="0"/>
                <w:numId w:val="28"/>
              </w:numPr>
              <w:spacing w:before="0" w:after="0" w:line="240" w:lineRule="auto"/>
              <w:ind w:left="144" w:hanging="144"/>
              <w:jc w:val="left"/>
              <w:rPr>
                <w:rFonts w:ascii="Verdana" w:hAnsi="Verdana"/>
                <w:bCs/>
                <w:sz w:val="16"/>
                <w:szCs w:val="16"/>
              </w:rPr>
            </w:pPr>
            <w:r w:rsidRPr="00311D84">
              <w:rPr>
                <w:rFonts w:ascii="Verdana" w:hAnsi="Verdana"/>
                <w:bCs/>
                <w:sz w:val="16"/>
                <w:szCs w:val="16"/>
              </w:rPr>
              <w:t>Sensibiliser et inciter les ouvriers à faire le tri et le stockage adéquat des déchets;</w:t>
            </w:r>
          </w:p>
          <w:p w14:paraId="2FEFF398" w14:textId="77777777" w:rsidR="00E2093D" w:rsidRPr="00311D84" w:rsidRDefault="00000000" w:rsidP="00497363">
            <w:pPr>
              <w:pStyle w:val="Para"/>
              <w:numPr>
                <w:ilvl w:val="0"/>
                <w:numId w:val="28"/>
              </w:numPr>
              <w:spacing w:before="0" w:after="0" w:line="240" w:lineRule="auto"/>
              <w:ind w:left="144" w:hanging="144"/>
              <w:jc w:val="left"/>
              <w:rPr>
                <w:rFonts w:ascii="Verdana" w:hAnsi="Verdana"/>
                <w:bCs/>
                <w:sz w:val="16"/>
                <w:szCs w:val="16"/>
              </w:rPr>
            </w:pPr>
            <w:hyperlink r:id="rId24" w:history="1">
              <w:r w:rsidR="00E2093D" w:rsidRPr="00311D84">
                <w:rPr>
                  <w:rStyle w:val="Hyperlink"/>
                  <w:rFonts w:ascii="Verdana" w:hAnsi="Verdana"/>
                  <w:bCs/>
                  <w:sz w:val="16"/>
                  <w:szCs w:val="16"/>
                </w:rPr>
                <w:t>Les déchets-en particulier les déchets dangereux- doivent être gérés conformément aux directives ESSG du GBM</w:t>
              </w:r>
            </w:hyperlink>
          </w:p>
        </w:tc>
      </w:tr>
      <w:tr w:rsidR="00E2093D" w:rsidRPr="00D77167" w14:paraId="39E01C92" w14:textId="77777777" w:rsidTr="00DD645A">
        <w:trPr>
          <w:trHeight w:val="1134"/>
        </w:trPr>
        <w:tc>
          <w:tcPr>
            <w:tcW w:w="2374" w:type="dxa"/>
          </w:tcPr>
          <w:p w14:paraId="560FAC00" w14:textId="77777777" w:rsidR="00E2093D" w:rsidRPr="00311D84" w:rsidRDefault="00E2093D" w:rsidP="00497363">
            <w:pPr>
              <w:pStyle w:val="Para"/>
              <w:numPr>
                <w:ilvl w:val="0"/>
                <w:numId w:val="28"/>
              </w:numPr>
              <w:spacing w:before="0" w:after="0" w:line="240" w:lineRule="auto"/>
              <w:ind w:left="144" w:hanging="144"/>
              <w:jc w:val="left"/>
              <w:rPr>
                <w:rFonts w:ascii="Verdana" w:hAnsi="Verdana"/>
                <w:bCs/>
                <w:iCs/>
                <w:sz w:val="16"/>
                <w:szCs w:val="16"/>
              </w:rPr>
            </w:pPr>
            <w:r w:rsidRPr="00311D84">
              <w:rPr>
                <w:rFonts w:ascii="Verdana" w:hAnsi="Verdana"/>
                <w:bCs/>
                <w:iCs/>
                <w:sz w:val="16"/>
                <w:szCs w:val="16"/>
              </w:rPr>
              <w:t xml:space="preserve">Travaux d’excavation pour la pose des conduites d’eau potable; </w:t>
            </w:r>
          </w:p>
          <w:p w14:paraId="32466F9E" w14:textId="77777777" w:rsidR="00E2093D" w:rsidRPr="00311D84" w:rsidRDefault="00E2093D" w:rsidP="00497363">
            <w:pPr>
              <w:pStyle w:val="Para"/>
              <w:numPr>
                <w:ilvl w:val="0"/>
                <w:numId w:val="28"/>
              </w:numPr>
              <w:spacing w:before="0" w:after="0" w:line="240" w:lineRule="auto"/>
              <w:ind w:left="144" w:hanging="144"/>
              <w:jc w:val="left"/>
              <w:rPr>
                <w:rFonts w:ascii="Verdana" w:hAnsi="Verdana"/>
                <w:bCs/>
                <w:iCs/>
                <w:sz w:val="16"/>
                <w:szCs w:val="16"/>
              </w:rPr>
            </w:pPr>
            <w:r w:rsidRPr="00311D84">
              <w:rPr>
                <w:rFonts w:ascii="Verdana" w:hAnsi="Verdana"/>
                <w:bCs/>
                <w:iCs/>
                <w:sz w:val="16"/>
                <w:szCs w:val="16"/>
              </w:rPr>
              <w:t>Travaux de démolition des infrastructures d’eau potable et d’assainissement d’eau potable endommagées ;</w:t>
            </w:r>
          </w:p>
          <w:p w14:paraId="5334BE4A" w14:textId="77777777" w:rsidR="00E2093D" w:rsidRPr="00311D84" w:rsidRDefault="00E2093D" w:rsidP="00497363">
            <w:pPr>
              <w:pStyle w:val="Para"/>
              <w:numPr>
                <w:ilvl w:val="0"/>
                <w:numId w:val="28"/>
              </w:numPr>
              <w:spacing w:before="0" w:after="0" w:line="240" w:lineRule="auto"/>
              <w:ind w:left="144" w:hanging="144"/>
              <w:jc w:val="left"/>
              <w:rPr>
                <w:rFonts w:ascii="Verdana" w:hAnsi="Verdana"/>
                <w:bCs/>
                <w:iCs/>
                <w:sz w:val="16"/>
                <w:szCs w:val="16"/>
              </w:rPr>
            </w:pPr>
            <w:r w:rsidRPr="00311D84">
              <w:rPr>
                <w:rFonts w:ascii="Verdana" w:hAnsi="Verdana"/>
                <w:bCs/>
                <w:iCs/>
                <w:sz w:val="16"/>
                <w:szCs w:val="16"/>
              </w:rPr>
              <w:t xml:space="preserve">Travaux de cassage de béton ; </w:t>
            </w:r>
          </w:p>
          <w:p w14:paraId="2974F812" w14:textId="77777777" w:rsidR="00E2093D" w:rsidRPr="00311D84" w:rsidRDefault="00E2093D" w:rsidP="00497363">
            <w:pPr>
              <w:pStyle w:val="Para"/>
              <w:numPr>
                <w:ilvl w:val="0"/>
                <w:numId w:val="28"/>
              </w:numPr>
              <w:spacing w:before="0" w:after="0" w:line="240" w:lineRule="auto"/>
              <w:ind w:left="144" w:hanging="144"/>
              <w:jc w:val="left"/>
              <w:rPr>
                <w:rFonts w:ascii="Verdana" w:hAnsi="Verdana"/>
                <w:bCs/>
                <w:iCs/>
                <w:sz w:val="16"/>
                <w:szCs w:val="16"/>
              </w:rPr>
            </w:pPr>
            <w:r w:rsidRPr="00311D84">
              <w:rPr>
                <w:rFonts w:ascii="Verdana" w:hAnsi="Verdana"/>
                <w:bCs/>
                <w:iCs/>
                <w:sz w:val="16"/>
                <w:szCs w:val="16"/>
              </w:rPr>
              <w:t xml:space="preserve"> Travaux de réhabilitation et de construction des infrastructures d’eau potable et d’assainissement ;</w:t>
            </w:r>
          </w:p>
          <w:p w14:paraId="075DA68E" w14:textId="77777777" w:rsidR="00E2093D" w:rsidRPr="00311D84" w:rsidRDefault="00E2093D" w:rsidP="00D31278">
            <w:pPr>
              <w:pStyle w:val="Para"/>
              <w:spacing w:before="0" w:after="0" w:line="240" w:lineRule="auto"/>
              <w:jc w:val="left"/>
              <w:rPr>
                <w:rFonts w:ascii="Verdana" w:hAnsi="Verdana"/>
                <w:bCs/>
                <w:iCs/>
                <w:sz w:val="16"/>
                <w:szCs w:val="16"/>
              </w:rPr>
            </w:pPr>
          </w:p>
        </w:tc>
        <w:tc>
          <w:tcPr>
            <w:tcW w:w="1896" w:type="dxa"/>
          </w:tcPr>
          <w:p w14:paraId="2ECB4B29" w14:textId="77777777" w:rsidR="00E2093D" w:rsidRPr="00311D84" w:rsidRDefault="00E2093D" w:rsidP="00D31278">
            <w:pPr>
              <w:spacing w:before="0" w:after="0" w:line="240" w:lineRule="auto"/>
              <w:jc w:val="left"/>
              <w:rPr>
                <w:rFonts w:ascii="Verdana" w:hAnsi="Verdana"/>
                <w:bCs/>
                <w:iCs/>
                <w:sz w:val="16"/>
                <w:szCs w:val="16"/>
                <w:lang w:val="fr-FR"/>
              </w:rPr>
            </w:pPr>
            <w:r w:rsidRPr="00311D84">
              <w:rPr>
                <w:rFonts w:ascii="Verdana" w:hAnsi="Verdana"/>
                <w:bCs/>
                <w:sz w:val="16"/>
                <w:szCs w:val="16"/>
                <w:lang w:val="fr-FR"/>
              </w:rPr>
              <w:t xml:space="preserve">Risque d’électrisation et d’électrocution lors des travaux </w:t>
            </w:r>
          </w:p>
        </w:tc>
        <w:tc>
          <w:tcPr>
            <w:tcW w:w="2203" w:type="dxa"/>
          </w:tcPr>
          <w:p w14:paraId="480F38DD" w14:textId="77777777" w:rsidR="00E2093D" w:rsidRPr="00311D84" w:rsidRDefault="00E2093D" w:rsidP="00D31278">
            <w:pPr>
              <w:pStyle w:val="Para"/>
              <w:spacing w:before="0" w:after="0" w:line="240" w:lineRule="auto"/>
              <w:jc w:val="left"/>
              <w:rPr>
                <w:rFonts w:ascii="Verdana" w:hAnsi="Verdana"/>
                <w:bCs/>
                <w:sz w:val="16"/>
                <w:szCs w:val="16"/>
                <w:lang w:val="fr-FR"/>
              </w:rPr>
            </w:pPr>
            <w:r w:rsidRPr="00311D84">
              <w:rPr>
                <w:rFonts w:ascii="Verdana" w:hAnsi="Verdana" w:cstheme="minorHAnsi"/>
                <w:sz w:val="16"/>
                <w:szCs w:val="16"/>
              </w:rPr>
              <w:t>Exécution des travaux de chantier à proximité des sources d’électricité</w:t>
            </w:r>
          </w:p>
          <w:p w14:paraId="0B054F61" w14:textId="77777777" w:rsidR="00E2093D" w:rsidRPr="00311D84" w:rsidRDefault="00E2093D" w:rsidP="00D31278">
            <w:pPr>
              <w:pStyle w:val="Para"/>
              <w:spacing w:before="0" w:after="0" w:line="240" w:lineRule="auto"/>
              <w:jc w:val="left"/>
              <w:rPr>
                <w:rFonts w:ascii="Verdana" w:hAnsi="Verdana"/>
                <w:bCs/>
                <w:iCs/>
                <w:sz w:val="16"/>
                <w:szCs w:val="16"/>
              </w:rPr>
            </w:pPr>
          </w:p>
        </w:tc>
        <w:tc>
          <w:tcPr>
            <w:tcW w:w="2921" w:type="dxa"/>
          </w:tcPr>
          <w:p w14:paraId="65C2EE97" w14:textId="77777777" w:rsidR="00E2093D" w:rsidRPr="00311D84" w:rsidRDefault="00E2093D" w:rsidP="00497363">
            <w:pPr>
              <w:pStyle w:val="ListParagraph"/>
              <w:numPr>
                <w:ilvl w:val="0"/>
                <w:numId w:val="28"/>
              </w:numPr>
              <w:spacing w:before="0" w:after="0" w:line="240" w:lineRule="auto"/>
              <w:ind w:left="144" w:hanging="144"/>
              <w:jc w:val="left"/>
              <w:rPr>
                <w:rFonts w:ascii="Verdana" w:hAnsi="Verdana" w:cstheme="minorHAnsi"/>
                <w:color w:val="000000"/>
                <w:sz w:val="16"/>
                <w:szCs w:val="16"/>
              </w:rPr>
            </w:pPr>
            <w:r w:rsidRPr="00311D84">
              <w:rPr>
                <w:rFonts w:ascii="Verdana" w:hAnsi="Verdana" w:cstheme="minorHAnsi"/>
                <w:color w:val="000000"/>
                <w:sz w:val="16"/>
                <w:szCs w:val="16"/>
              </w:rPr>
              <w:t>Donner aux travailleurs une assurance contre la maladie et les accidents (médicaments et hospitalisation) et assurances salaire en cas d’invalidité ;</w:t>
            </w:r>
          </w:p>
          <w:p w14:paraId="0247F319" w14:textId="77777777" w:rsidR="00E2093D" w:rsidRPr="00311D84" w:rsidRDefault="00E2093D" w:rsidP="00497363">
            <w:pPr>
              <w:pStyle w:val="ListParagraph"/>
              <w:numPr>
                <w:ilvl w:val="0"/>
                <w:numId w:val="28"/>
              </w:numPr>
              <w:spacing w:before="0" w:after="0" w:line="240" w:lineRule="auto"/>
              <w:ind w:left="144" w:hanging="144"/>
              <w:jc w:val="left"/>
              <w:rPr>
                <w:rFonts w:ascii="Verdana" w:hAnsi="Verdana" w:cstheme="minorHAnsi"/>
                <w:color w:val="000000"/>
                <w:sz w:val="16"/>
                <w:szCs w:val="16"/>
              </w:rPr>
            </w:pPr>
            <w:r w:rsidRPr="00311D84">
              <w:rPr>
                <w:rFonts w:ascii="Verdana" w:hAnsi="Verdana" w:cstheme="minorHAnsi"/>
                <w:color w:val="000000"/>
                <w:sz w:val="16"/>
                <w:szCs w:val="16"/>
              </w:rPr>
              <w:t>Installer des signaux d’avertissement à proximité des sources d’électricité ;</w:t>
            </w:r>
          </w:p>
          <w:p w14:paraId="1D45AA33" w14:textId="77777777" w:rsidR="00E2093D" w:rsidRPr="00311D84" w:rsidRDefault="00E2093D" w:rsidP="00497363">
            <w:pPr>
              <w:pStyle w:val="ListParagraph"/>
              <w:numPr>
                <w:ilvl w:val="0"/>
                <w:numId w:val="28"/>
              </w:numPr>
              <w:spacing w:before="0" w:after="0" w:line="240" w:lineRule="auto"/>
              <w:ind w:left="144" w:hanging="144"/>
              <w:jc w:val="left"/>
              <w:rPr>
                <w:rFonts w:ascii="Verdana" w:hAnsi="Verdana" w:cstheme="minorHAnsi"/>
                <w:color w:val="000000"/>
                <w:sz w:val="16"/>
                <w:szCs w:val="16"/>
              </w:rPr>
            </w:pPr>
            <w:r w:rsidRPr="00311D84">
              <w:rPr>
                <w:rFonts w:ascii="Verdana" w:hAnsi="Verdana" w:cstheme="minorHAnsi"/>
                <w:color w:val="000000"/>
                <w:sz w:val="16"/>
                <w:szCs w:val="16"/>
              </w:rPr>
              <w:t>Faire l’usage obligatoire et adéquat des équipements de protection individuelle appropriés ;</w:t>
            </w:r>
          </w:p>
          <w:p w14:paraId="149F2F23" w14:textId="77777777" w:rsidR="00E2093D" w:rsidRPr="00311D84" w:rsidRDefault="00E2093D" w:rsidP="00497363">
            <w:pPr>
              <w:pStyle w:val="Para"/>
              <w:numPr>
                <w:ilvl w:val="0"/>
                <w:numId w:val="28"/>
              </w:numPr>
              <w:spacing w:before="0" w:after="0" w:line="240" w:lineRule="auto"/>
              <w:ind w:left="144" w:hanging="144"/>
              <w:jc w:val="left"/>
              <w:rPr>
                <w:rFonts w:ascii="Verdana" w:hAnsi="Verdana"/>
                <w:bCs/>
                <w:iCs/>
                <w:sz w:val="16"/>
                <w:szCs w:val="16"/>
              </w:rPr>
            </w:pPr>
            <w:r w:rsidRPr="00311D84">
              <w:rPr>
                <w:rFonts w:ascii="Verdana" w:hAnsi="Verdana" w:cstheme="minorHAnsi"/>
                <w:color w:val="000000"/>
                <w:sz w:val="16"/>
                <w:szCs w:val="16"/>
              </w:rPr>
              <w:t>Impliquer l’EDH dans les travaux d’électricité comme partie prenante concernée</w:t>
            </w:r>
          </w:p>
        </w:tc>
      </w:tr>
      <w:tr w:rsidR="00E2093D" w:rsidRPr="00D77167" w14:paraId="231D44F2" w14:textId="77777777" w:rsidTr="00DD645A">
        <w:trPr>
          <w:trHeight w:val="1014"/>
        </w:trPr>
        <w:tc>
          <w:tcPr>
            <w:tcW w:w="2374" w:type="dxa"/>
          </w:tcPr>
          <w:p w14:paraId="65B4D21F" w14:textId="77777777" w:rsidR="00E2093D" w:rsidRPr="00311D84" w:rsidRDefault="00E2093D" w:rsidP="00D31278">
            <w:pPr>
              <w:pStyle w:val="Para"/>
              <w:spacing w:before="0" w:after="0" w:line="240" w:lineRule="auto"/>
              <w:jc w:val="left"/>
              <w:rPr>
                <w:rFonts w:ascii="Verdana" w:hAnsi="Verdana"/>
                <w:bCs/>
                <w:iCs/>
                <w:sz w:val="16"/>
                <w:szCs w:val="16"/>
              </w:rPr>
            </w:pPr>
            <w:r w:rsidRPr="00311D84">
              <w:rPr>
                <w:rFonts w:ascii="Verdana" w:hAnsi="Verdana"/>
                <w:bCs/>
                <w:iCs/>
                <w:sz w:val="16"/>
                <w:szCs w:val="16"/>
              </w:rPr>
              <w:t>Travaux d’excavation des trachées pour le colmatage des fuites d’eau sur des tuyaux d’alimentation en eau potable, cassage de béton et enlèvement des matériaux pour réhabiliter ou construire des infrastructures d’eau potable et d’assainissement</w:t>
            </w:r>
          </w:p>
        </w:tc>
        <w:tc>
          <w:tcPr>
            <w:tcW w:w="1896" w:type="dxa"/>
          </w:tcPr>
          <w:p w14:paraId="64EDDB3B" w14:textId="77777777" w:rsidR="00E2093D" w:rsidRPr="00311D84" w:rsidRDefault="00E2093D" w:rsidP="00D31278">
            <w:pPr>
              <w:spacing w:before="0" w:after="0" w:line="240" w:lineRule="auto"/>
              <w:jc w:val="left"/>
              <w:rPr>
                <w:rFonts w:ascii="Verdana" w:hAnsi="Verdana"/>
                <w:sz w:val="16"/>
                <w:szCs w:val="16"/>
              </w:rPr>
            </w:pPr>
            <w:r w:rsidRPr="00311D84">
              <w:rPr>
                <w:rFonts w:ascii="Verdana" w:hAnsi="Verdana"/>
                <w:bCs/>
                <w:sz w:val="16"/>
                <w:szCs w:val="16"/>
              </w:rPr>
              <w:t>Interruption des services d’approvisionnement d’eau potable, des services d’électricité et services d’internet</w:t>
            </w:r>
          </w:p>
        </w:tc>
        <w:tc>
          <w:tcPr>
            <w:tcW w:w="2203" w:type="dxa"/>
          </w:tcPr>
          <w:p w14:paraId="14005CD3" w14:textId="77777777" w:rsidR="00E2093D" w:rsidRPr="00311D84" w:rsidRDefault="00E2093D" w:rsidP="00D31278">
            <w:pPr>
              <w:pStyle w:val="Para"/>
              <w:spacing w:before="0" w:after="0" w:line="240" w:lineRule="auto"/>
              <w:jc w:val="left"/>
              <w:rPr>
                <w:rFonts w:ascii="Verdana" w:hAnsi="Verdana"/>
                <w:bCs/>
                <w:iCs/>
                <w:sz w:val="16"/>
                <w:szCs w:val="16"/>
              </w:rPr>
            </w:pPr>
            <w:r w:rsidRPr="00311D84">
              <w:rPr>
                <w:rFonts w:ascii="Verdana" w:hAnsi="Verdana"/>
                <w:bCs/>
                <w:iCs/>
                <w:sz w:val="16"/>
                <w:szCs w:val="16"/>
              </w:rPr>
              <w:t xml:space="preserve">Vieillissement, </w:t>
            </w:r>
          </w:p>
          <w:p w14:paraId="6CF5BDD3" w14:textId="77777777" w:rsidR="00E2093D" w:rsidRPr="00311D84" w:rsidRDefault="00E2093D" w:rsidP="00D31278">
            <w:pPr>
              <w:pStyle w:val="Para"/>
              <w:spacing w:before="0" w:after="0" w:line="240" w:lineRule="auto"/>
              <w:jc w:val="left"/>
              <w:rPr>
                <w:rFonts w:ascii="Verdana" w:hAnsi="Verdana"/>
                <w:bCs/>
                <w:iCs/>
                <w:sz w:val="16"/>
                <w:szCs w:val="16"/>
              </w:rPr>
            </w:pPr>
            <w:proofErr w:type="gramStart"/>
            <w:r w:rsidRPr="00311D84">
              <w:rPr>
                <w:rFonts w:ascii="Verdana" w:hAnsi="Verdana"/>
                <w:bCs/>
                <w:iCs/>
                <w:sz w:val="16"/>
                <w:szCs w:val="16"/>
              </w:rPr>
              <w:t>endommagement</w:t>
            </w:r>
            <w:proofErr w:type="gramEnd"/>
            <w:r w:rsidRPr="00311D84">
              <w:rPr>
                <w:rFonts w:ascii="Verdana" w:hAnsi="Verdana"/>
                <w:bCs/>
                <w:iCs/>
                <w:sz w:val="16"/>
                <w:szCs w:val="16"/>
              </w:rPr>
              <w:t xml:space="preserve"> des câbles, des conduites et des tuyaux souterrains</w:t>
            </w:r>
          </w:p>
        </w:tc>
        <w:tc>
          <w:tcPr>
            <w:tcW w:w="2921" w:type="dxa"/>
          </w:tcPr>
          <w:p w14:paraId="2A804A2E" w14:textId="77777777" w:rsidR="00E2093D" w:rsidRPr="00311D84" w:rsidRDefault="00E2093D" w:rsidP="00497363">
            <w:pPr>
              <w:pStyle w:val="Para"/>
              <w:numPr>
                <w:ilvl w:val="0"/>
                <w:numId w:val="28"/>
              </w:numPr>
              <w:spacing w:before="0" w:after="0" w:line="240" w:lineRule="auto"/>
              <w:ind w:left="144" w:hanging="144"/>
              <w:jc w:val="left"/>
              <w:rPr>
                <w:rFonts w:ascii="Verdana" w:hAnsi="Verdana"/>
                <w:bCs/>
                <w:iCs/>
                <w:sz w:val="16"/>
                <w:szCs w:val="16"/>
              </w:rPr>
            </w:pPr>
            <w:r w:rsidRPr="00311D84">
              <w:rPr>
                <w:rFonts w:ascii="Verdana" w:hAnsi="Verdana"/>
                <w:bCs/>
                <w:iCs/>
                <w:sz w:val="16"/>
                <w:szCs w:val="16"/>
              </w:rPr>
              <w:t>Partager le calendrier des travaux de tranchée avec les parties prenantes concernées pour assurer une restitution rapide des services ;</w:t>
            </w:r>
          </w:p>
          <w:p w14:paraId="16AA8A60" w14:textId="77777777" w:rsidR="00E2093D" w:rsidRPr="00311D84" w:rsidRDefault="00E2093D" w:rsidP="00497363">
            <w:pPr>
              <w:pStyle w:val="ListParagraph"/>
              <w:numPr>
                <w:ilvl w:val="0"/>
                <w:numId w:val="28"/>
              </w:numPr>
              <w:spacing w:before="0" w:after="0" w:line="240" w:lineRule="auto"/>
              <w:ind w:left="144" w:hanging="144"/>
              <w:jc w:val="left"/>
              <w:rPr>
                <w:rFonts w:ascii="Verdana" w:hAnsi="Verdana" w:cstheme="minorHAnsi"/>
                <w:b/>
                <w:bCs/>
                <w:sz w:val="16"/>
                <w:szCs w:val="16"/>
                <w:lang w:val="fr-FR"/>
              </w:rPr>
            </w:pPr>
            <w:r w:rsidRPr="00311D84">
              <w:rPr>
                <w:rFonts w:ascii="Verdana" w:hAnsi="Verdana" w:cstheme="minorHAnsi"/>
                <w:bCs/>
                <w:iCs/>
                <w:sz w:val="16"/>
                <w:szCs w:val="16"/>
                <w:lang w:val="fr-FR"/>
              </w:rPr>
              <w:t>Planifier les travaux pour minimiser les interruptions de service (coupure à heures fixes et limitées) ;</w:t>
            </w:r>
          </w:p>
          <w:p w14:paraId="278B392D" w14:textId="77777777" w:rsidR="00E2093D" w:rsidRPr="00311D84" w:rsidRDefault="00E2093D" w:rsidP="00497363">
            <w:pPr>
              <w:pStyle w:val="Para"/>
              <w:numPr>
                <w:ilvl w:val="0"/>
                <w:numId w:val="28"/>
              </w:numPr>
              <w:spacing w:before="0" w:after="0" w:line="240" w:lineRule="auto"/>
              <w:ind w:left="144" w:hanging="144"/>
              <w:jc w:val="left"/>
              <w:rPr>
                <w:rFonts w:ascii="Verdana" w:hAnsi="Verdana"/>
                <w:bCs/>
                <w:iCs/>
                <w:sz w:val="16"/>
                <w:szCs w:val="16"/>
              </w:rPr>
            </w:pPr>
            <w:r w:rsidRPr="00311D84">
              <w:rPr>
                <w:rFonts w:ascii="Verdana" w:hAnsi="Verdana" w:cstheme="minorHAnsi"/>
                <w:bCs/>
                <w:iCs/>
                <w:sz w:val="16"/>
                <w:szCs w:val="16"/>
                <w:lang w:val="fr-FR"/>
              </w:rPr>
              <w:t>Informer la population impactée en amont des interruptions de services</w:t>
            </w:r>
          </w:p>
        </w:tc>
      </w:tr>
      <w:tr w:rsidR="00E2093D" w:rsidRPr="00D77167" w14:paraId="513DEAC5" w14:textId="77777777" w:rsidTr="00DD645A">
        <w:trPr>
          <w:trHeight w:val="482"/>
        </w:trPr>
        <w:tc>
          <w:tcPr>
            <w:tcW w:w="2374" w:type="dxa"/>
          </w:tcPr>
          <w:p w14:paraId="34EACA56" w14:textId="77777777" w:rsidR="00E2093D" w:rsidRPr="00311D84" w:rsidRDefault="00E2093D" w:rsidP="00497363">
            <w:pPr>
              <w:pStyle w:val="Para"/>
              <w:numPr>
                <w:ilvl w:val="0"/>
                <w:numId w:val="28"/>
              </w:numPr>
              <w:spacing w:before="0" w:after="0" w:line="240" w:lineRule="auto"/>
              <w:ind w:left="144" w:hanging="144"/>
              <w:jc w:val="left"/>
              <w:rPr>
                <w:rFonts w:ascii="Verdana" w:hAnsi="Verdana"/>
                <w:bCs/>
                <w:iCs/>
                <w:sz w:val="16"/>
                <w:szCs w:val="16"/>
              </w:rPr>
            </w:pPr>
            <w:r w:rsidRPr="00311D84">
              <w:rPr>
                <w:rFonts w:ascii="Verdana" w:hAnsi="Verdana"/>
                <w:bCs/>
                <w:iCs/>
                <w:sz w:val="16"/>
                <w:szCs w:val="16"/>
              </w:rPr>
              <w:t>Travaux de démolition ;</w:t>
            </w:r>
          </w:p>
          <w:p w14:paraId="08764EC5" w14:textId="77777777" w:rsidR="00291018" w:rsidRPr="00311D84" w:rsidRDefault="00E2093D" w:rsidP="00497363">
            <w:pPr>
              <w:pStyle w:val="Para"/>
              <w:numPr>
                <w:ilvl w:val="0"/>
                <w:numId w:val="28"/>
              </w:numPr>
              <w:spacing w:before="0" w:after="0" w:line="240" w:lineRule="auto"/>
              <w:ind w:left="144" w:hanging="144"/>
              <w:jc w:val="left"/>
              <w:rPr>
                <w:rFonts w:ascii="Verdana" w:hAnsi="Verdana"/>
                <w:bCs/>
                <w:iCs/>
                <w:sz w:val="16"/>
                <w:szCs w:val="16"/>
              </w:rPr>
            </w:pPr>
            <w:r w:rsidRPr="00311D84">
              <w:rPr>
                <w:rFonts w:ascii="Verdana" w:hAnsi="Verdana"/>
                <w:bCs/>
                <w:iCs/>
                <w:sz w:val="16"/>
                <w:szCs w:val="16"/>
              </w:rPr>
              <w:t>Travaux de cassage de béton</w:t>
            </w:r>
            <w:r w:rsidR="00291018" w:rsidRPr="00311D84">
              <w:rPr>
                <w:rFonts w:ascii="Verdana" w:hAnsi="Verdana"/>
                <w:bCs/>
                <w:iCs/>
                <w:sz w:val="16"/>
                <w:szCs w:val="16"/>
              </w:rPr>
              <w:t xml:space="preserve"> pour la pose de </w:t>
            </w:r>
            <w:r w:rsidR="00291018" w:rsidRPr="00311D84">
              <w:rPr>
                <w:rFonts w:ascii="Verdana" w:hAnsi="Verdana"/>
                <w:bCs/>
                <w:iCs/>
                <w:sz w:val="16"/>
                <w:szCs w:val="16"/>
              </w:rPr>
              <w:lastRenderedPageBreak/>
              <w:t>conduites d’eau potable</w:t>
            </w:r>
            <w:r w:rsidRPr="00311D84">
              <w:rPr>
                <w:rFonts w:ascii="Verdana" w:hAnsi="Verdana"/>
                <w:bCs/>
                <w:iCs/>
                <w:sz w:val="16"/>
                <w:szCs w:val="16"/>
              </w:rPr>
              <w:t xml:space="preserve"> ; </w:t>
            </w:r>
          </w:p>
          <w:p w14:paraId="7A32184B" w14:textId="488A9B58" w:rsidR="00E2093D" w:rsidRPr="00311D84" w:rsidRDefault="00E2093D" w:rsidP="00497363">
            <w:pPr>
              <w:pStyle w:val="Para"/>
              <w:numPr>
                <w:ilvl w:val="0"/>
                <w:numId w:val="28"/>
              </w:numPr>
              <w:spacing w:before="0" w:after="0" w:line="240" w:lineRule="auto"/>
              <w:ind w:left="144" w:hanging="144"/>
              <w:jc w:val="left"/>
              <w:rPr>
                <w:rFonts w:ascii="Verdana" w:hAnsi="Verdana"/>
                <w:bCs/>
                <w:iCs/>
                <w:sz w:val="16"/>
                <w:szCs w:val="16"/>
              </w:rPr>
            </w:pPr>
            <w:r w:rsidRPr="00311D84">
              <w:rPr>
                <w:rFonts w:ascii="Verdana" w:hAnsi="Verdana"/>
                <w:bCs/>
                <w:iCs/>
                <w:sz w:val="16"/>
                <w:szCs w:val="16"/>
              </w:rPr>
              <w:t>Travaux de franchissement des rivières ;</w:t>
            </w:r>
          </w:p>
          <w:p w14:paraId="6EDAEABB" w14:textId="77777777" w:rsidR="00E2093D" w:rsidRPr="00311D84" w:rsidRDefault="00E2093D" w:rsidP="00497363">
            <w:pPr>
              <w:pStyle w:val="Para"/>
              <w:numPr>
                <w:ilvl w:val="0"/>
                <w:numId w:val="28"/>
              </w:numPr>
              <w:spacing w:before="0" w:after="0" w:line="240" w:lineRule="auto"/>
              <w:ind w:left="144" w:hanging="144"/>
              <w:jc w:val="left"/>
              <w:rPr>
                <w:rFonts w:ascii="Verdana" w:hAnsi="Verdana"/>
                <w:bCs/>
                <w:iCs/>
                <w:sz w:val="16"/>
                <w:szCs w:val="16"/>
              </w:rPr>
            </w:pPr>
            <w:r w:rsidRPr="00311D84">
              <w:rPr>
                <w:rFonts w:ascii="Verdana" w:hAnsi="Verdana"/>
                <w:bCs/>
                <w:iCs/>
                <w:sz w:val="16"/>
                <w:szCs w:val="16"/>
              </w:rPr>
              <w:t>Travaux de réhabilitation et de construction des infrastructures d’eau potable et d’assainissement d’eau potable;</w:t>
            </w:r>
          </w:p>
          <w:p w14:paraId="5F6C00F1" w14:textId="77777777" w:rsidR="00E2093D" w:rsidRPr="00311D84" w:rsidRDefault="00E2093D" w:rsidP="00497363">
            <w:pPr>
              <w:pStyle w:val="Para"/>
              <w:numPr>
                <w:ilvl w:val="0"/>
                <w:numId w:val="28"/>
              </w:numPr>
              <w:spacing w:before="0" w:after="0" w:line="240" w:lineRule="auto"/>
              <w:ind w:left="144" w:hanging="144"/>
              <w:jc w:val="left"/>
              <w:rPr>
                <w:rFonts w:ascii="Verdana" w:hAnsi="Verdana"/>
                <w:bCs/>
                <w:iCs/>
                <w:sz w:val="16"/>
                <w:szCs w:val="16"/>
              </w:rPr>
            </w:pPr>
            <w:r w:rsidRPr="00311D84">
              <w:rPr>
                <w:rFonts w:ascii="Verdana" w:hAnsi="Verdana"/>
                <w:bCs/>
                <w:iCs/>
                <w:sz w:val="16"/>
                <w:szCs w:val="16"/>
              </w:rPr>
              <w:t>Stockage des matériaux de chantier</w:t>
            </w:r>
          </w:p>
        </w:tc>
        <w:tc>
          <w:tcPr>
            <w:tcW w:w="1896" w:type="dxa"/>
          </w:tcPr>
          <w:p w14:paraId="4D6D04E0" w14:textId="77777777" w:rsidR="00E2093D" w:rsidRPr="00311D84" w:rsidRDefault="00E2093D" w:rsidP="00D31278">
            <w:pPr>
              <w:spacing w:before="0" w:after="0" w:line="240" w:lineRule="auto"/>
              <w:jc w:val="left"/>
              <w:rPr>
                <w:rFonts w:ascii="Verdana" w:hAnsi="Verdana"/>
                <w:sz w:val="16"/>
                <w:szCs w:val="16"/>
              </w:rPr>
            </w:pPr>
            <w:r w:rsidRPr="00311D84">
              <w:rPr>
                <w:rFonts w:ascii="Verdana" w:hAnsi="Verdana"/>
                <w:color w:val="000000"/>
                <w:sz w:val="16"/>
                <w:szCs w:val="16"/>
                <w:lang w:eastAsia="en-CA"/>
              </w:rPr>
              <w:lastRenderedPageBreak/>
              <w:t xml:space="preserve">Endommagement des structures physiques et perte </w:t>
            </w:r>
            <w:r w:rsidRPr="00311D84">
              <w:rPr>
                <w:rFonts w:ascii="Verdana" w:hAnsi="Verdana"/>
                <w:color w:val="000000"/>
                <w:sz w:val="16"/>
                <w:szCs w:val="16"/>
                <w:lang w:eastAsia="en-CA"/>
              </w:rPr>
              <w:lastRenderedPageBreak/>
              <w:t>de terres et de moyens de subsistance.</w:t>
            </w:r>
          </w:p>
        </w:tc>
        <w:tc>
          <w:tcPr>
            <w:tcW w:w="2203" w:type="dxa"/>
          </w:tcPr>
          <w:p w14:paraId="6A60F1B8" w14:textId="77777777" w:rsidR="00E2093D" w:rsidRPr="00311D84" w:rsidRDefault="00E2093D" w:rsidP="00497363">
            <w:pPr>
              <w:pStyle w:val="Para"/>
              <w:numPr>
                <w:ilvl w:val="0"/>
                <w:numId w:val="29"/>
              </w:numPr>
              <w:spacing w:before="0" w:after="0" w:line="240" w:lineRule="auto"/>
              <w:ind w:left="144" w:hanging="144"/>
              <w:jc w:val="left"/>
              <w:rPr>
                <w:rFonts w:ascii="Verdana" w:hAnsi="Verdana"/>
                <w:bCs/>
                <w:iCs/>
                <w:sz w:val="16"/>
                <w:szCs w:val="16"/>
              </w:rPr>
            </w:pPr>
            <w:r w:rsidRPr="00311D84">
              <w:rPr>
                <w:rFonts w:ascii="Verdana" w:hAnsi="Verdana"/>
                <w:bCs/>
                <w:iCs/>
                <w:sz w:val="16"/>
                <w:szCs w:val="16"/>
              </w:rPr>
              <w:lastRenderedPageBreak/>
              <w:t>Bâtiments fissurés ;</w:t>
            </w:r>
          </w:p>
          <w:p w14:paraId="242612B6" w14:textId="77777777" w:rsidR="00E2093D" w:rsidRPr="00311D84" w:rsidRDefault="00E2093D" w:rsidP="00497363">
            <w:pPr>
              <w:pStyle w:val="Para"/>
              <w:numPr>
                <w:ilvl w:val="0"/>
                <w:numId w:val="29"/>
              </w:numPr>
              <w:spacing w:before="0" w:after="0" w:line="240" w:lineRule="auto"/>
              <w:ind w:left="144" w:hanging="144"/>
              <w:jc w:val="left"/>
              <w:rPr>
                <w:rFonts w:ascii="Verdana" w:hAnsi="Verdana"/>
                <w:bCs/>
                <w:iCs/>
                <w:sz w:val="16"/>
                <w:szCs w:val="16"/>
              </w:rPr>
            </w:pPr>
            <w:r w:rsidRPr="00311D84">
              <w:rPr>
                <w:rFonts w:ascii="Verdana" w:hAnsi="Verdana"/>
                <w:bCs/>
                <w:iCs/>
                <w:sz w:val="16"/>
                <w:szCs w:val="16"/>
              </w:rPr>
              <w:t>Acquisition de terres ;</w:t>
            </w:r>
          </w:p>
          <w:p w14:paraId="63A8950D" w14:textId="77777777" w:rsidR="00E2093D" w:rsidRPr="00311D84" w:rsidRDefault="00E2093D" w:rsidP="00497363">
            <w:pPr>
              <w:pStyle w:val="Para"/>
              <w:numPr>
                <w:ilvl w:val="0"/>
                <w:numId w:val="29"/>
              </w:numPr>
              <w:spacing w:before="0" w:after="0" w:line="240" w:lineRule="auto"/>
              <w:ind w:left="144" w:hanging="144"/>
              <w:jc w:val="left"/>
              <w:rPr>
                <w:rFonts w:ascii="Verdana" w:hAnsi="Verdana"/>
                <w:bCs/>
                <w:iCs/>
                <w:sz w:val="16"/>
                <w:szCs w:val="16"/>
              </w:rPr>
            </w:pPr>
            <w:r w:rsidRPr="00311D84">
              <w:rPr>
                <w:rFonts w:ascii="Verdana" w:hAnsi="Verdana"/>
                <w:bCs/>
                <w:iCs/>
                <w:sz w:val="16"/>
                <w:szCs w:val="16"/>
              </w:rPr>
              <w:lastRenderedPageBreak/>
              <w:t>Interruption temporaire des commerces et des activités de subsistance ;</w:t>
            </w:r>
          </w:p>
          <w:p w14:paraId="556AF1C2" w14:textId="77777777" w:rsidR="00E2093D" w:rsidRPr="00311D84" w:rsidRDefault="00E2093D" w:rsidP="00497363">
            <w:pPr>
              <w:pStyle w:val="Para"/>
              <w:numPr>
                <w:ilvl w:val="0"/>
                <w:numId w:val="29"/>
              </w:numPr>
              <w:spacing w:before="0" w:after="0" w:line="240" w:lineRule="auto"/>
              <w:ind w:left="144" w:hanging="144"/>
              <w:jc w:val="left"/>
              <w:rPr>
                <w:rFonts w:ascii="Verdana" w:hAnsi="Verdana"/>
                <w:bCs/>
                <w:iCs/>
                <w:sz w:val="16"/>
                <w:szCs w:val="16"/>
              </w:rPr>
            </w:pPr>
            <w:r w:rsidRPr="00311D84">
              <w:rPr>
                <w:rFonts w:ascii="Verdana" w:hAnsi="Verdana"/>
                <w:bCs/>
                <w:iCs/>
                <w:sz w:val="16"/>
                <w:szCs w:val="16"/>
              </w:rPr>
              <w:t>Déplacements involontaires.</w:t>
            </w:r>
          </w:p>
        </w:tc>
        <w:tc>
          <w:tcPr>
            <w:tcW w:w="2921" w:type="dxa"/>
          </w:tcPr>
          <w:p w14:paraId="02C977BF" w14:textId="77777777" w:rsidR="00E2093D" w:rsidRPr="00311D84" w:rsidRDefault="00E2093D" w:rsidP="00497363">
            <w:pPr>
              <w:pStyle w:val="Para"/>
              <w:numPr>
                <w:ilvl w:val="0"/>
                <w:numId w:val="29"/>
              </w:numPr>
              <w:spacing w:before="0" w:after="0" w:line="240" w:lineRule="auto"/>
              <w:ind w:left="144" w:hanging="144"/>
              <w:jc w:val="left"/>
              <w:rPr>
                <w:rFonts w:ascii="Verdana" w:hAnsi="Verdana"/>
                <w:bCs/>
                <w:iCs/>
                <w:sz w:val="16"/>
                <w:szCs w:val="16"/>
              </w:rPr>
            </w:pPr>
            <w:r w:rsidRPr="00311D84">
              <w:rPr>
                <w:rFonts w:ascii="Verdana" w:hAnsi="Verdana"/>
                <w:bCs/>
                <w:iCs/>
                <w:sz w:val="16"/>
                <w:szCs w:val="16"/>
              </w:rPr>
              <w:lastRenderedPageBreak/>
              <w:t xml:space="preserve">Réparer les bâtiments et rues endommagés dans le cadre des travaux ;  </w:t>
            </w:r>
          </w:p>
          <w:p w14:paraId="06038CD1" w14:textId="77777777" w:rsidR="00E2093D" w:rsidRPr="00311D84" w:rsidRDefault="00E2093D" w:rsidP="00497363">
            <w:pPr>
              <w:pStyle w:val="Para"/>
              <w:numPr>
                <w:ilvl w:val="0"/>
                <w:numId w:val="29"/>
              </w:numPr>
              <w:spacing w:before="0" w:after="0" w:line="240" w:lineRule="auto"/>
              <w:ind w:left="144" w:hanging="144"/>
              <w:jc w:val="left"/>
              <w:rPr>
                <w:rFonts w:ascii="Verdana" w:hAnsi="Verdana"/>
                <w:bCs/>
                <w:iCs/>
                <w:sz w:val="16"/>
                <w:szCs w:val="16"/>
              </w:rPr>
            </w:pPr>
            <w:r w:rsidRPr="00311D84">
              <w:rPr>
                <w:rFonts w:ascii="Verdana" w:hAnsi="Verdana"/>
                <w:bCs/>
                <w:iCs/>
                <w:sz w:val="16"/>
                <w:szCs w:val="16"/>
              </w:rPr>
              <w:lastRenderedPageBreak/>
              <w:t xml:space="preserve">Compenser et indemniser les personnes affectées. </w:t>
            </w:r>
          </w:p>
        </w:tc>
      </w:tr>
      <w:tr w:rsidR="00E2093D" w:rsidRPr="00D77167" w14:paraId="73B3EF7F" w14:textId="77777777" w:rsidTr="00DD645A">
        <w:trPr>
          <w:trHeight w:val="795"/>
        </w:trPr>
        <w:tc>
          <w:tcPr>
            <w:tcW w:w="2374" w:type="dxa"/>
          </w:tcPr>
          <w:p w14:paraId="4F6464EB" w14:textId="77777777" w:rsidR="00E2093D" w:rsidRPr="00311D84" w:rsidRDefault="00E2093D" w:rsidP="00497363">
            <w:pPr>
              <w:pStyle w:val="Para"/>
              <w:numPr>
                <w:ilvl w:val="0"/>
                <w:numId w:val="29"/>
              </w:numPr>
              <w:spacing w:before="0" w:after="0" w:line="240" w:lineRule="auto"/>
              <w:ind w:left="144" w:hanging="144"/>
              <w:jc w:val="left"/>
              <w:rPr>
                <w:rFonts w:ascii="Verdana" w:hAnsi="Verdana"/>
                <w:bCs/>
                <w:iCs/>
                <w:sz w:val="16"/>
                <w:szCs w:val="16"/>
              </w:rPr>
            </w:pPr>
            <w:r w:rsidRPr="00311D84">
              <w:rPr>
                <w:rFonts w:ascii="Verdana" w:hAnsi="Verdana"/>
                <w:bCs/>
                <w:iCs/>
                <w:sz w:val="16"/>
                <w:szCs w:val="16"/>
              </w:rPr>
              <w:lastRenderedPageBreak/>
              <w:t>Travaux de démolition si nécessaire ;</w:t>
            </w:r>
          </w:p>
          <w:p w14:paraId="5980625D" w14:textId="77777777" w:rsidR="00E2093D" w:rsidRPr="00311D84" w:rsidRDefault="00E2093D" w:rsidP="00497363">
            <w:pPr>
              <w:pStyle w:val="Para"/>
              <w:numPr>
                <w:ilvl w:val="0"/>
                <w:numId w:val="29"/>
              </w:numPr>
              <w:spacing w:before="0" w:after="0" w:line="240" w:lineRule="auto"/>
              <w:ind w:left="144" w:hanging="144"/>
              <w:jc w:val="left"/>
              <w:rPr>
                <w:rFonts w:ascii="Verdana" w:hAnsi="Verdana"/>
                <w:bCs/>
                <w:iCs/>
                <w:sz w:val="16"/>
                <w:szCs w:val="16"/>
              </w:rPr>
            </w:pPr>
            <w:r w:rsidRPr="00311D84">
              <w:rPr>
                <w:rFonts w:ascii="Verdana" w:hAnsi="Verdana"/>
                <w:bCs/>
                <w:iCs/>
                <w:sz w:val="16"/>
                <w:szCs w:val="16"/>
              </w:rPr>
              <w:t>Excavation des tranchées pour la pose des conduites d’eau potable ;</w:t>
            </w:r>
          </w:p>
          <w:p w14:paraId="2D4A5F34" w14:textId="77777777" w:rsidR="00E2093D" w:rsidRPr="00311D84" w:rsidRDefault="00E2093D" w:rsidP="00497363">
            <w:pPr>
              <w:pStyle w:val="Para"/>
              <w:numPr>
                <w:ilvl w:val="0"/>
                <w:numId w:val="29"/>
              </w:numPr>
              <w:spacing w:before="0" w:after="0" w:line="240" w:lineRule="auto"/>
              <w:ind w:left="144" w:hanging="144"/>
              <w:jc w:val="left"/>
              <w:rPr>
                <w:rFonts w:ascii="Verdana" w:hAnsi="Verdana"/>
                <w:bCs/>
                <w:iCs/>
                <w:sz w:val="16"/>
                <w:szCs w:val="16"/>
              </w:rPr>
            </w:pPr>
            <w:r w:rsidRPr="00311D84">
              <w:rPr>
                <w:rFonts w:ascii="Verdana" w:hAnsi="Verdana"/>
                <w:bCs/>
                <w:iCs/>
                <w:sz w:val="16"/>
                <w:szCs w:val="16"/>
              </w:rPr>
              <w:t>Travaux de forage</w:t>
            </w:r>
          </w:p>
          <w:p w14:paraId="19332A6E" w14:textId="77777777" w:rsidR="00E2093D" w:rsidRPr="00311D84" w:rsidRDefault="00E2093D" w:rsidP="00497363">
            <w:pPr>
              <w:pStyle w:val="Para"/>
              <w:numPr>
                <w:ilvl w:val="0"/>
                <w:numId w:val="29"/>
              </w:numPr>
              <w:spacing w:before="0" w:after="0" w:line="240" w:lineRule="auto"/>
              <w:ind w:left="144" w:hanging="144"/>
              <w:jc w:val="left"/>
              <w:rPr>
                <w:rFonts w:ascii="Verdana" w:hAnsi="Verdana"/>
                <w:bCs/>
                <w:iCs/>
                <w:sz w:val="16"/>
                <w:szCs w:val="16"/>
              </w:rPr>
            </w:pPr>
            <w:r w:rsidRPr="00311D84">
              <w:rPr>
                <w:rFonts w:ascii="Verdana" w:hAnsi="Verdana"/>
                <w:bCs/>
                <w:iCs/>
                <w:sz w:val="16"/>
                <w:szCs w:val="16"/>
              </w:rPr>
              <w:t>Cassage de béton lors des travaux de fouilles ;</w:t>
            </w:r>
          </w:p>
          <w:p w14:paraId="5AEF7DF3" w14:textId="77777777" w:rsidR="00E2093D" w:rsidRPr="00311D84" w:rsidRDefault="00E2093D" w:rsidP="00497363">
            <w:pPr>
              <w:pStyle w:val="Para"/>
              <w:numPr>
                <w:ilvl w:val="0"/>
                <w:numId w:val="29"/>
              </w:numPr>
              <w:spacing w:before="0" w:after="0" w:line="240" w:lineRule="auto"/>
              <w:ind w:left="144" w:hanging="144"/>
              <w:jc w:val="left"/>
              <w:rPr>
                <w:rFonts w:ascii="Verdana" w:hAnsi="Verdana"/>
                <w:bCs/>
                <w:iCs/>
                <w:sz w:val="16"/>
                <w:szCs w:val="16"/>
              </w:rPr>
            </w:pPr>
            <w:r w:rsidRPr="00311D84">
              <w:rPr>
                <w:rFonts w:ascii="Verdana" w:hAnsi="Verdana"/>
                <w:bCs/>
                <w:iCs/>
                <w:sz w:val="16"/>
                <w:szCs w:val="16"/>
              </w:rPr>
              <w:t>Travaux de réparation/réhabilitation et de construction des infrastructures d’eau potable et d’assainissement;</w:t>
            </w:r>
          </w:p>
          <w:p w14:paraId="30BFB1C3" w14:textId="77777777" w:rsidR="00E2093D" w:rsidRPr="00311D84" w:rsidRDefault="00E2093D" w:rsidP="00497363">
            <w:pPr>
              <w:pStyle w:val="Para"/>
              <w:numPr>
                <w:ilvl w:val="0"/>
                <w:numId w:val="29"/>
              </w:numPr>
              <w:spacing w:before="0" w:after="0" w:line="240" w:lineRule="auto"/>
              <w:ind w:left="144" w:hanging="144"/>
              <w:jc w:val="left"/>
              <w:rPr>
                <w:rFonts w:ascii="Verdana" w:hAnsi="Verdana"/>
                <w:bCs/>
                <w:iCs/>
                <w:sz w:val="16"/>
                <w:szCs w:val="16"/>
              </w:rPr>
            </w:pPr>
            <w:r w:rsidRPr="00311D84">
              <w:rPr>
                <w:rFonts w:ascii="Verdana" w:hAnsi="Verdana"/>
                <w:bCs/>
                <w:iCs/>
                <w:sz w:val="16"/>
                <w:szCs w:val="16"/>
              </w:rPr>
              <w:t>Travaux de protection des sources d’eau potable ou de captage d’eau potable</w:t>
            </w:r>
          </w:p>
        </w:tc>
        <w:tc>
          <w:tcPr>
            <w:tcW w:w="1896" w:type="dxa"/>
          </w:tcPr>
          <w:p w14:paraId="4513618D" w14:textId="77777777" w:rsidR="00E2093D" w:rsidRPr="00311D84" w:rsidRDefault="00E2093D" w:rsidP="00D31278">
            <w:pPr>
              <w:pStyle w:val="Para"/>
              <w:spacing w:before="0" w:after="0" w:line="240" w:lineRule="auto"/>
              <w:jc w:val="left"/>
              <w:rPr>
                <w:rFonts w:ascii="Verdana" w:hAnsi="Verdana"/>
                <w:bCs/>
                <w:iCs/>
                <w:sz w:val="16"/>
                <w:szCs w:val="16"/>
              </w:rPr>
            </w:pPr>
            <w:r w:rsidRPr="00311D84">
              <w:rPr>
                <w:rFonts w:ascii="Verdana" w:hAnsi="Verdana"/>
                <w:bCs/>
                <w:iCs/>
                <w:sz w:val="16"/>
                <w:szCs w:val="16"/>
              </w:rPr>
              <w:t>Restrictions d’accès aux institutions, aux commerces, aux résidences et au passage piéton</w:t>
            </w:r>
          </w:p>
        </w:tc>
        <w:tc>
          <w:tcPr>
            <w:tcW w:w="2203" w:type="dxa"/>
          </w:tcPr>
          <w:p w14:paraId="139244A7" w14:textId="77777777" w:rsidR="00E2093D" w:rsidRPr="00311D84" w:rsidRDefault="00E2093D" w:rsidP="00497363">
            <w:pPr>
              <w:pStyle w:val="Para"/>
              <w:numPr>
                <w:ilvl w:val="0"/>
                <w:numId w:val="30"/>
              </w:numPr>
              <w:spacing w:before="0" w:after="0" w:line="240" w:lineRule="auto"/>
              <w:ind w:left="144" w:hanging="144"/>
              <w:jc w:val="left"/>
              <w:rPr>
                <w:rFonts w:ascii="Verdana" w:hAnsi="Verdana"/>
                <w:bCs/>
                <w:iCs/>
                <w:sz w:val="16"/>
                <w:szCs w:val="16"/>
              </w:rPr>
            </w:pPr>
            <w:r w:rsidRPr="00311D84">
              <w:rPr>
                <w:rFonts w:ascii="Verdana" w:hAnsi="Verdana"/>
                <w:bCs/>
                <w:iCs/>
                <w:sz w:val="16"/>
                <w:szCs w:val="16"/>
              </w:rPr>
              <w:t xml:space="preserve">Rotation des engins de   chantier ; </w:t>
            </w:r>
          </w:p>
          <w:p w14:paraId="6D6079C1" w14:textId="77777777" w:rsidR="00E2093D" w:rsidRPr="00311D84" w:rsidRDefault="00E2093D" w:rsidP="00497363">
            <w:pPr>
              <w:pStyle w:val="Para"/>
              <w:numPr>
                <w:ilvl w:val="0"/>
                <w:numId w:val="30"/>
              </w:numPr>
              <w:spacing w:before="0" w:after="0" w:line="240" w:lineRule="auto"/>
              <w:ind w:left="144" w:hanging="144"/>
              <w:jc w:val="left"/>
              <w:rPr>
                <w:rFonts w:ascii="Verdana" w:hAnsi="Verdana"/>
                <w:bCs/>
                <w:iCs/>
                <w:sz w:val="16"/>
                <w:szCs w:val="16"/>
              </w:rPr>
            </w:pPr>
            <w:r w:rsidRPr="00311D84">
              <w:rPr>
                <w:rFonts w:ascii="Verdana" w:hAnsi="Verdana"/>
                <w:bCs/>
                <w:iCs/>
                <w:sz w:val="16"/>
                <w:szCs w:val="16"/>
              </w:rPr>
              <w:t>Tranchée ouverte ;</w:t>
            </w:r>
          </w:p>
          <w:p w14:paraId="292BDF12" w14:textId="77777777" w:rsidR="00E2093D" w:rsidRPr="00311D84" w:rsidRDefault="00E2093D" w:rsidP="00497363">
            <w:pPr>
              <w:pStyle w:val="Para"/>
              <w:numPr>
                <w:ilvl w:val="0"/>
                <w:numId w:val="30"/>
              </w:numPr>
              <w:spacing w:before="0" w:after="0" w:line="240" w:lineRule="auto"/>
              <w:ind w:left="144" w:hanging="144"/>
              <w:jc w:val="left"/>
              <w:rPr>
                <w:rFonts w:ascii="Verdana" w:hAnsi="Verdana"/>
                <w:bCs/>
                <w:iCs/>
                <w:sz w:val="16"/>
                <w:szCs w:val="16"/>
              </w:rPr>
            </w:pPr>
            <w:r w:rsidRPr="00311D84">
              <w:rPr>
                <w:rFonts w:ascii="Verdana" w:hAnsi="Verdana"/>
                <w:bCs/>
                <w:iCs/>
                <w:sz w:val="16"/>
                <w:szCs w:val="16"/>
              </w:rPr>
              <w:t>Infrastructures d’eau potable fissurées ou endommagées ;</w:t>
            </w:r>
          </w:p>
          <w:p w14:paraId="1319760E" w14:textId="77777777" w:rsidR="00E2093D" w:rsidRPr="00311D84" w:rsidRDefault="00E2093D" w:rsidP="00497363">
            <w:pPr>
              <w:pStyle w:val="Para"/>
              <w:numPr>
                <w:ilvl w:val="0"/>
                <w:numId w:val="30"/>
              </w:numPr>
              <w:spacing w:before="0" w:after="0" w:line="240" w:lineRule="auto"/>
              <w:ind w:left="144" w:hanging="144"/>
              <w:jc w:val="left"/>
              <w:rPr>
                <w:rFonts w:ascii="Verdana" w:hAnsi="Verdana"/>
                <w:bCs/>
                <w:iCs/>
                <w:sz w:val="16"/>
                <w:szCs w:val="16"/>
              </w:rPr>
            </w:pPr>
            <w:r w:rsidRPr="00311D84">
              <w:rPr>
                <w:rFonts w:ascii="Verdana" w:hAnsi="Verdana"/>
                <w:bCs/>
                <w:iCs/>
                <w:sz w:val="16"/>
                <w:szCs w:val="16"/>
              </w:rPr>
              <w:t>Bris de conduites d’eau potable</w:t>
            </w:r>
          </w:p>
          <w:p w14:paraId="52D2B99F" w14:textId="77777777" w:rsidR="00E2093D" w:rsidRPr="00311D84" w:rsidRDefault="00E2093D" w:rsidP="00497363">
            <w:pPr>
              <w:pStyle w:val="Para"/>
              <w:numPr>
                <w:ilvl w:val="0"/>
                <w:numId w:val="30"/>
              </w:numPr>
              <w:spacing w:before="0" w:after="0" w:line="240" w:lineRule="auto"/>
              <w:ind w:left="144" w:hanging="144"/>
              <w:jc w:val="left"/>
              <w:rPr>
                <w:rFonts w:ascii="Verdana" w:hAnsi="Verdana"/>
                <w:bCs/>
                <w:iCs/>
                <w:sz w:val="16"/>
                <w:szCs w:val="16"/>
              </w:rPr>
            </w:pPr>
            <w:r w:rsidRPr="00311D84">
              <w:rPr>
                <w:rFonts w:ascii="Verdana" w:hAnsi="Verdana"/>
                <w:bCs/>
                <w:iCs/>
                <w:sz w:val="16"/>
                <w:szCs w:val="16"/>
              </w:rPr>
              <w:t>Exécution des travaux de réhabilitation et de construction financée par le projet</w:t>
            </w:r>
          </w:p>
          <w:p w14:paraId="7927EDFD" w14:textId="77777777" w:rsidR="00E2093D" w:rsidRPr="00311D84" w:rsidRDefault="00E2093D" w:rsidP="00497363">
            <w:pPr>
              <w:pStyle w:val="Para"/>
              <w:numPr>
                <w:ilvl w:val="0"/>
                <w:numId w:val="30"/>
              </w:numPr>
              <w:spacing w:before="0" w:after="0" w:line="240" w:lineRule="auto"/>
              <w:ind w:left="144" w:hanging="144"/>
              <w:jc w:val="left"/>
              <w:rPr>
                <w:rFonts w:ascii="Verdana" w:hAnsi="Verdana"/>
                <w:bCs/>
                <w:iCs/>
                <w:sz w:val="16"/>
                <w:szCs w:val="16"/>
              </w:rPr>
            </w:pPr>
            <w:r w:rsidRPr="00311D84">
              <w:rPr>
                <w:rFonts w:ascii="Verdana" w:hAnsi="Verdana"/>
                <w:bCs/>
                <w:iCs/>
                <w:sz w:val="16"/>
                <w:szCs w:val="16"/>
              </w:rPr>
              <w:t>Interruption du service d’approvisionnement d’eau potable</w:t>
            </w:r>
          </w:p>
        </w:tc>
        <w:tc>
          <w:tcPr>
            <w:tcW w:w="2921" w:type="dxa"/>
          </w:tcPr>
          <w:p w14:paraId="0BE1EBF7" w14:textId="77777777" w:rsidR="00E2093D" w:rsidRPr="00311D84" w:rsidRDefault="00E2093D" w:rsidP="00497363">
            <w:pPr>
              <w:pStyle w:val="Para"/>
              <w:numPr>
                <w:ilvl w:val="0"/>
                <w:numId w:val="30"/>
              </w:numPr>
              <w:spacing w:before="0" w:after="0" w:line="240" w:lineRule="auto"/>
              <w:ind w:left="144" w:hanging="144"/>
              <w:jc w:val="left"/>
              <w:rPr>
                <w:rFonts w:ascii="Verdana" w:hAnsi="Verdana"/>
                <w:bCs/>
                <w:iCs/>
                <w:sz w:val="16"/>
                <w:szCs w:val="16"/>
              </w:rPr>
            </w:pPr>
            <w:r w:rsidRPr="00311D84">
              <w:rPr>
                <w:rFonts w:ascii="Verdana" w:hAnsi="Verdana"/>
                <w:bCs/>
                <w:iCs/>
                <w:sz w:val="16"/>
                <w:szCs w:val="16"/>
              </w:rPr>
              <w:t xml:space="preserve">Informer la population de l’arrivée du projet ;  </w:t>
            </w:r>
          </w:p>
          <w:p w14:paraId="75260951" w14:textId="77777777" w:rsidR="00E2093D" w:rsidRPr="00311D84" w:rsidRDefault="00E2093D" w:rsidP="00497363">
            <w:pPr>
              <w:pStyle w:val="Para"/>
              <w:numPr>
                <w:ilvl w:val="0"/>
                <w:numId w:val="30"/>
              </w:numPr>
              <w:spacing w:before="0" w:after="0" w:line="240" w:lineRule="auto"/>
              <w:ind w:left="144" w:hanging="144"/>
              <w:jc w:val="left"/>
              <w:rPr>
                <w:rFonts w:ascii="Verdana" w:hAnsi="Verdana"/>
                <w:bCs/>
                <w:iCs/>
                <w:sz w:val="16"/>
                <w:szCs w:val="16"/>
              </w:rPr>
            </w:pPr>
            <w:r w:rsidRPr="00311D84">
              <w:rPr>
                <w:rFonts w:ascii="Verdana" w:hAnsi="Verdana"/>
                <w:bCs/>
                <w:iCs/>
                <w:sz w:val="16"/>
                <w:szCs w:val="16"/>
              </w:rPr>
              <w:t>Installer des panneaux de chantier ;</w:t>
            </w:r>
          </w:p>
          <w:p w14:paraId="4F40572B" w14:textId="77777777" w:rsidR="00E2093D" w:rsidRPr="00311D84" w:rsidRDefault="00E2093D" w:rsidP="00497363">
            <w:pPr>
              <w:pStyle w:val="Para"/>
              <w:numPr>
                <w:ilvl w:val="0"/>
                <w:numId w:val="30"/>
              </w:numPr>
              <w:spacing w:before="0" w:after="0" w:line="240" w:lineRule="auto"/>
              <w:ind w:left="144" w:hanging="144"/>
              <w:jc w:val="left"/>
              <w:rPr>
                <w:rFonts w:ascii="Verdana" w:hAnsi="Verdana"/>
                <w:bCs/>
                <w:iCs/>
                <w:sz w:val="16"/>
                <w:szCs w:val="16"/>
              </w:rPr>
            </w:pPr>
            <w:r w:rsidRPr="00311D84">
              <w:rPr>
                <w:rFonts w:ascii="Verdana" w:hAnsi="Verdana"/>
                <w:sz w:val="16"/>
                <w:szCs w:val="16"/>
                <w:lang w:val="fr-FR"/>
              </w:rPr>
              <w:t>Au besoin, assurer un accès continu aux institutions, commerces et résidences par des aménagements temporaires sécurisés ;</w:t>
            </w:r>
          </w:p>
          <w:p w14:paraId="725CF871" w14:textId="77777777" w:rsidR="00E2093D" w:rsidRPr="00311D84" w:rsidRDefault="00E2093D" w:rsidP="00497363">
            <w:pPr>
              <w:pStyle w:val="Para"/>
              <w:numPr>
                <w:ilvl w:val="0"/>
                <w:numId w:val="30"/>
              </w:numPr>
              <w:spacing w:before="0" w:after="0" w:line="240" w:lineRule="auto"/>
              <w:ind w:left="144" w:hanging="144"/>
              <w:jc w:val="left"/>
              <w:rPr>
                <w:rFonts w:ascii="Verdana" w:hAnsi="Verdana"/>
                <w:bCs/>
                <w:iCs/>
                <w:sz w:val="16"/>
                <w:szCs w:val="16"/>
              </w:rPr>
            </w:pPr>
            <w:r w:rsidRPr="00311D84">
              <w:rPr>
                <w:rFonts w:ascii="Verdana" w:hAnsi="Verdana"/>
                <w:bCs/>
                <w:iCs/>
                <w:sz w:val="16"/>
                <w:szCs w:val="16"/>
              </w:rPr>
              <w:t>Proposer des sources alternatives; d’approvisionnement en eau potable;</w:t>
            </w:r>
          </w:p>
        </w:tc>
      </w:tr>
      <w:tr w:rsidR="00E2093D" w:rsidRPr="00D77167" w14:paraId="4D5020A8" w14:textId="77777777" w:rsidTr="00DD645A">
        <w:trPr>
          <w:trHeight w:val="1608"/>
        </w:trPr>
        <w:tc>
          <w:tcPr>
            <w:tcW w:w="2374" w:type="dxa"/>
          </w:tcPr>
          <w:p w14:paraId="0BFF8B40" w14:textId="713E970C" w:rsidR="00E2093D" w:rsidRPr="00311D84" w:rsidRDefault="00E2093D" w:rsidP="00497363">
            <w:pPr>
              <w:pStyle w:val="Para"/>
              <w:numPr>
                <w:ilvl w:val="0"/>
                <w:numId w:val="32"/>
              </w:numPr>
              <w:spacing w:before="0" w:after="0" w:line="240" w:lineRule="auto"/>
              <w:ind w:left="144" w:hanging="144"/>
              <w:jc w:val="left"/>
              <w:rPr>
                <w:rFonts w:ascii="Verdana" w:hAnsi="Verdana"/>
                <w:bCs/>
                <w:iCs/>
                <w:sz w:val="16"/>
                <w:szCs w:val="16"/>
              </w:rPr>
            </w:pPr>
            <w:r w:rsidRPr="00311D84">
              <w:rPr>
                <w:rFonts w:ascii="Verdana" w:hAnsi="Verdana"/>
                <w:bCs/>
                <w:iCs/>
                <w:sz w:val="16"/>
                <w:szCs w:val="16"/>
              </w:rPr>
              <w:t>Prise des relevés Excavation des tranchées pour la pose des conduites d’eau potable ;</w:t>
            </w:r>
          </w:p>
          <w:p w14:paraId="658DBC16" w14:textId="77777777" w:rsidR="00E2093D" w:rsidRPr="00311D84" w:rsidRDefault="00E2093D" w:rsidP="00497363">
            <w:pPr>
              <w:pStyle w:val="Para"/>
              <w:numPr>
                <w:ilvl w:val="0"/>
                <w:numId w:val="32"/>
              </w:numPr>
              <w:spacing w:before="0" w:after="0" w:line="240" w:lineRule="auto"/>
              <w:ind w:left="144" w:hanging="144"/>
              <w:jc w:val="left"/>
              <w:rPr>
                <w:rFonts w:ascii="Verdana" w:hAnsi="Verdana"/>
                <w:bCs/>
                <w:iCs/>
                <w:sz w:val="16"/>
                <w:szCs w:val="16"/>
              </w:rPr>
            </w:pPr>
            <w:r w:rsidRPr="00311D84">
              <w:rPr>
                <w:rFonts w:ascii="Verdana" w:hAnsi="Verdana"/>
                <w:bCs/>
                <w:iCs/>
                <w:sz w:val="16"/>
                <w:szCs w:val="16"/>
              </w:rPr>
              <w:t>Travaux de forage</w:t>
            </w:r>
          </w:p>
          <w:p w14:paraId="09758DC8" w14:textId="77777777" w:rsidR="00E2093D" w:rsidRPr="00311D84" w:rsidRDefault="00E2093D" w:rsidP="00497363">
            <w:pPr>
              <w:pStyle w:val="Para"/>
              <w:numPr>
                <w:ilvl w:val="0"/>
                <w:numId w:val="32"/>
              </w:numPr>
              <w:spacing w:before="0" w:after="0" w:line="240" w:lineRule="auto"/>
              <w:ind w:left="144" w:hanging="144"/>
              <w:jc w:val="left"/>
              <w:rPr>
                <w:rFonts w:ascii="Verdana" w:hAnsi="Verdana"/>
                <w:bCs/>
                <w:iCs/>
                <w:sz w:val="16"/>
                <w:szCs w:val="16"/>
              </w:rPr>
            </w:pPr>
            <w:r w:rsidRPr="00311D84">
              <w:rPr>
                <w:rFonts w:ascii="Verdana" w:hAnsi="Verdana"/>
                <w:bCs/>
                <w:iCs/>
                <w:sz w:val="16"/>
                <w:szCs w:val="16"/>
              </w:rPr>
              <w:t>Cassage de béton lors des travaux de fouilles ;</w:t>
            </w:r>
          </w:p>
          <w:p w14:paraId="7DCCF9CF" w14:textId="77777777" w:rsidR="00E2093D" w:rsidRPr="00311D84" w:rsidRDefault="00E2093D" w:rsidP="00497363">
            <w:pPr>
              <w:pStyle w:val="Para"/>
              <w:numPr>
                <w:ilvl w:val="0"/>
                <w:numId w:val="30"/>
              </w:numPr>
              <w:spacing w:before="0" w:after="0" w:line="240" w:lineRule="auto"/>
              <w:ind w:left="144" w:hanging="144"/>
              <w:jc w:val="left"/>
              <w:rPr>
                <w:rFonts w:ascii="Verdana" w:hAnsi="Verdana"/>
                <w:bCs/>
                <w:iCs/>
                <w:sz w:val="16"/>
                <w:szCs w:val="16"/>
              </w:rPr>
            </w:pPr>
            <w:r w:rsidRPr="00311D84">
              <w:rPr>
                <w:rFonts w:ascii="Verdana" w:hAnsi="Verdana"/>
                <w:bCs/>
                <w:iCs/>
                <w:sz w:val="16"/>
                <w:szCs w:val="16"/>
              </w:rPr>
              <w:t xml:space="preserve">Travaux de réparation/réhabilitation et de construction des infrastructures d’eau potable et d’assainissement </w:t>
            </w:r>
          </w:p>
        </w:tc>
        <w:tc>
          <w:tcPr>
            <w:tcW w:w="1896" w:type="dxa"/>
          </w:tcPr>
          <w:p w14:paraId="3B987754" w14:textId="77777777" w:rsidR="00E2093D" w:rsidRPr="00311D84" w:rsidRDefault="00E2093D" w:rsidP="00D31278">
            <w:pPr>
              <w:spacing w:before="0" w:after="0" w:line="240" w:lineRule="auto"/>
              <w:jc w:val="left"/>
              <w:rPr>
                <w:rFonts w:ascii="Verdana" w:hAnsi="Verdana"/>
                <w:bCs/>
                <w:color w:val="000000"/>
                <w:sz w:val="16"/>
                <w:szCs w:val="16"/>
                <w:lang w:eastAsia="en-CA"/>
              </w:rPr>
            </w:pPr>
            <w:r w:rsidRPr="00311D84">
              <w:rPr>
                <w:rFonts w:ascii="Verdana" w:hAnsi="Verdana"/>
                <w:bCs/>
                <w:color w:val="000000"/>
                <w:sz w:val="16"/>
                <w:szCs w:val="16"/>
                <w:lang w:eastAsia="en-CA"/>
              </w:rPr>
              <w:t>Dangers pour la santé et la sécurité des travailleurs</w:t>
            </w:r>
          </w:p>
          <w:p w14:paraId="6326B88A" w14:textId="77777777" w:rsidR="00E2093D" w:rsidRPr="00311D84" w:rsidRDefault="00E2093D" w:rsidP="00D31278">
            <w:pPr>
              <w:pStyle w:val="Para"/>
              <w:spacing w:before="0" w:after="0" w:line="240" w:lineRule="auto"/>
              <w:rPr>
                <w:rFonts w:ascii="Verdana" w:hAnsi="Verdana"/>
                <w:bCs/>
                <w:iCs/>
                <w:sz w:val="16"/>
                <w:szCs w:val="16"/>
              </w:rPr>
            </w:pPr>
          </w:p>
        </w:tc>
        <w:tc>
          <w:tcPr>
            <w:tcW w:w="2203" w:type="dxa"/>
          </w:tcPr>
          <w:p w14:paraId="5F827CF8" w14:textId="77777777" w:rsidR="00E2093D" w:rsidRPr="00311D84" w:rsidRDefault="00E2093D" w:rsidP="00497363">
            <w:pPr>
              <w:pStyle w:val="Para"/>
              <w:numPr>
                <w:ilvl w:val="0"/>
                <w:numId w:val="30"/>
              </w:numPr>
              <w:spacing w:before="0" w:after="0" w:line="240" w:lineRule="auto"/>
              <w:ind w:left="144" w:hanging="144"/>
              <w:jc w:val="left"/>
              <w:rPr>
                <w:rFonts w:ascii="Verdana" w:hAnsi="Verdana"/>
                <w:bCs/>
                <w:iCs/>
                <w:sz w:val="16"/>
                <w:szCs w:val="16"/>
              </w:rPr>
            </w:pPr>
            <w:r w:rsidRPr="00311D84">
              <w:rPr>
                <w:rFonts w:ascii="Verdana" w:hAnsi="Verdana"/>
                <w:bCs/>
                <w:iCs/>
                <w:sz w:val="16"/>
                <w:szCs w:val="16"/>
              </w:rPr>
              <w:t xml:space="preserve">Exécution des travaux de réhabilitation et de construction des infrastructures d’eau potable et d’assainissement ; </w:t>
            </w:r>
          </w:p>
          <w:p w14:paraId="2C011315" w14:textId="4BFA7CE8" w:rsidR="00E2093D" w:rsidRPr="00311D84" w:rsidRDefault="00E2093D" w:rsidP="00497363">
            <w:pPr>
              <w:pStyle w:val="Para"/>
              <w:numPr>
                <w:ilvl w:val="0"/>
                <w:numId w:val="30"/>
              </w:numPr>
              <w:spacing w:before="0" w:after="0" w:line="240" w:lineRule="auto"/>
              <w:ind w:left="144" w:hanging="144"/>
              <w:jc w:val="left"/>
              <w:rPr>
                <w:rFonts w:ascii="Verdana" w:hAnsi="Verdana"/>
                <w:bCs/>
                <w:iCs/>
                <w:sz w:val="16"/>
                <w:szCs w:val="16"/>
              </w:rPr>
            </w:pPr>
            <w:r w:rsidRPr="00311D84">
              <w:rPr>
                <w:rFonts w:ascii="Verdana" w:hAnsi="Verdana"/>
                <w:bCs/>
                <w:iCs/>
                <w:sz w:val="16"/>
                <w:szCs w:val="16"/>
              </w:rPr>
              <w:t>Risque d’endommagement des fils et câbles électriques ou de chute des poteaux électriques au bord de la route lors des travaux</w:t>
            </w:r>
            <w:r w:rsidR="00291018" w:rsidRPr="00311D84">
              <w:rPr>
                <w:rFonts w:ascii="Verdana" w:hAnsi="Verdana"/>
                <w:bCs/>
                <w:iCs/>
                <w:sz w:val="16"/>
                <w:szCs w:val="16"/>
              </w:rPr>
              <w:t xml:space="preserve"> de pose des conduites d’eau potable</w:t>
            </w:r>
            <w:r w:rsidRPr="00311D84">
              <w:rPr>
                <w:rFonts w:ascii="Verdana" w:hAnsi="Verdana"/>
                <w:bCs/>
                <w:iCs/>
                <w:sz w:val="16"/>
                <w:szCs w:val="16"/>
              </w:rPr>
              <w:t xml:space="preserve"> ;</w:t>
            </w:r>
          </w:p>
          <w:p w14:paraId="4045D011" w14:textId="77777777" w:rsidR="00E2093D" w:rsidRPr="00311D84" w:rsidRDefault="00E2093D" w:rsidP="00497363">
            <w:pPr>
              <w:pStyle w:val="Para"/>
              <w:numPr>
                <w:ilvl w:val="0"/>
                <w:numId w:val="30"/>
              </w:numPr>
              <w:spacing w:before="0" w:after="0" w:line="240" w:lineRule="auto"/>
              <w:ind w:left="144" w:hanging="144"/>
              <w:jc w:val="left"/>
              <w:rPr>
                <w:rFonts w:ascii="Verdana" w:hAnsi="Verdana"/>
                <w:bCs/>
                <w:iCs/>
                <w:sz w:val="16"/>
                <w:szCs w:val="16"/>
              </w:rPr>
            </w:pPr>
            <w:r w:rsidRPr="00311D84">
              <w:rPr>
                <w:rFonts w:ascii="Verdana" w:hAnsi="Verdana"/>
                <w:bCs/>
                <w:iCs/>
                <w:sz w:val="16"/>
                <w:szCs w:val="16"/>
              </w:rPr>
              <w:t>Risque de chute pour les éventuels travaux en hauteur;</w:t>
            </w:r>
          </w:p>
          <w:p w14:paraId="514BE1EF" w14:textId="77777777" w:rsidR="00E2093D" w:rsidRPr="00311D84" w:rsidRDefault="00E2093D" w:rsidP="00497363">
            <w:pPr>
              <w:pStyle w:val="Para"/>
              <w:numPr>
                <w:ilvl w:val="0"/>
                <w:numId w:val="30"/>
              </w:numPr>
              <w:spacing w:before="0" w:after="0" w:line="240" w:lineRule="auto"/>
              <w:ind w:left="144" w:hanging="144"/>
              <w:jc w:val="left"/>
              <w:rPr>
                <w:rFonts w:ascii="Verdana" w:hAnsi="Verdana"/>
                <w:bCs/>
                <w:iCs/>
                <w:sz w:val="16"/>
                <w:szCs w:val="16"/>
              </w:rPr>
            </w:pPr>
            <w:r w:rsidRPr="00311D84">
              <w:rPr>
                <w:rFonts w:ascii="Verdana" w:hAnsi="Verdana"/>
                <w:bCs/>
                <w:iCs/>
                <w:sz w:val="16"/>
                <w:szCs w:val="16"/>
              </w:rPr>
              <w:t>Accident de travail de nature diverse lié aux travaux de chantier ;</w:t>
            </w:r>
          </w:p>
          <w:p w14:paraId="67276BC8" w14:textId="77777777" w:rsidR="00E2093D" w:rsidRPr="00311D84" w:rsidRDefault="00E2093D" w:rsidP="00497363">
            <w:pPr>
              <w:pStyle w:val="Para"/>
              <w:numPr>
                <w:ilvl w:val="0"/>
                <w:numId w:val="30"/>
              </w:numPr>
              <w:spacing w:before="0" w:after="0" w:line="240" w:lineRule="auto"/>
              <w:ind w:left="144" w:hanging="144"/>
              <w:jc w:val="left"/>
              <w:rPr>
                <w:rFonts w:ascii="Verdana" w:hAnsi="Verdana"/>
                <w:bCs/>
                <w:iCs/>
                <w:sz w:val="16"/>
                <w:szCs w:val="16"/>
              </w:rPr>
            </w:pPr>
            <w:r w:rsidRPr="00311D84">
              <w:rPr>
                <w:rFonts w:ascii="Verdana" w:hAnsi="Verdana"/>
                <w:bCs/>
                <w:iCs/>
                <w:sz w:val="16"/>
                <w:szCs w:val="16"/>
              </w:rPr>
              <w:t xml:space="preserve">Manipulation des matières dangereuses ; </w:t>
            </w:r>
          </w:p>
          <w:p w14:paraId="6E5ECF50" w14:textId="77777777" w:rsidR="00E2093D" w:rsidRPr="00311D84" w:rsidRDefault="00E2093D" w:rsidP="00497363">
            <w:pPr>
              <w:pStyle w:val="Para"/>
              <w:numPr>
                <w:ilvl w:val="0"/>
                <w:numId w:val="30"/>
              </w:numPr>
              <w:spacing w:before="0" w:after="0" w:line="240" w:lineRule="auto"/>
              <w:ind w:left="144" w:hanging="144"/>
              <w:jc w:val="left"/>
              <w:rPr>
                <w:rFonts w:ascii="Verdana" w:hAnsi="Verdana"/>
                <w:bCs/>
                <w:sz w:val="16"/>
                <w:szCs w:val="16"/>
              </w:rPr>
            </w:pPr>
            <w:r w:rsidRPr="00311D84">
              <w:rPr>
                <w:rFonts w:ascii="Verdana" w:hAnsi="Verdana"/>
                <w:bCs/>
                <w:sz w:val="16"/>
                <w:szCs w:val="16"/>
              </w:rPr>
              <w:t xml:space="preserve">Usage inadéquat ou/et non-utilisation des équipements de </w:t>
            </w:r>
            <w:r w:rsidRPr="00311D84">
              <w:rPr>
                <w:rFonts w:ascii="Verdana" w:hAnsi="Verdana"/>
                <w:bCs/>
                <w:sz w:val="16"/>
                <w:szCs w:val="16"/>
              </w:rPr>
              <w:lastRenderedPageBreak/>
              <w:t>protection individuelle ;</w:t>
            </w:r>
          </w:p>
          <w:p w14:paraId="46443356" w14:textId="77777777" w:rsidR="00E2093D" w:rsidRPr="00311D84" w:rsidRDefault="00E2093D" w:rsidP="00497363">
            <w:pPr>
              <w:pStyle w:val="Para"/>
              <w:numPr>
                <w:ilvl w:val="0"/>
                <w:numId w:val="30"/>
              </w:numPr>
              <w:spacing w:before="0" w:after="0" w:line="240" w:lineRule="auto"/>
              <w:ind w:left="144" w:hanging="144"/>
              <w:jc w:val="left"/>
              <w:rPr>
                <w:rFonts w:ascii="Verdana" w:hAnsi="Verdana"/>
                <w:bCs/>
                <w:sz w:val="16"/>
                <w:szCs w:val="16"/>
              </w:rPr>
            </w:pPr>
            <w:r w:rsidRPr="00311D84">
              <w:rPr>
                <w:rFonts w:ascii="Verdana" w:hAnsi="Verdana"/>
                <w:bCs/>
                <w:sz w:val="16"/>
                <w:szCs w:val="16"/>
              </w:rPr>
              <w:t>Non-respect des consignes sanitaires exigés par l’OMS dans le cadre de la lutte contre la Covid-19 ;</w:t>
            </w:r>
          </w:p>
          <w:p w14:paraId="41724D13" w14:textId="77777777" w:rsidR="00E2093D" w:rsidRPr="00311D84" w:rsidRDefault="00E2093D" w:rsidP="00497363">
            <w:pPr>
              <w:pStyle w:val="Para"/>
              <w:numPr>
                <w:ilvl w:val="0"/>
                <w:numId w:val="30"/>
              </w:numPr>
              <w:spacing w:before="0" w:after="0" w:line="240" w:lineRule="auto"/>
              <w:ind w:left="144" w:hanging="144"/>
              <w:jc w:val="left"/>
              <w:rPr>
                <w:rFonts w:ascii="Verdana" w:hAnsi="Verdana"/>
                <w:bCs/>
                <w:iCs/>
                <w:sz w:val="16"/>
                <w:szCs w:val="16"/>
              </w:rPr>
            </w:pPr>
            <w:r w:rsidRPr="00311D84">
              <w:rPr>
                <w:rFonts w:ascii="Verdana" w:hAnsi="Verdana"/>
                <w:bCs/>
                <w:iCs/>
                <w:sz w:val="16"/>
                <w:szCs w:val="16"/>
              </w:rPr>
              <w:t>Risque de percutement ;</w:t>
            </w:r>
          </w:p>
          <w:p w14:paraId="59039BC8" w14:textId="77777777" w:rsidR="00E2093D" w:rsidRPr="00311D84" w:rsidRDefault="00E2093D" w:rsidP="00497363">
            <w:pPr>
              <w:pStyle w:val="Para"/>
              <w:numPr>
                <w:ilvl w:val="0"/>
                <w:numId w:val="30"/>
              </w:numPr>
              <w:spacing w:before="0" w:after="0" w:line="240" w:lineRule="auto"/>
              <w:ind w:left="144" w:hanging="144"/>
              <w:jc w:val="left"/>
              <w:rPr>
                <w:rFonts w:ascii="Verdana" w:hAnsi="Verdana"/>
                <w:bCs/>
                <w:iCs/>
                <w:sz w:val="16"/>
                <w:szCs w:val="16"/>
              </w:rPr>
            </w:pPr>
            <w:r w:rsidRPr="00311D84">
              <w:rPr>
                <w:rFonts w:ascii="Verdana" w:hAnsi="Verdana"/>
                <w:bCs/>
                <w:iCs/>
                <w:sz w:val="16"/>
                <w:szCs w:val="16"/>
              </w:rPr>
              <w:t>Harcèlement sexuel et physiologique.</w:t>
            </w:r>
          </w:p>
        </w:tc>
        <w:tc>
          <w:tcPr>
            <w:tcW w:w="2921" w:type="dxa"/>
          </w:tcPr>
          <w:p w14:paraId="7A7C253D" w14:textId="77777777" w:rsidR="00E2093D" w:rsidRPr="00311D84" w:rsidRDefault="00E2093D" w:rsidP="00497363">
            <w:pPr>
              <w:pStyle w:val="Para"/>
              <w:numPr>
                <w:ilvl w:val="0"/>
                <w:numId w:val="30"/>
              </w:numPr>
              <w:spacing w:before="0" w:after="0" w:line="240" w:lineRule="auto"/>
              <w:ind w:left="144" w:hanging="144"/>
              <w:jc w:val="left"/>
              <w:rPr>
                <w:rFonts w:ascii="Verdana" w:hAnsi="Verdana"/>
                <w:bCs/>
                <w:iCs/>
                <w:sz w:val="16"/>
                <w:szCs w:val="16"/>
              </w:rPr>
            </w:pPr>
            <w:r w:rsidRPr="00311D84">
              <w:rPr>
                <w:rFonts w:ascii="Verdana" w:hAnsi="Verdana"/>
                <w:bCs/>
                <w:iCs/>
                <w:sz w:val="16"/>
                <w:szCs w:val="16"/>
              </w:rPr>
              <w:lastRenderedPageBreak/>
              <w:t>Les entrepreneurs doivent s'assurer que tous les travailleurs travaillent dans un environnement sécuritaire. Toutes les réglementations pertinentes en matière de travail et de santé et sécurité au travail doivent être respectées pour assurer la sécurité des travailleurs</w:t>
            </w:r>
          </w:p>
          <w:p w14:paraId="07AD9059" w14:textId="77777777" w:rsidR="00E2093D" w:rsidRPr="00311D84" w:rsidRDefault="00E2093D" w:rsidP="00497363">
            <w:pPr>
              <w:pStyle w:val="Para"/>
              <w:numPr>
                <w:ilvl w:val="0"/>
                <w:numId w:val="30"/>
              </w:numPr>
              <w:spacing w:before="0" w:after="0" w:line="240" w:lineRule="auto"/>
              <w:ind w:left="144" w:hanging="144"/>
              <w:jc w:val="left"/>
              <w:rPr>
                <w:rFonts w:ascii="Verdana" w:hAnsi="Verdana"/>
                <w:bCs/>
                <w:iCs/>
                <w:sz w:val="16"/>
                <w:szCs w:val="16"/>
              </w:rPr>
            </w:pPr>
            <w:r w:rsidRPr="00311D84">
              <w:rPr>
                <w:rFonts w:ascii="Verdana" w:hAnsi="Verdana"/>
                <w:bCs/>
                <w:iCs/>
                <w:sz w:val="16"/>
                <w:szCs w:val="16"/>
              </w:rPr>
              <w:t>L'affichage approprié des informations sur le site doit être fait pour informer les travailleurs des principales règles et réglementations à suivre.</w:t>
            </w:r>
          </w:p>
          <w:p w14:paraId="28874B20" w14:textId="2EC15984" w:rsidR="00E2093D" w:rsidRPr="00311D84" w:rsidRDefault="00E2093D" w:rsidP="00497363">
            <w:pPr>
              <w:pStyle w:val="Para"/>
              <w:numPr>
                <w:ilvl w:val="0"/>
                <w:numId w:val="30"/>
              </w:numPr>
              <w:spacing w:before="0" w:after="0" w:line="240" w:lineRule="auto"/>
              <w:ind w:left="144" w:hanging="144"/>
              <w:jc w:val="left"/>
              <w:rPr>
                <w:rFonts w:ascii="Verdana" w:hAnsi="Verdana"/>
                <w:bCs/>
                <w:iCs/>
                <w:sz w:val="16"/>
                <w:szCs w:val="16"/>
              </w:rPr>
            </w:pPr>
            <w:r w:rsidRPr="00311D84">
              <w:rPr>
                <w:rFonts w:ascii="Verdana" w:hAnsi="Verdana"/>
                <w:bCs/>
                <w:iCs/>
                <w:sz w:val="16"/>
                <w:szCs w:val="16"/>
              </w:rPr>
              <w:t xml:space="preserve">Les entrepreneurs doivent s'assurer qu'il y a des installations médicales de base sur </w:t>
            </w:r>
            <w:r w:rsidR="00DA565D" w:rsidRPr="00311D84">
              <w:rPr>
                <w:rFonts w:ascii="Verdana" w:hAnsi="Verdana"/>
                <w:bCs/>
                <w:iCs/>
                <w:sz w:val="16"/>
                <w:szCs w:val="16"/>
              </w:rPr>
              <w:t xml:space="preserve">chaque </w:t>
            </w:r>
            <w:r w:rsidRPr="00311D84">
              <w:rPr>
                <w:rFonts w:ascii="Verdana" w:hAnsi="Verdana"/>
                <w:bCs/>
                <w:iCs/>
                <w:sz w:val="16"/>
                <w:szCs w:val="16"/>
              </w:rPr>
              <w:t>le site</w:t>
            </w:r>
            <w:r w:rsidR="00DA565D" w:rsidRPr="00311D84">
              <w:rPr>
                <w:rFonts w:ascii="Verdana" w:hAnsi="Verdana"/>
                <w:bCs/>
                <w:iCs/>
                <w:sz w:val="16"/>
                <w:szCs w:val="16"/>
              </w:rPr>
              <w:t xml:space="preserve"> ou dans le bureau de la firme ou du MDOD à proximité de chaque site</w:t>
            </w:r>
            <w:r w:rsidRPr="00311D84">
              <w:rPr>
                <w:rFonts w:ascii="Verdana" w:hAnsi="Verdana"/>
                <w:bCs/>
                <w:iCs/>
                <w:sz w:val="16"/>
                <w:szCs w:val="16"/>
              </w:rPr>
              <w:t xml:space="preserve"> et qu'il y a du personnel formé aux premiers soins de base.</w:t>
            </w:r>
          </w:p>
          <w:p w14:paraId="6959C537" w14:textId="57E20DFC" w:rsidR="00E2093D" w:rsidRPr="00311D84" w:rsidRDefault="00E2093D" w:rsidP="00497363">
            <w:pPr>
              <w:pStyle w:val="Para"/>
              <w:numPr>
                <w:ilvl w:val="0"/>
                <w:numId w:val="30"/>
              </w:numPr>
              <w:spacing w:before="0" w:after="0" w:line="240" w:lineRule="auto"/>
              <w:ind w:left="144" w:hanging="144"/>
              <w:jc w:val="left"/>
              <w:rPr>
                <w:rFonts w:ascii="Verdana" w:hAnsi="Verdana"/>
                <w:bCs/>
                <w:iCs/>
                <w:sz w:val="16"/>
                <w:szCs w:val="16"/>
              </w:rPr>
            </w:pPr>
            <w:r w:rsidRPr="00311D84">
              <w:rPr>
                <w:rFonts w:ascii="Verdana" w:hAnsi="Verdana"/>
                <w:bCs/>
                <w:iCs/>
                <w:sz w:val="16"/>
                <w:szCs w:val="16"/>
              </w:rPr>
              <w:t>Pour les travaux en hauteur</w:t>
            </w:r>
            <w:r w:rsidR="00DA565D" w:rsidRPr="00311D84">
              <w:rPr>
                <w:rFonts w:ascii="Verdana" w:hAnsi="Verdana"/>
                <w:bCs/>
                <w:iCs/>
                <w:sz w:val="16"/>
                <w:szCs w:val="16"/>
              </w:rPr>
              <w:t xml:space="preserve"> dans le cadre des</w:t>
            </w:r>
            <w:r w:rsidR="00881B17" w:rsidRPr="00311D84">
              <w:rPr>
                <w:rFonts w:ascii="Verdana" w:hAnsi="Verdana"/>
                <w:bCs/>
                <w:iCs/>
                <w:sz w:val="16"/>
                <w:szCs w:val="16"/>
              </w:rPr>
              <w:t xml:space="preserve"> travaux d’installation/ réparation/ réhabilitation/</w:t>
            </w:r>
            <w:r w:rsidR="00DA565D" w:rsidRPr="00311D84">
              <w:rPr>
                <w:rFonts w:ascii="Verdana" w:hAnsi="Verdana"/>
                <w:bCs/>
                <w:iCs/>
                <w:sz w:val="16"/>
                <w:szCs w:val="16"/>
              </w:rPr>
              <w:t xml:space="preserve"> </w:t>
            </w:r>
            <w:r w:rsidR="00881B17" w:rsidRPr="00311D84">
              <w:rPr>
                <w:rFonts w:ascii="Verdana" w:hAnsi="Verdana"/>
                <w:bCs/>
                <w:iCs/>
                <w:sz w:val="16"/>
                <w:szCs w:val="16"/>
              </w:rPr>
              <w:t xml:space="preserve">ou construction des </w:t>
            </w:r>
            <w:r w:rsidR="00DA565D" w:rsidRPr="00311D84">
              <w:rPr>
                <w:rFonts w:ascii="Verdana" w:hAnsi="Verdana"/>
                <w:bCs/>
                <w:iCs/>
                <w:sz w:val="16"/>
                <w:szCs w:val="16"/>
              </w:rPr>
              <w:t xml:space="preserve">réservoirs de stockage </w:t>
            </w:r>
            <w:r w:rsidR="00DA565D" w:rsidRPr="00311D84">
              <w:rPr>
                <w:rFonts w:ascii="Verdana" w:hAnsi="Verdana"/>
                <w:bCs/>
                <w:iCs/>
                <w:sz w:val="16"/>
                <w:szCs w:val="16"/>
              </w:rPr>
              <w:lastRenderedPageBreak/>
              <w:t>d’eau</w:t>
            </w:r>
            <w:r w:rsidR="00881B17" w:rsidRPr="00311D84">
              <w:rPr>
                <w:rFonts w:ascii="Verdana" w:hAnsi="Verdana"/>
                <w:bCs/>
                <w:iCs/>
                <w:sz w:val="16"/>
                <w:szCs w:val="16"/>
              </w:rPr>
              <w:t xml:space="preserve"> potable</w:t>
            </w:r>
            <w:r w:rsidRPr="00311D84">
              <w:rPr>
                <w:rFonts w:ascii="Verdana" w:hAnsi="Verdana"/>
                <w:bCs/>
                <w:iCs/>
                <w:sz w:val="16"/>
                <w:szCs w:val="16"/>
              </w:rPr>
              <w:t>, utiliser seulement les travailleurs</w:t>
            </w:r>
            <w:r w:rsidR="00881B17" w:rsidRPr="00311D84">
              <w:rPr>
                <w:rFonts w:ascii="Verdana" w:hAnsi="Verdana"/>
                <w:bCs/>
                <w:iCs/>
                <w:sz w:val="16"/>
                <w:szCs w:val="16"/>
              </w:rPr>
              <w:t xml:space="preserve"> </w:t>
            </w:r>
            <w:r w:rsidRPr="00311D84">
              <w:rPr>
                <w:rFonts w:ascii="Verdana" w:hAnsi="Verdana"/>
                <w:bCs/>
                <w:iCs/>
                <w:sz w:val="16"/>
                <w:szCs w:val="16"/>
              </w:rPr>
              <w:t xml:space="preserve">expérimentés et qualifiés ; </w:t>
            </w:r>
          </w:p>
          <w:p w14:paraId="122B4CE7" w14:textId="272E69AC" w:rsidR="00E2093D" w:rsidRPr="00311D84" w:rsidRDefault="00E2093D" w:rsidP="00497363">
            <w:pPr>
              <w:pStyle w:val="Para"/>
              <w:numPr>
                <w:ilvl w:val="0"/>
                <w:numId w:val="30"/>
              </w:numPr>
              <w:spacing w:before="0" w:after="0" w:line="240" w:lineRule="auto"/>
              <w:ind w:left="144" w:hanging="144"/>
              <w:jc w:val="left"/>
              <w:rPr>
                <w:rFonts w:ascii="Verdana" w:hAnsi="Verdana"/>
                <w:bCs/>
                <w:iCs/>
                <w:sz w:val="16"/>
                <w:szCs w:val="16"/>
              </w:rPr>
            </w:pPr>
            <w:r w:rsidRPr="00311D84">
              <w:rPr>
                <w:rFonts w:ascii="Verdana" w:hAnsi="Verdana"/>
                <w:bCs/>
                <w:iCs/>
                <w:sz w:val="16"/>
                <w:szCs w:val="16"/>
              </w:rPr>
              <w:t>Usage correct et obligatoire des ÉPI (casque, masque, gants/gants isolants, chaussures et ceinture de sécurité)</w:t>
            </w:r>
            <w:r w:rsidR="00881B17" w:rsidRPr="00311D84">
              <w:rPr>
                <w:rFonts w:ascii="Verdana" w:hAnsi="Verdana"/>
                <w:bCs/>
                <w:iCs/>
                <w:sz w:val="16"/>
                <w:szCs w:val="16"/>
              </w:rPr>
              <w:t xml:space="preserve"> en fonction du type de travaux à réaliser</w:t>
            </w:r>
            <w:r w:rsidRPr="00311D84">
              <w:rPr>
                <w:rFonts w:ascii="Verdana" w:hAnsi="Verdana"/>
                <w:bCs/>
                <w:iCs/>
                <w:sz w:val="16"/>
                <w:szCs w:val="16"/>
              </w:rPr>
              <w:t xml:space="preserve">; </w:t>
            </w:r>
          </w:p>
          <w:p w14:paraId="2232055F" w14:textId="7F49D7C6" w:rsidR="00E2093D" w:rsidRPr="00311D84" w:rsidRDefault="00E2093D" w:rsidP="00497363">
            <w:pPr>
              <w:pStyle w:val="Para"/>
              <w:numPr>
                <w:ilvl w:val="0"/>
                <w:numId w:val="30"/>
              </w:numPr>
              <w:spacing w:before="0" w:after="0" w:line="240" w:lineRule="auto"/>
              <w:ind w:left="144" w:hanging="144"/>
              <w:jc w:val="left"/>
              <w:rPr>
                <w:rFonts w:ascii="Verdana" w:hAnsi="Verdana"/>
                <w:bCs/>
                <w:iCs/>
                <w:sz w:val="16"/>
                <w:szCs w:val="16"/>
              </w:rPr>
            </w:pPr>
            <w:r w:rsidRPr="00311D84">
              <w:rPr>
                <w:rFonts w:ascii="Verdana" w:hAnsi="Verdana"/>
                <w:bCs/>
                <w:iCs/>
                <w:sz w:val="16"/>
                <w:szCs w:val="16"/>
              </w:rPr>
              <w:t>Promouvoir le respect mutuel sur les sites</w:t>
            </w:r>
            <w:r w:rsidR="00881B17" w:rsidRPr="00311D84">
              <w:rPr>
                <w:rFonts w:ascii="Verdana" w:hAnsi="Verdana"/>
                <w:bCs/>
                <w:iCs/>
                <w:sz w:val="16"/>
                <w:szCs w:val="16"/>
              </w:rPr>
              <w:t xml:space="preserve"> des sous-</w:t>
            </w:r>
            <w:proofErr w:type="gramStart"/>
            <w:r w:rsidR="00881B17" w:rsidRPr="00311D84">
              <w:rPr>
                <w:rFonts w:ascii="Verdana" w:hAnsi="Verdana"/>
                <w:bCs/>
                <w:iCs/>
                <w:sz w:val="16"/>
                <w:szCs w:val="16"/>
              </w:rPr>
              <w:t xml:space="preserve">projets </w:t>
            </w:r>
            <w:r w:rsidRPr="00311D84">
              <w:rPr>
                <w:rFonts w:ascii="Verdana" w:hAnsi="Verdana"/>
                <w:bCs/>
                <w:iCs/>
                <w:sz w:val="16"/>
                <w:szCs w:val="16"/>
              </w:rPr>
              <w:t xml:space="preserve"> ;</w:t>
            </w:r>
            <w:proofErr w:type="gramEnd"/>
          </w:p>
          <w:p w14:paraId="7404E3FA" w14:textId="08C8F826" w:rsidR="00E2093D" w:rsidRPr="00311D84" w:rsidRDefault="00E2093D" w:rsidP="00497363">
            <w:pPr>
              <w:pStyle w:val="Para"/>
              <w:numPr>
                <w:ilvl w:val="0"/>
                <w:numId w:val="30"/>
              </w:numPr>
              <w:spacing w:before="0" w:after="0" w:line="240" w:lineRule="auto"/>
              <w:ind w:left="144" w:hanging="144"/>
              <w:jc w:val="left"/>
              <w:rPr>
                <w:rFonts w:ascii="Verdana" w:hAnsi="Verdana"/>
                <w:bCs/>
                <w:iCs/>
                <w:sz w:val="16"/>
                <w:szCs w:val="16"/>
              </w:rPr>
            </w:pPr>
            <w:r w:rsidRPr="00311D84">
              <w:rPr>
                <w:rFonts w:ascii="Verdana" w:hAnsi="Verdana"/>
                <w:bCs/>
                <w:iCs/>
                <w:sz w:val="16"/>
                <w:szCs w:val="16"/>
              </w:rPr>
              <w:t>Tous les travailleurs doivent signer un code de conduite sur le bon comportement à tenir sur le chantier (ils doivent être formés sur ses contenus</w:t>
            </w:r>
            <w:r w:rsidR="00881B17" w:rsidRPr="00311D84">
              <w:rPr>
                <w:rFonts w:ascii="Verdana" w:hAnsi="Verdana"/>
                <w:bCs/>
                <w:iCs/>
                <w:sz w:val="16"/>
                <w:szCs w:val="16"/>
              </w:rPr>
              <w:t>)</w:t>
            </w:r>
            <w:r w:rsidRPr="00311D84">
              <w:rPr>
                <w:rFonts w:ascii="Verdana" w:hAnsi="Verdana"/>
                <w:bCs/>
                <w:iCs/>
                <w:sz w:val="16"/>
                <w:szCs w:val="16"/>
              </w:rPr>
              <w:t xml:space="preserve"> ;</w:t>
            </w:r>
          </w:p>
          <w:p w14:paraId="7AAADF2F" w14:textId="77777777" w:rsidR="00E2093D" w:rsidRPr="00311D84" w:rsidRDefault="00E2093D" w:rsidP="00497363">
            <w:pPr>
              <w:pStyle w:val="Para"/>
              <w:numPr>
                <w:ilvl w:val="0"/>
                <w:numId w:val="30"/>
              </w:numPr>
              <w:spacing w:before="0" w:after="0" w:line="240" w:lineRule="auto"/>
              <w:ind w:left="144" w:hanging="144"/>
              <w:jc w:val="left"/>
              <w:rPr>
                <w:rFonts w:ascii="Verdana" w:hAnsi="Verdana"/>
                <w:bCs/>
                <w:sz w:val="16"/>
                <w:szCs w:val="16"/>
              </w:rPr>
            </w:pPr>
            <w:r w:rsidRPr="00311D84">
              <w:rPr>
                <w:rFonts w:ascii="Verdana" w:hAnsi="Verdana"/>
                <w:bCs/>
                <w:sz w:val="16"/>
                <w:szCs w:val="16"/>
              </w:rPr>
              <w:t>Appliquer les consignes sanitaires exigés par l’OMS dans le cadre de la lutte contre la Covid-19;</w:t>
            </w:r>
          </w:p>
          <w:p w14:paraId="08410789" w14:textId="77777777" w:rsidR="00E2093D" w:rsidRPr="00311D84" w:rsidRDefault="00E2093D" w:rsidP="00497363">
            <w:pPr>
              <w:pStyle w:val="Para"/>
              <w:numPr>
                <w:ilvl w:val="0"/>
                <w:numId w:val="30"/>
              </w:numPr>
              <w:spacing w:before="0" w:after="0" w:line="240" w:lineRule="auto"/>
              <w:ind w:left="144" w:hanging="144"/>
              <w:jc w:val="left"/>
              <w:rPr>
                <w:rFonts w:ascii="Verdana" w:hAnsi="Verdana"/>
                <w:bCs/>
                <w:sz w:val="16"/>
                <w:szCs w:val="16"/>
                <w:lang w:val="fr-FR"/>
              </w:rPr>
            </w:pPr>
            <w:r w:rsidRPr="00311D84">
              <w:rPr>
                <w:rFonts w:ascii="Verdana" w:hAnsi="Verdana"/>
                <w:bCs/>
                <w:sz w:val="16"/>
                <w:szCs w:val="16"/>
                <w:lang w:val="fr-FR"/>
              </w:rPr>
              <w:t>Interdire le travail des enfants et les travaux forcés (Annexe 4) sur les sites du projet et faciliter l’égalité des chances ;</w:t>
            </w:r>
          </w:p>
          <w:p w14:paraId="41CAD72E" w14:textId="77777777" w:rsidR="00E2093D" w:rsidRPr="00311D84" w:rsidRDefault="00E2093D" w:rsidP="00497363">
            <w:pPr>
              <w:pStyle w:val="Para"/>
              <w:numPr>
                <w:ilvl w:val="0"/>
                <w:numId w:val="30"/>
              </w:numPr>
              <w:spacing w:before="0" w:after="0" w:line="240" w:lineRule="auto"/>
              <w:ind w:left="144" w:hanging="144"/>
              <w:jc w:val="left"/>
              <w:rPr>
                <w:rFonts w:ascii="Verdana" w:hAnsi="Verdana"/>
                <w:bCs/>
                <w:iCs/>
                <w:sz w:val="16"/>
                <w:szCs w:val="16"/>
              </w:rPr>
            </w:pPr>
            <w:r w:rsidRPr="00311D84">
              <w:rPr>
                <w:rFonts w:ascii="Verdana" w:hAnsi="Verdana"/>
                <w:bCs/>
                <w:iCs/>
                <w:sz w:val="16"/>
                <w:szCs w:val="16"/>
              </w:rPr>
              <w:t>Présence des signaleurs routiers sont obligatoires pour assurer la sécurité des travailleurs de la route ;</w:t>
            </w:r>
          </w:p>
          <w:p w14:paraId="1DADD355" w14:textId="5234942A" w:rsidR="00E2093D" w:rsidRPr="00311D84" w:rsidRDefault="00E2093D" w:rsidP="00497363">
            <w:pPr>
              <w:pStyle w:val="Para"/>
              <w:numPr>
                <w:ilvl w:val="0"/>
                <w:numId w:val="30"/>
              </w:numPr>
              <w:spacing w:before="0" w:after="0" w:line="240" w:lineRule="auto"/>
              <w:ind w:left="144" w:hanging="144"/>
              <w:jc w:val="left"/>
              <w:rPr>
                <w:rFonts w:ascii="Verdana" w:hAnsi="Verdana"/>
                <w:bCs/>
                <w:iCs/>
                <w:sz w:val="16"/>
                <w:szCs w:val="16"/>
              </w:rPr>
            </w:pPr>
            <w:r w:rsidRPr="00311D84">
              <w:rPr>
                <w:rFonts w:ascii="Verdana" w:hAnsi="Verdana"/>
                <w:bCs/>
                <w:iCs/>
                <w:sz w:val="16"/>
                <w:szCs w:val="16"/>
              </w:rPr>
              <w:t>LA DINEPA et le</w:t>
            </w:r>
            <w:r w:rsidR="00DA565D" w:rsidRPr="00311D84">
              <w:rPr>
                <w:rFonts w:ascii="Verdana" w:hAnsi="Verdana"/>
                <w:bCs/>
                <w:iCs/>
                <w:sz w:val="16"/>
                <w:szCs w:val="16"/>
              </w:rPr>
              <w:t>s</w:t>
            </w:r>
            <w:r w:rsidRPr="00311D84">
              <w:rPr>
                <w:rFonts w:ascii="Verdana" w:hAnsi="Verdana"/>
                <w:bCs/>
                <w:iCs/>
                <w:sz w:val="16"/>
                <w:szCs w:val="16"/>
              </w:rPr>
              <w:t xml:space="preserve"> MDOD</w:t>
            </w:r>
            <w:r w:rsidR="00DA565D" w:rsidRPr="00311D84">
              <w:rPr>
                <w:rFonts w:ascii="Verdana" w:hAnsi="Verdana"/>
                <w:bCs/>
                <w:iCs/>
                <w:sz w:val="16"/>
                <w:szCs w:val="16"/>
              </w:rPr>
              <w:t>s</w:t>
            </w:r>
            <w:r w:rsidRPr="00311D84">
              <w:rPr>
                <w:rFonts w:ascii="Verdana" w:hAnsi="Verdana"/>
                <w:bCs/>
                <w:iCs/>
                <w:sz w:val="16"/>
                <w:szCs w:val="16"/>
              </w:rPr>
              <w:t xml:space="preserve"> doivent s’assurer que les signaleurs routiers maitrisent les mesures de prévention nécessaires et qu’ils ont des équipements nécessaires (Casques, vêtements de sécurité, chaussures de protection, panneau du signaleur, drapeau et moyen de communication)</w:t>
            </w:r>
            <w:r w:rsidR="00DA565D" w:rsidRPr="00311D84">
              <w:rPr>
                <w:rFonts w:ascii="Verdana" w:hAnsi="Verdana"/>
                <w:bCs/>
                <w:iCs/>
                <w:sz w:val="16"/>
                <w:szCs w:val="16"/>
              </w:rPr>
              <w:t xml:space="preserve"> lors des travaux de pose de conduite d’eau potable</w:t>
            </w:r>
            <w:r w:rsidRPr="00311D84">
              <w:rPr>
                <w:rFonts w:ascii="Verdana" w:hAnsi="Verdana"/>
                <w:bCs/>
                <w:iCs/>
                <w:sz w:val="16"/>
                <w:szCs w:val="16"/>
              </w:rPr>
              <w:t xml:space="preserve"> ;</w:t>
            </w:r>
          </w:p>
          <w:p w14:paraId="309132A1" w14:textId="2A9DA6AA" w:rsidR="00E2093D" w:rsidRPr="00311D84" w:rsidRDefault="00DA565D" w:rsidP="00497363">
            <w:pPr>
              <w:pStyle w:val="Para"/>
              <w:numPr>
                <w:ilvl w:val="0"/>
                <w:numId w:val="30"/>
              </w:numPr>
              <w:spacing w:before="0" w:after="0" w:line="240" w:lineRule="auto"/>
              <w:ind w:left="144" w:hanging="144"/>
              <w:jc w:val="left"/>
              <w:rPr>
                <w:rFonts w:ascii="Verdana" w:hAnsi="Verdana"/>
                <w:bCs/>
                <w:sz w:val="16"/>
                <w:szCs w:val="16"/>
              </w:rPr>
            </w:pPr>
            <w:r w:rsidRPr="00311D84">
              <w:rPr>
                <w:rFonts w:ascii="Verdana" w:hAnsi="Verdana"/>
                <w:bCs/>
                <w:iCs/>
                <w:sz w:val="16"/>
                <w:szCs w:val="16"/>
              </w:rPr>
              <w:t>Au besoin, p</w:t>
            </w:r>
            <w:r w:rsidR="00E2093D" w:rsidRPr="00311D84">
              <w:rPr>
                <w:rFonts w:ascii="Verdana" w:hAnsi="Verdana"/>
                <w:bCs/>
                <w:iCs/>
                <w:sz w:val="16"/>
                <w:szCs w:val="16"/>
              </w:rPr>
              <w:t xml:space="preserve">révenir les dangers d’effondrement ou de renversement des échafaudages pour les travaux en hauteur </w:t>
            </w:r>
          </w:p>
        </w:tc>
      </w:tr>
      <w:tr w:rsidR="00E2093D" w:rsidRPr="00D77167" w14:paraId="00175ADF" w14:textId="77777777" w:rsidTr="00DD645A">
        <w:trPr>
          <w:trHeight w:val="835"/>
        </w:trPr>
        <w:tc>
          <w:tcPr>
            <w:tcW w:w="2374" w:type="dxa"/>
          </w:tcPr>
          <w:p w14:paraId="1601A287" w14:textId="77777777" w:rsidR="00E2093D" w:rsidRPr="00311D84" w:rsidRDefault="00E2093D" w:rsidP="00497363">
            <w:pPr>
              <w:pStyle w:val="Para"/>
              <w:numPr>
                <w:ilvl w:val="0"/>
                <w:numId w:val="30"/>
              </w:numPr>
              <w:spacing w:before="0" w:after="0" w:line="240" w:lineRule="auto"/>
              <w:ind w:left="144" w:hanging="144"/>
              <w:jc w:val="left"/>
              <w:rPr>
                <w:rFonts w:ascii="Verdana" w:hAnsi="Verdana"/>
                <w:bCs/>
                <w:iCs/>
                <w:sz w:val="16"/>
                <w:szCs w:val="16"/>
              </w:rPr>
            </w:pPr>
            <w:r w:rsidRPr="00311D84">
              <w:rPr>
                <w:rFonts w:ascii="Verdana" w:hAnsi="Verdana"/>
                <w:bCs/>
                <w:iCs/>
                <w:sz w:val="16"/>
                <w:szCs w:val="16"/>
              </w:rPr>
              <w:t>Excavation des tranchées pour la pose des conduites d’eau potable au bord de la route;</w:t>
            </w:r>
          </w:p>
          <w:p w14:paraId="57C4D22F" w14:textId="77777777" w:rsidR="00E2093D" w:rsidRPr="00311D84" w:rsidRDefault="00E2093D" w:rsidP="00497363">
            <w:pPr>
              <w:pStyle w:val="Para"/>
              <w:numPr>
                <w:ilvl w:val="0"/>
                <w:numId w:val="30"/>
              </w:numPr>
              <w:spacing w:before="0" w:after="0" w:line="240" w:lineRule="auto"/>
              <w:ind w:left="144" w:hanging="144"/>
              <w:jc w:val="left"/>
              <w:rPr>
                <w:rFonts w:ascii="Verdana" w:hAnsi="Verdana"/>
                <w:bCs/>
                <w:iCs/>
                <w:sz w:val="16"/>
                <w:szCs w:val="16"/>
              </w:rPr>
            </w:pPr>
            <w:r w:rsidRPr="00311D84">
              <w:rPr>
                <w:rFonts w:ascii="Verdana" w:hAnsi="Verdana"/>
                <w:bCs/>
                <w:iCs/>
                <w:sz w:val="16"/>
                <w:szCs w:val="16"/>
              </w:rPr>
              <w:t>Cassage de béton et réhabilitation des chaussées</w:t>
            </w:r>
          </w:p>
          <w:p w14:paraId="34C0374E" w14:textId="77777777" w:rsidR="00E2093D" w:rsidRPr="00311D84" w:rsidRDefault="00E2093D" w:rsidP="00497363">
            <w:pPr>
              <w:pStyle w:val="Para"/>
              <w:numPr>
                <w:ilvl w:val="0"/>
                <w:numId w:val="30"/>
              </w:numPr>
              <w:spacing w:before="0" w:after="0" w:line="240" w:lineRule="auto"/>
              <w:ind w:left="144" w:hanging="144"/>
              <w:jc w:val="left"/>
              <w:rPr>
                <w:rFonts w:ascii="Verdana" w:hAnsi="Verdana"/>
                <w:bCs/>
                <w:iCs/>
                <w:sz w:val="16"/>
                <w:szCs w:val="16"/>
              </w:rPr>
            </w:pPr>
            <w:r w:rsidRPr="00311D84">
              <w:rPr>
                <w:rFonts w:ascii="Verdana" w:hAnsi="Verdana"/>
                <w:bCs/>
                <w:iCs/>
                <w:sz w:val="16"/>
                <w:szCs w:val="16"/>
              </w:rPr>
              <w:t xml:space="preserve">Travaux de réparation/réhabilitation et de construction des infrastructures d’eau potable et d’assainissement </w:t>
            </w:r>
          </w:p>
        </w:tc>
        <w:tc>
          <w:tcPr>
            <w:tcW w:w="1896" w:type="dxa"/>
            <w:tcBorders>
              <w:bottom w:val="single" w:sz="4" w:space="0" w:color="000000"/>
            </w:tcBorders>
          </w:tcPr>
          <w:p w14:paraId="4D168A32" w14:textId="77777777" w:rsidR="00E2093D" w:rsidRPr="00311D84" w:rsidRDefault="00E2093D" w:rsidP="00D31278">
            <w:pPr>
              <w:pStyle w:val="Para"/>
              <w:spacing w:before="0" w:after="0" w:line="240" w:lineRule="auto"/>
              <w:jc w:val="left"/>
              <w:rPr>
                <w:rFonts w:ascii="Verdana" w:hAnsi="Verdana"/>
                <w:bCs/>
                <w:iCs/>
                <w:sz w:val="16"/>
                <w:szCs w:val="16"/>
              </w:rPr>
            </w:pPr>
            <w:r w:rsidRPr="00311D84">
              <w:rPr>
                <w:rFonts w:ascii="Verdana" w:hAnsi="Verdana"/>
                <w:bCs/>
                <w:iCs/>
                <w:sz w:val="16"/>
                <w:szCs w:val="16"/>
              </w:rPr>
              <w:t xml:space="preserve">Risques de santé et sécurité de la population </w:t>
            </w:r>
          </w:p>
          <w:p w14:paraId="74C0785A" w14:textId="77777777" w:rsidR="00E2093D" w:rsidRPr="00311D84" w:rsidRDefault="00E2093D" w:rsidP="00D31278">
            <w:pPr>
              <w:pStyle w:val="Para"/>
              <w:spacing w:before="0" w:after="0" w:line="240" w:lineRule="auto"/>
              <w:rPr>
                <w:rFonts w:ascii="Verdana" w:hAnsi="Verdana"/>
                <w:bCs/>
                <w:iCs/>
                <w:sz w:val="16"/>
                <w:szCs w:val="16"/>
              </w:rPr>
            </w:pPr>
          </w:p>
        </w:tc>
        <w:tc>
          <w:tcPr>
            <w:tcW w:w="2203" w:type="dxa"/>
            <w:tcBorders>
              <w:bottom w:val="single" w:sz="4" w:space="0" w:color="000000"/>
            </w:tcBorders>
          </w:tcPr>
          <w:p w14:paraId="16D60CE2" w14:textId="77777777" w:rsidR="00E2093D" w:rsidRPr="00311D84" w:rsidRDefault="00E2093D" w:rsidP="00497363">
            <w:pPr>
              <w:pStyle w:val="ListParagraph"/>
              <w:numPr>
                <w:ilvl w:val="0"/>
                <w:numId w:val="31"/>
              </w:numPr>
              <w:spacing w:before="0" w:after="0" w:line="240" w:lineRule="auto"/>
              <w:ind w:left="144" w:hanging="144"/>
              <w:jc w:val="left"/>
              <w:rPr>
                <w:rFonts w:ascii="Verdana" w:hAnsi="Verdana"/>
                <w:sz w:val="16"/>
                <w:szCs w:val="16"/>
              </w:rPr>
            </w:pPr>
            <w:r w:rsidRPr="00311D84">
              <w:rPr>
                <w:rFonts w:ascii="Verdana" w:hAnsi="Verdana"/>
                <w:sz w:val="16"/>
                <w:szCs w:val="16"/>
              </w:rPr>
              <w:t>Obstruction de la voie publique par les travaux de réhabilitation et de construction des infrastructures d’eau potable et d’assainissement et du stockage inadéquat des matériaux et des matériels de chantier ;</w:t>
            </w:r>
          </w:p>
          <w:p w14:paraId="2CB8FB11" w14:textId="77777777" w:rsidR="00E2093D" w:rsidRPr="00311D84" w:rsidRDefault="00E2093D" w:rsidP="00497363">
            <w:pPr>
              <w:pStyle w:val="ListParagraph"/>
              <w:numPr>
                <w:ilvl w:val="0"/>
                <w:numId w:val="31"/>
              </w:numPr>
              <w:spacing w:before="0" w:after="0" w:line="240" w:lineRule="auto"/>
              <w:ind w:left="144" w:hanging="144"/>
              <w:jc w:val="left"/>
              <w:rPr>
                <w:rFonts w:ascii="Verdana" w:hAnsi="Verdana"/>
                <w:sz w:val="16"/>
                <w:szCs w:val="16"/>
              </w:rPr>
            </w:pPr>
            <w:r w:rsidRPr="00311D84">
              <w:rPr>
                <w:rFonts w:ascii="Verdana" w:hAnsi="Verdana"/>
                <w:sz w:val="16"/>
                <w:szCs w:val="16"/>
              </w:rPr>
              <w:t>Risque de sécurité routière par la rotation des véhicules de chantier ;</w:t>
            </w:r>
          </w:p>
          <w:p w14:paraId="4F848128" w14:textId="77777777" w:rsidR="00E2093D" w:rsidRPr="00311D84" w:rsidRDefault="00E2093D" w:rsidP="00497363">
            <w:pPr>
              <w:pStyle w:val="ListParagraph"/>
              <w:numPr>
                <w:ilvl w:val="0"/>
                <w:numId w:val="31"/>
              </w:numPr>
              <w:spacing w:before="0" w:after="0" w:line="240" w:lineRule="auto"/>
              <w:ind w:left="144" w:hanging="144"/>
              <w:jc w:val="left"/>
              <w:rPr>
                <w:rFonts w:ascii="Verdana" w:hAnsi="Verdana"/>
                <w:sz w:val="16"/>
                <w:szCs w:val="16"/>
              </w:rPr>
            </w:pPr>
            <w:r w:rsidRPr="00311D84">
              <w:rPr>
                <w:rFonts w:ascii="Verdana" w:hAnsi="Verdana"/>
                <w:sz w:val="16"/>
                <w:szCs w:val="16"/>
              </w:rPr>
              <w:lastRenderedPageBreak/>
              <w:t>Risque de sécurité routière par la circulation routière,</w:t>
            </w:r>
          </w:p>
          <w:p w14:paraId="295BCE66" w14:textId="4BBF0537" w:rsidR="00E2093D" w:rsidRPr="00311D84" w:rsidRDefault="00E2093D" w:rsidP="00497363">
            <w:pPr>
              <w:pStyle w:val="ListParagraph"/>
              <w:numPr>
                <w:ilvl w:val="0"/>
                <w:numId w:val="31"/>
              </w:numPr>
              <w:spacing w:before="0" w:after="0" w:line="240" w:lineRule="auto"/>
              <w:ind w:left="144" w:hanging="144"/>
              <w:jc w:val="left"/>
              <w:rPr>
                <w:rFonts w:ascii="Verdana" w:hAnsi="Verdana"/>
                <w:bCs/>
                <w:sz w:val="16"/>
                <w:szCs w:val="16"/>
              </w:rPr>
            </w:pPr>
            <w:r w:rsidRPr="00311D84">
              <w:rPr>
                <w:rFonts w:ascii="Verdana" w:hAnsi="Verdana"/>
                <w:bCs/>
                <w:sz w:val="16"/>
                <w:szCs w:val="16"/>
              </w:rPr>
              <w:t>Particules de poussière, Gaz d’échappement et nuisances sonores émis par les engins de chantier ;</w:t>
            </w:r>
          </w:p>
          <w:p w14:paraId="4209E3FD" w14:textId="77777777" w:rsidR="00E2093D" w:rsidRPr="00311D84" w:rsidRDefault="00E2093D" w:rsidP="00497363">
            <w:pPr>
              <w:pStyle w:val="ListParagraph"/>
              <w:numPr>
                <w:ilvl w:val="0"/>
                <w:numId w:val="31"/>
              </w:numPr>
              <w:spacing w:before="0" w:after="0" w:line="240" w:lineRule="auto"/>
              <w:ind w:left="144" w:hanging="144"/>
              <w:jc w:val="left"/>
              <w:rPr>
                <w:rFonts w:ascii="Verdana" w:hAnsi="Verdana"/>
                <w:bCs/>
                <w:sz w:val="16"/>
                <w:szCs w:val="16"/>
              </w:rPr>
            </w:pPr>
            <w:r w:rsidRPr="00311D84">
              <w:rPr>
                <w:rFonts w:ascii="Verdana" w:hAnsi="Verdana"/>
                <w:sz w:val="16"/>
                <w:szCs w:val="16"/>
              </w:rPr>
              <w:t>Arrivée de l’afflux des travailleurs venant de l’extérieur.</w:t>
            </w:r>
          </w:p>
        </w:tc>
        <w:tc>
          <w:tcPr>
            <w:tcW w:w="2921" w:type="dxa"/>
            <w:tcBorders>
              <w:bottom w:val="single" w:sz="4" w:space="0" w:color="000000"/>
            </w:tcBorders>
          </w:tcPr>
          <w:p w14:paraId="107C3EF3" w14:textId="77777777" w:rsidR="00E2093D" w:rsidRPr="00311D84" w:rsidRDefault="00E2093D" w:rsidP="00497363">
            <w:pPr>
              <w:pStyle w:val="Para"/>
              <w:numPr>
                <w:ilvl w:val="0"/>
                <w:numId w:val="31"/>
              </w:numPr>
              <w:spacing w:before="0" w:after="0" w:line="240" w:lineRule="auto"/>
              <w:ind w:left="144" w:hanging="144"/>
              <w:jc w:val="left"/>
              <w:rPr>
                <w:rFonts w:ascii="Verdana" w:hAnsi="Verdana"/>
                <w:bCs/>
                <w:iCs/>
                <w:sz w:val="16"/>
                <w:szCs w:val="16"/>
              </w:rPr>
            </w:pPr>
            <w:r w:rsidRPr="00311D84">
              <w:rPr>
                <w:rFonts w:ascii="Verdana" w:hAnsi="Verdana"/>
                <w:sz w:val="16"/>
                <w:szCs w:val="16"/>
                <w:lang w:val="fr-FR"/>
              </w:rPr>
              <w:lastRenderedPageBreak/>
              <w:t>Préparer et mettre en œuvre un plan de gestion du trafic pour les sous-projets ;</w:t>
            </w:r>
          </w:p>
          <w:p w14:paraId="0987A22F" w14:textId="77777777" w:rsidR="00E2093D" w:rsidRPr="00311D84" w:rsidRDefault="00E2093D" w:rsidP="00497363">
            <w:pPr>
              <w:pStyle w:val="Para"/>
              <w:numPr>
                <w:ilvl w:val="0"/>
                <w:numId w:val="31"/>
              </w:numPr>
              <w:spacing w:before="0" w:after="0" w:line="240" w:lineRule="auto"/>
              <w:ind w:left="144" w:hanging="144"/>
              <w:jc w:val="left"/>
              <w:rPr>
                <w:rFonts w:ascii="Verdana" w:hAnsi="Verdana"/>
                <w:bCs/>
                <w:iCs/>
                <w:sz w:val="16"/>
                <w:szCs w:val="16"/>
              </w:rPr>
            </w:pPr>
            <w:r w:rsidRPr="00311D84">
              <w:rPr>
                <w:rFonts w:ascii="Verdana" w:hAnsi="Verdana"/>
                <w:bCs/>
                <w:iCs/>
                <w:sz w:val="16"/>
                <w:szCs w:val="16"/>
              </w:rPr>
              <w:t>Utiliser des panneaux de signalisation temporaire et des signaleurs pour avertir des dangers et de la déviation du trafic ;</w:t>
            </w:r>
          </w:p>
          <w:p w14:paraId="33659781" w14:textId="77777777" w:rsidR="00E2093D" w:rsidRPr="00311D84" w:rsidRDefault="00E2093D" w:rsidP="00497363">
            <w:pPr>
              <w:pStyle w:val="Para"/>
              <w:numPr>
                <w:ilvl w:val="0"/>
                <w:numId w:val="31"/>
              </w:numPr>
              <w:spacing w:before="0" w:after="0" w:line="240" w:lineRule="auto"/>
              <w:ind w:left="144" w:hanging="144"/>
              <w:jc w:val="left"/>
              <w:rPr>
                <w:rFonts w:ascii="Verdana" w:hAnsi="Verdana"/>
                <w:bCs/>
                <w:iCs/>
                <w:sz w:val="16"/>
                <w:szCs w:val="16"/>
              </w:rPr>
            </w:pPr>
            <w:r w:rsidRPr="00311D84">
              <w:rPr>
                <w:rFonts w:ascii="Verdana" w:hAnsi="Verdana"/>
                <w:bCs/>
                <w:iCs/>
                <w:sz w:val="16"/>
                <w:szCs w:val="16"/>
              </w:rPr>
              <w:t>Les engins et véhicules de chantier doivent être manipulés uniquement par des chauffeurs et opérateurs expérimentés ;</w:t>
            </w:r>
          </w:p>
          <w:p w14:paraId="5B71ECB4" w14:textId="0FB251D3" w:rsidR="00E2093D" w:rsidRPr="00311D84" w:rsidRDefault="00DA565D" w:rsidP="00497363">
            <w:pPr>
              <w:pStyle w:val="Para"/>
              <w:numPr>
                <w:ilvl w:val="0"/>
                <w:numId w:val="31"/>
              </w:numPr>
              <w:spacing w:before="0" w:after="0" w:line="240" w:lineRule="auto"/>
              <w:ind w:left="144" w:hanging="144"/>
              <w:jc w:val="left"/>
              <w:rPr>
                <w:rFonts w:ascii="Verdana" w:hAnsi="Verdana"/>
                <w:bCs/>
                <w:sz w:val="16"/>
                <w:szCs w:val="16"/>
              </w:rPr>
            </w:pPr>
            <w:r w:rsidRPr="00311D84">
              <w:rPr>
                <w:rFonts w:ascii="Verdana" w:hAnsi="Verdana"/>
                <w:bCs/>
                <w:sz w:val="16"/>
                <w:szCs w:val="16"/>
              </w:rPr>
              <w:t>Lors des petits travaux de pose de conduites d’eau potable, p</w:t>
            </w:r>
            <w:r w:rsidR="00E2093D" w:rsidRPr="00311D84">
              <w:rPr>
                <w:rFonts w:ascii="Verdana" w:hAnsi="Verdana"/>
                <w:bCs/>
                <w:sz w:val="16"/>
                <w:szCs w:val="16"/>
              </w:rPr>
              <w:t xml:space="preserve">lanifier les travaux </w:t>
            </w:r>
            <w:r w:rsidRPr="00311D84">
              <w:rPr>
                <w:rFonts w:ascii="Verdana" w:hAnsi="Verdana"/>
                <w:bCs/>
                <w:sz w:val="16"/>
                <w:szCs w:val="16"/>
              </w:rPr>
              <w:t xml:space="preserve">au bord </w:t>
            </w:r>
            <w:r w:rsidRPr="00311D84">
              <w:rPr>
                <w:rFonts w:ascii="Verdana" w:hAnsi="Verdana"/>
                <w:bCs/>
                <w:sz w:val="16"/>
                <w:szCs w:val="16"/>
              </w:rPr>
              <w:lastRenderedPageBreak/>
              <w:t>des routes et assurer</w:t>
            </w:r>
            <w:r w:rsidR="00E2093D" w:rsidRPr="00311D84">
              <w:rPr>
                <w:rFonts w:ascii="Verdana" w:hAnsi="Verdana"/>
                <w:bCs/>
                <w:sz w:val="16"/>
                <w:szCs w:val="16"/>
              </w:rPr>
              <w:t xml:space="preserve"> la rotation des véhicules de chantier pour éviter les embouteillages et les risques d’accident ;</w:t>
            </w:r>
          </w:p>
          <w:p w14:paraId="3C92A21D" w14:textId="41E60BA6" w:rsidR="00E2093D" w:rsidRPr="00311D84" w:rsidRDefault="00E2093D" w:rsidP="00497363">
            <w:pPr>
              <w:pStyle w:val="Para"/>
              <w:numPr>
                <w:ilvl w:val="0"/>
                <w:numId w:val="31"/>
              </w:numPr>
              <w:spacing w:before="0" w:after="0" w:line="240" w:lineRule="auto"/>
              <w:ind w:left="144" w:hanging="144"/>
              <w:jc w:val="left"/>
              <w:rPr>
                <w:rFonts w:ascii="Verdana" w:hAnsi="Verdana"/>
                <w:bCs/>
                <w:sz w:val="16"/>
                <w:szCs w:val="16"/>
              </w:rPr>
            </w:pPr>
            <w:r w:rsidRPr="00311D84">
              <w:rPr>
                <w:rFonts w:ascii="Verdana" w:hAnsi="Verdana"/>
                <w:bCs/>
                <w:sz w:val="16"/>
                <w:szCs w:val="16"/>
              </w:rPr>
              <w:t xml:space="preserve">Informer chaque communauté vivant </w:t>
            </w:r>
            <w:r w:rsidR="00DA565D" w:rsidRPr="00311D84">
              <w:rPr>
                <w:rFonts w:ascii="Verdana" w:hAnsi="Verdana"/>
                <w:bCs/>
                <w:sz w:val="16"/>
                <w:szCs w:val="16"/>
              </w:rPr>
              <w:t>à proximité des sites des sous-projets de</w:t>
            </w:r>
            <w:r w:rsidRPr="00311D84">
              <w:rPr>
                <w:rFonts w:ascii="Verdana" w:hAnsi="Verdana"/>
                <w:bCs/>
                <w:sz w:val="16"/>
                <w:szCs w:val="16"/>
              </w:rPr>
              <w:t xml:space="preserve"> l’arrivée des travaux, si possible solliciter le soutien du bureau de CASEC de chaque zone</w:t>
            </w:r>
            <w:r w:rsidR="00DA565D" w:rsidRPr="00311D84">
              <w:rPr>
                <w:rFonts w:ascii="Verdana" w:hAnsi="Verdana"/>
                <w:bCs/>
                <w:sz w:val="16"/>
                <w:szCs w:val="16"/>
              </w:rPr>
              <w:t xml:space="preserve"> afin d’anticiper des éventuels conflits associés aux travaux</w:t>
            </w:r>
            <w:r w:rsidRPr="00311D84">
              <w:rPr>
                <w:rFonts w:ascii="Verdana" w:hAnsi="Verdana"/>
                <w:bCs/>
                <w:sz w:val="16"/>
                <w:szCs w:val="16"/>
              </w:rPr>
              <w:t xml:space="preserve"> ;</w:t>
            </w:r>
          </w:p>
          <w:p w14:paraId="6061FB83" w14:textId="77777777" w:rsidR="00E2093D" w:rsidRPr="00311D84" w:rsidRDefault="00E2093D" w:rsidP="00497363">
            <w:pPr>
              <w:pStyle w:val="Para"/>
              <w:numPr>
                <w:ilvl w:val="0"/>
                <w:numId w:val="31"/>
              </w:numPr>
              <w:spacing w:before="0" w:after="0" w:line="240" w:lineRule="auto"/>
              <w:ind w:left="144" w:hanging="144"/>
              <w:jc w:val="left"/>
              <w:rPr>
                <w:rFonts w:ascii="Verdana" w:hAnsi="Verdana"/>
                <w:bCs/>
                <w:sz w:val="16"/>
                <w:szCs w:val="16"/>
              </w:rPr>
            </w:pPr>
            <w:r w:rsidRPr="00311D84">
              <w:rPr>
                <w:rFonts w:ascii="Verdana" w:hAnsi="Verdana"/>
                <w:bCs/>
                <w:sz w:val="16"/>
                <w:szCs w:val="16"/>
              </w:rPr>
              <w:t>Des installations sanitaires doivent être prévues pour tous les travailleurs sur le chantier.</w:t>
            </w:r>
          </w:p>
          <w:p w14:paraId="29FACDA6" w14:textId="77777777" w:rsidR="00E2093D" w:rsidRPr="00311D84" w:rsidRDefault="00E2093D" w:rsidP="00497363">
            <w:pPr>
              <w:pStyle w:val="Para"/>
              <w:numPr>
                <w:ilvl w:val="0"/>
                <w:numId w:val="31"/>
              </w:numPr>
              <w:spacing w:before="0" w:after="0" w:line="240" w:lineRule="auto"/>
              <w:ind w:left="144" w:hanging="144"/>
              <w:jc w:val="left"/>
              <w:rPr>
                <w:rFonts w:ascii="Verdana" w:hAnsi="Verdana"/>
                <w:bCs/>
                <w:sz w:val="16"/>
                <w:szCs w:val="16"/>
              </w:rPr>
            </w:pPr>
            <w:r w:rsidRPr="00311D84">
              <w:rPr>
                <w:rFonts w:ascii="Verdana" w:hAnsi="Verdana"/>
                <w:bCs/>
                <w:sz w:val="16"/>
                <w:szCs w:val="16"/>
              </w:rPr>
              <w:t>Interdire aux travailleurs d’utiliser des toilettes des ménages de la communauté en cette période de pandémie COVID-19 et chaque firme doit mettre fin à la disposition de ses travailleurs des toilettes mobiles ;</w:t>
            </w:r>
          </w:p>
          <w:p w14:paraId="15B012DA" w14:textId="77777777" w:rsidR="00E2093D" w:rsidRPr="00311D84" w:rsidRDefault="00E2093D" w:rsidP="00497363">
            <w:pPr>
              <w:pStyle w:val="Para"/>
              <w:numPr>
                <w:ilvl w:val="0"/>
                <w:numId w:val="31"/>
              </w:numPr>
              <w:spacing w:before="0" w:after="0" w:line="240" w:lineRule="auto"/>
              <w:ind w:left="144" w:hanging="144"/>
              <w:rPr>
                <w:rFonts w:ascii="Verdana" w:hAnsi="Verdana"/>
                <w:bCs/>
                <w:sz w:val="16"/>
                <w:szCs w:val="16"/>
              </w:rPr>
            </w:pPr>
            <w:r w:rsidRPr="00311D84">
              <w:rPr>
                <w:rFonts w:ascii="Verdana" w:hAnsi="Verdana"/>
                <w:bCs/>
                <w:sz w:val="16"/>
                <w:szCs w:val="16"/>
              </w:rPr>
              <w:t>Établir un périmètre de sécurité autour des sites et interdire l’entrée sans autorisation ;</w:t>
            </w:r>
          </w:p>
          <w:p w14:paraId="1ECFFBDB" w14:textId="77777777" w:rsidR="00E2093D" w:rsidRPr="00311D84" w:rsidRDefault="00E2093D" w:rsidP="00497363">
            <w:pPr>
              <w:pStyle w:val="Para"/>
              <w:numPr>
                <w:ilvl w:val="0"/>
                <w:numId w:val="31"/>
              </w:numPr>
              <w:spacing w:before="0" w:after="0" w:line="240" w:lineRule="auto"/>
              <w:ind w:left="144" w:hanging="144"/>
              <w:rPr>
                <w:rFonts w:ascii="Verdana" w:hAnsi="Verdana"/>
                <w:bCs/>
                <w:sz w:val="16"/>
                <w:szCs w:val="16"/>
              </w:rPr>
            </w:pPr>
            <w:r w:rsidRPr="00311D84">
              <w:rPr>
                <w:rFonts w:ascii="Verdana" w:hAnsi="Verdana"/>
                <w:bCs/>
                <w:sz w:val="16"/>
                <w:szCs w:val="16"/>
              </w:rPr>
              <w:t>Informer le service de circulation routière locale au niveau de chaque de département des travaux à réaliser sur les réseaux routiers et le transmettre le calendrier des travaux ;</w:t>
            </w:r>
          </w:p>
          <w:p w14:paraId="2BFDBF0D" w14:textId="77777777" w:rsidR="00E2093D" w:rsidRPr="00311D84" w:rsidRDefault="00E2093D" w:rsidP="00497363">
            <w:pPr>
              <w:pStyle w:val="Para"/>
              <w:numPr>
                <w:ilvl w:val="0"/>
                <w:numId w:val="31"/>
              </w:numPr>
              <w:spacing w:before="0" w:after="0" w:line="240" w:lineRule="auto"/>
              <w:ind w:left="144" w:hanging="144"/>
              <w:jc w:val="left"/>
              <w:rPr>
                <w:rFonts w:ascii="Verdana" w:hAnsi="Verdana"/>
                <w:bCs/>
                <w:iCs/>
                <w:sz w:val="16"/>
                <w:szCs w:val="16"/>
              </w:rPr>
            </w:pPr>
            <w:r w:rsidRPr="00311D84">
              <w:rPr>
                <w:rFonts w:ascii="Verdana" w:hAnsi="Verdana"/>
                <w:bCs/>
                <w:iCs/>
                <w:sz w:val="16"/>
                <w:szCs w:val="16"/>
              </w:rPr>
              <w:t>Présence des signaleurs routiers sont obligatoires pour assurer la sécurité des usagers de la route ;</w:t>
            </w:r>
          </w:p>
          <w:p w14:paraId="40971BEE" w14:textId="77777777" w:rsidR="00E2093D" w:rsidRPr="00311D84" w:rsidRDefault="00E2093D" w:rsidP="00497363">
            <w:pPr>
              <w:pStyle w:val="Para"/>
              <w:numPr>
                <w:ilvl w:val="0"/>
                <w:numId w:val="31"/>
              </w:numPr>
              <w:spacing w:before="0" w:after="0" w:line="240" w:lineRule="auto"/>
              <w:ind w:left="144" w:hanging="144"/>
              <w:jc w:val="left"/>
              <w:rPr>
                <w:rFonts w:ascii="Verdana" w:hAnsi="Verdana"/>
                <w:bCs/>
                <w:iCs/>
                <w:sz w:val="16"/>
                <w:szCs w:val="16"/>
              </w:rPr>
            </w:pPr>
            <w:r w:rsidRPr="00311D84">
              <w:rPr>
                <w:rFonts w:ascii="Verdana" w:hAnsi="Verdana"/>
                <w:bCs/>
                <w:iCs/>
                <w:sz w:val="16"/>
                <w:szCs w:val="16"/>
              </w:rPr>
              <w:t xml:space="preserve">LA DINEPA et le MDOD doivent s’assurer que les signaleurs routiers maitrisent les mesures de prévention nécessaires et qu’ils ont des équipements appropriés (Casques, vêtements de sécurité, chaussures de protection, panneau du signaleur, drapeau et moyen de communication) </w:t>
            </w:r>
          </w:p>
        </w:tc>
      </w:tr>
      <w:tr w:rsidR="00E2093D" w:rsidRPr="00D77167" w14:paraId="3DEE90C4" w14:textId="77777777" w:rsidTr="00DD645A">
        <w:trPr>
          <w:trHeight w:val="885"/>
        </w:trPr>
        <w:tc>
          <w:tcPr>
            <w:tcW w:w="2374" w:type="dxa"/>
          </w:tcPr>
          <w:p w14:paraId="1B05D596" w14:textId="77777777" w:rsidR="00E2093D" w:rsidRPr="00311D84" w:rsidRDefault="00E2093D" w:rsidP="00497363">
            <w:pPr>
              <w:pStyle w:val="Para"/>
              <w:numPr>
                <w:ilvl w:val="0"/>
                <w:numId w:val="31"/>
              </w:numPr>
              <w:spacing w:before="0" w:after="0" w:line="240" w:lineRule="auto"/>
              <w:ind w:left="144" w:hanging="144"/>
              <w:jc w:val="left"/>
              <w:rPr>
                <w:rFonts w:ascii="Verdana" w:hAnsi="Verdana"/>
                <w:bCs/>
                <w:iCs/>
                <w:sz w:val="16"/>
                <w:szCs w:val="16"/>
              </w:rPr>
            </w:pPr>
            <w:r w:rsidRPr="00311D84">
              <w:rPr>
                <w:rFonts w:ascii="Verdana" w:hAnsi="Verdana"/>
                <w:bCs/>
                <w:iCs/>
                <w:sz w:val="16"/>
                <w:szCs w:val="16"/>
              </w:rPr>
              <w:t>Travaux d’excavation des tranchées au bord de la route ;</w:t>
            </w:r>
          </w:p>
          <w:p w14:paraId="49DF944A" w14:textId="77777777" w:rsidR="00E2093D" w:rsidRPr="00311D84" w:rsidRDefault="00E2093D" w:rsidP="00D31278">
            <w:pPr>
              <w:pStyle w:val="Para"/>
              <w:spacing w:before="0" w:after="0" w:line="240" w:lineRule="auto"/>
              <w:ind w:left="144" w:hanging="144"/>
              <w:jc w:val="left"/>
              <w:rPr>
                <w:rFonts w:ascii="Verdana" w:hAnsi="Verdana"/>
                <w:bCs/>
                <w:iCs/>
                <w:sz w:val="16"/>
                <w:szCs w:val="16"/>
              </w:rPr>
            </w:pPr>
            <w:r w:rsidRPr="00311D84">
              <w:rPr>
                <w:rFonts w:ascii="Verdana" w:hAnsi="Verdana"/>
                <w:bCs/>
                <w:iCs/>
                <w:sz w:val="16"/>
                <w:szCs w:val="16"/>
              </w:rPr>
              <w:t>- Cassage de béton et réhabilitation des chaussées après l’implantation des travaux d’infrastructures d’eau potable et d’assainissement</w:t>
            </w:r>
          </w:p>
          <w:p w14:paraId="2148B639" w14:textId="77777777" w:rsidR="00E2093D" w:rsidRPr="00311D84" w:rsidRDefault="00E2093D" w:rsidP="00497363">
            <w:pPr>
              <w:pStyle w:val="Para"/>
              <w:numPr>
                <w:ilvl w:val="0"/>
                <w:numId w:val="31"/>
              </w:numPr>
              <w:spacing w:before="0" w:after="0" w:line="240" w:lineRule="auto"/>
              <w:ind w:left="144" w:hanging="144"/>
              <w:jc w:val="left"/>
              <w:rPr>
                <w:rFonts w:ascii="Verdana" w:hAnsi="Verdana"/>
                <w:bCs/>
                <w:iCs/>
                <w:sz w:val="16"/>
                <w:szCs w:val="16"/>
              </w:rPr>
            </w:pPr>
            <w:r w:rsidRPr="00311D84">
              <w:rPr>
                <w:rFonts w:ascii="Verdana" w:hAnsi="Verdana"/>
                <w:bCs/>
                <w:iCs/>
                <w:sz w:val="16"/>
                <w:szCs w:val="16"/>
              </w:rPr>
              <w:t xml:space="preserve">Tracé linéaire d’adduction d’eau potable sur des parcelles </w:t>
            </w:r>
            <w:r w:rsidRPr="00311D84">
              <w:rPr>
                <w:rFonts w:ascii="Verdana" w:hAnsi="Verdana"/>
                <w:bCs/>
                <w:iCs/>
                <w:sz w:val="16"/>
                <w:szCs w:val="16"/>
              </w:rPr>
              <w:lastRenderedPageBreak/>
              <w:t>agricoles ou des terrains privés;</w:t>
            </w:r>
          </w:p>
          <w:p w14:paraId="7D836C4A" w14:textId="77777777" w:rsidR="00E2093D" w:rsidRPr="00311D84" w:rsidRDefault="00E2093D" w:rsidP="00497363">
            <w:pPr>
              <w:pStyle w:val="Para"/>
              <w:numPr>
                <w:ilvl w:val="0"/>
                <w:numId w:val="31"/>
              </w:numPr>
              <w:spacing w:before="0" w:after="0" w:line="240" w:lineRule="auto"/>
              <w:ind w:left="144" w:hanging="144"/>
              <w:jc w:val="left"/>
              <w:rPr>
                <w:rFonts w:ascii="Verdana" w:hAnsi="Verdana"/>
                <w:bCs/>
                <w:iCs/>
                <w:sz w:val="16"/>
                <w:szCs w:val="16"/>
              </w:rPr>
            </w:pPr>
            <w:r w:rsidRPr="00311D84">
              <w:rPr>
                <w:rFonts w:ascii="Verdana" w:hAnsi="Verdana"/>
                <w:bCs/>
                <w:iCs/>
                <w:sz w:val="16"/>
                <w:szCs w:val="16"/>
              </w:rPr>
              <w:t>Acquisition de terrain pour établir et renforcer les périmètres de sécurité des sources d’eau potable ou des captages d’eau potable</w:t>
            </w:r>
          </w:p>
          <w:p w14:paraId="35DE4CF1" w14:textId="77777777" w:rsidR="00E2093D" w:rsidRPr="00311D84" w:rsidRDefault="00E2093D" w:rsidP="00497363">
            <w:pPr>
              <w:pStyle w:val="Para"/>
              <w:numPr>
                <w:ilvl w:val="0"/>
                <w:numId w:val="31"/>
              </w:numPr>
              <w:spacing w:before="0" w:after="0" w:line="240" w:lineRule="auto"/>
              <w:ind w:left="144" w:hanging="144"/>
              <w:jc w:val="left"/>
              <w:rPr>
                <w:rFonts w:ascii="Verdana" w:hAnsi="Verdana"/>
                <w:bCs/>
                <w:iCs/>
                <w:sz w:val="16"/>
                <w:szCs w:val="16"/>
              </w:rPr>
            </w:pPr>
            <w:r w:rsidRPr="00311D84">
              <w:rPr>
                <w:rFonts w:ascii="Verdana" w:hAnsi="Verdana"/>
                <w:bCs/>
                <w:iCs/>
                <w:sz w:val="16"/>
                <w:szCs w:val="16"/>
              </w:rPr>
              <w:t>Acquisition de terrain pour la construction des réservoirs de stockage d’eau potable.</w:t>
            </w:r>
          </w:p>
        </w:tc>
        <w:tc>
          <w:tcPr>
            <w:tcW w:w="1896" w:type="dxa"/>
          </w:tcPr>
          <w:p w14:paraId="2C3A8F58" w14:textId="77777777" w:rsidR="00E2093D" w:rsidRPr="00311D84" w:rsidRDefault="00E2093D" w:rsidP="00D31278">
            <w:pPr>
              <w:widowControl w:val="0"/>
              <w:autoSpaceDE w:val="0"/>
              <w:autoSpaceDN w:val="0"/>
              <w:spacing w:before="0" w:after="0" w:line="240" w:lineRule="auto"/>
              <w:jc w:val="left"/>
              <w:rPr>
                <w:rFonts w:ascii="Verdana" w:hAnsi="Verdana"/>
                <w:sz w:val="16"/>
                <w:szCs w:val="16"/>
              </w:rPr>
            </w:pPr>
          </w:p>
          <w:p w14:paraId="5D99FBFB" w14:textId="77777777" w:rsidR="00E2093D" w:rsidRPr="00311D84" w:rsidRDefault="00E2093D" w:rsidP="00D31278">
            <w:pPr>
              <w:widowControl w:val="0"/>
              <w:autoSpaceDE w:val="0"/>
              <w:autoSpaceDN w:val="0"/>
              <w:spacing w:before="0" w:after="0" w:line="240" w:lineRule="auto"/>
              <w:jc w:val="left"/>
              <w:rPr>
                <w:rFonts w:ascii="Verdana" w:hAnsi="Verdana"/>
                <w:sz w:val="16"/>
                <w:szCs w:val="16"/>
              </w:rPr>
            </w:pPr>
            <w:r w:rsidRPr="00311D84">
              <w:rPr>
                <w:rFonts w:ascii="Verdana" w:hAnsi="Verdana"/>
                <w:sz w:val="16"/>
                <w:szCs w:val="16"/>
              </w:rPr>
              <w:t>Risque de déclenchement des conflits sociaux</w:t>
            </w:r>
          </w:p>
          <w:p w14:paraId="7764C44A" w14:textId="77777777" w:rsidR="00E2093D" w:rsidRPr="00311D84" w:rsidRDefault="00E2093D" w:rsidP="00D31278">
            <w:pPr>
              <w:pStyle w:val="Para"/>
              <w:spacing w:before="0" w:after="0" w:line="240" w:lineRule="auto"/>
              <w:rPr>
                <w:rFonts w:ascii="Verdana" w:hAnsi="Verdana"/>
                <w:bCs/>
                <w:iCs/>
                <w:sz w:val="16"/>
                <w:szCs w:val="16"/>
              </w:rPr>
            </w:pPr>
          </w:p>
        </w:tc>
        <w:tc>
          <w:tcPr>
            <w:tcW w:w="2203" w:type="dxa"/>
          </w:tcPr>
          <w:p w14:paraId="6FCB519A" w14:textId="77777777" w:rsidR="00E2093D" w:rsidRPr="00311D84" w:rsidRDefault="00E2093D" w:rsidP="00D31278">
            <w:pPr>
              <w:pStyle w:val="Para"/>
              <w:spacing w:before="0" w:after="0" w:line="240" w:lineRule="auto"/>
              <w:ind w:left="144"/>
              <w:jc w:val="left"/>
              <w:rPr>
                <w:rFonts w:ascii="Verdana" w:hAnsi="Verdana"/>
                <w:sz w:val="16"/>
                <w:szCs w:val="16"/>
              </w:rPr>
            </w:pPr>
          </w:p>
          <w:p w14:paraId="6606718F" w14:textId="77777777" w:rsidR="00E2093D" w:rsidRPr="00311D84" w:rsidRDefault="00E2093D" w:rsidP="00D31278">
            <w:pPr>
              <w:pStyle w:val="Para"/>
              <w:spacing w:before="0" w:after="0" w:line="240" w:lineRule="auto"/>
              <w:ind w:left="144"/>
              <w:jc w:val="left"/>
              <w:rPr>
                <w:rFonts w:ascii="Verdana" w:hAnsi="Verdana"/>
                <w:sz w:val="16"/>
                <w:szCs w:val="16"/>
              </w:rPr>
            </w:pPr>
          </w:p>
          <w:p w14:paraId="203F7B74" w14:textId="77777777" w:rsidR="00E2093D" w:rsidRPr="00311D84" w:rsidRDefault="00E2093D" w:rsidP="00497363">
            <w:pPr>
              <w:pStyle w:val="Para"/>
              <w:numPr>
                <w:ilvl w:val="0"/>
                <w:numId w:val="32"/>
              </w:numPr>
              <w:spacing w:before="0" w:after="0" w:line="240" w:lineRule="auto"/>
              <w:ind w:left="144" w:hanging="144"/>
              <w:jc w:val="left"/>
              <w:rPr>
                <w:rFonts w:ascii="Verdana" w:hAnsi="Verdana"/>
                <w:sz w:val="16"/>
                <w:szCs w:val="16"/>
              </w:rPr>
            </w:pPr>
            <w:r w:rsidRPr="00311D84">
              <w:rPr>
                <w:rFonts w:ascii="Verdana" w:hAnsi="Verdana"/>
                <w:sz w:val="16"/>
                <w:szCs w:val="16"/>
              </w:rPr>
              <w:t>Non-valorisation de la main-d’œuvre locale ;</w:t>
            </w:r>
          </w:p>
          <w:p w14:paraId="3E6FD853" w14:textId="77777777" w:rsidR="00E2093D" w:rsidRPr="00311D84" w:rsidRDefault="00E2093D" w:rsidP="00497363">
            <w:pPr>
              <w:pStyle w:val="Para"/>
              <w:numPr>
                <w:ilvl w:val="0"/>
                <w:numId w:val="32"/>
              </w:numPr>
              <w:spacing w:before="0" w:after="0" w:line="240" w:lineRule="auto"/>
              <w:ind w:left="144" w:hanging="144"/>
              <w:jc w:val="left"/>
              <w:rPr>
                <w:rFonts w:ascii="Verdana" w:hAnsi="Verdana"/>
                <w:bCs/>
                <w:iCs/>
                <w:sz w:val="16"/>
                <w:szCs w:val="16"/>
              </w:rPr>
            </w:pPr>
            <w:r w:rsidRPr="00311D84">
              <w:rPr>
                <w:rFonts w:ascii="Verdana" w:hAnsi="Verdana"/>
                <w:bCs/>
                <w:iCs/>
                <w:sz w:val="16"/>
                <w:szCs w:val="16"/>
              </w:rPr>
              <w:t xml:space="preserve">Non-prise en charge des personnes affectées physiquement et économiquement avant le démarrage des travaux ; </w:t>
            </w:r>
          </w:p>
          <w:p w14:paraId="63CAB10E" w14:textId="77777777" w:rsidR="00E2093D" w:rsidRPr="00311D84" w:rsidRDefault="00E2093D" w:rsidP="00497363">
            <w:pPr>
              <w:pStyle w:val="Para"/>
              <w:numPr>
                <w:ilvl w:val="0"/>
                <w:numId w:val="32"/>
              </w:numPr>
              <w:spacing w:before="0" w:after="0" w:line="240" w:lineRule="auto"/>
              <w:ind w:left="144" w:hanging="144"/>
              <w:jc w:val="left"/>
              <w:rPr>
                <w:rFonts w:ascii="Verdana" w:hAnsi="Verdana"/>
                <w:bCs/>
                <w:iCs/>
                <w:sz w:val="16"/>
                <w:szCs w:val="16"/>
              </w:rPr>
            </w:pPr>
            <w:r w:rsidRPr="00311D84">
              <w:rPr>
                <w:rFonts w:ascii="Verdana" w:hAnsi="Verdana"/>
                <w:bCs/>
                <w:iCs/>
                <w:sz w:val="16"/>
                <w:szCs w:val="16"/>
              </w:rPr>
              <w:t xml:space="preserve">Non prise en charge d’un membre de la </w:t>
            </w:r>
            <w:r w:rsidRPr="00311D84">
              <w:rPr>
                <w:rFonts w:ascii="Verdana" w:hAnsi="Verdana"/>
                <w:bCs/>
                <w:iCs/>
                <w:sz w:val="16"/>
                <w:szCs w:val="16"/>
              </w:rPr>
              <w:lastRenderedPageBreak/>
              <w:t>communauté et sa famille victime d’un accident de chantier ;</w:t>
            </w:r>
          </w:p>
          <w:p w14:paraId="71F75C2C" w14:textId="77777777" w:rsidR="00E2093D" w:rsidRPr="00311D84" w:rsidRDefault="00E2093D" w:rsidP="00497363">
            <w:pPr>
              <w:pStyle w:val="Para"/>
              <w:numPr>
                <w:ilvl w:val="0"/>
                <w:numId w:val="32"/>
              </w:numPr>
              <w:spacing w:before="0" w:after="0" w:line="240" w:lineRule="auto"/>
              <w:ind w:left="144" w:hanging="144"/>
              <w:jc w:val="left"/>
              <w:rPr>
                <w:rFonts w:ascii="Verdana" w:hAnsi="Verdana"/>
                <w:bCs/>
                <w:iCs/>
                <w:sz w:val="16"/>
                <w:szCs w:val="16"/>
              </w:rPr>
            </w:pPr>
            <w:r w:rsidRPr="00311D84">
              <w:rPr>
                <w:rFonts w:ascii="Verdana" w:hAnsi="Verdana"/>
                <w:bCs/>
                <w:iCs/>
                <w:sz w:val="16"/>
                <w:szCs w:val="16"/>
              </w:rPr>
              <w:t xml:space="preserve">Vandalisme des matériels et des matériaux. </w:t>
            </w:r>
          </w:p>
        </w:tc>
        <w:tc>
          <w:tcPr>
            <w:tcW w:w="2921" w:type="dxa"/>
          </w:tcPr>
          <w:p w14:paraId="3997E804" w14:textId="77777777" w:rsidR="00E2093D" w:rsidRPr="00311D84" w:rsidRDefault="00E2093D" w:rsidP="00497363">
            <w:pPr>
              <w:pStyle w:val="Para"/>
              <w:numPr>
                <w:ilvl w:val="0"/>
                <w:numId w:val="32"/>
              </w:numPr>
              <w:spacing w:before="0" w:after="0" w:line="240" w:lineRule="auto"/>
              <w:ind w:left="144" w:hanging="144"/>
              <w:jc w:val="left"/>
              <w:rPr>
                <w:rFonts w:ascii="Verdana" w:hAnsi="Verdana"/>
                <w:bCs/>
                <w:iCs/>
                <w:sz w:val="16"/>
                <w:szCs w:val="16"/>
              </w:rPr>
            </w:pPr>
            <w:r w:rsidRPr="00311D84">
              <w:rPr>
                <w:rFonts w:ascii="Verdana" w:hAnsi="Verdana"/>
                <w:bCs/>
                <w:iCs/>
                <w:sz w:val="16"/>
                <w:szCs w:val="16"/>
              </w:rPr>
              <w:lastRenderedPageBreak/>
              <w:t>Avant d’établir le calendrier d’exécution des travaux, identifier la qualité de main-d’œuvre disponible par zone ;</w:t>
            </w:r>
          </w:p>
          <w:p w14:paraId="13ACA7D0" w14:textId="77777777" w:rsidR="00E2093D" w:rsidRPr="00311D84" w:rsidRDefault="00E2093D" w:rsidP="00497363">
            <w:pPr>
              <w:pStyle w:val="Para"/>
              <w:numPr>
                <w:ilvl w:val="0"/>
                <w:numId w:val="32"/>
              </w:numPr>
              <w:spacing w:before="0" w:after="0" w:line="240" w:lineRule="auto"/>
              <w:ind w:left="144" w:hanging="144"/>
              <w:jc w:val="left"/>
              <w:rPr>
                <w:rFonts w:ascii="Verdana" w:hAnsi="Verdana"/>
                <w:bCs/>
                <w:iCs/>
                <w:sz w:val="16"/>
                <w:szCs w:val="16"/>
              </w:rPr>
            </w:pPr>
            <w:r w:rsidRPr="00311D84">
              <w:rPr>
                <w:rFonts w:ascii="Verdana" w:hAnsi="Verdana"/>
                <w:bCs/>
                <w:iCs/>
                <w:sz w:val="16"/>
                <w:szCs w:val="16"/>
              </w:rPr>
              <w:t>Valoriser de la main-d’œuvre locale qualifiée, si nécessaire solliciter l’appui des bureaux de CASEC pour repérer les travailleurs ;</w:t>
            </w:r>
          </w:p>
          <w:p w14:paraId="61AE9F8A" w14:textId="77777777" w:rsidR="00E2093D" w:rsidRPr="00311D84" w:rsidRDefault="00E2093D" w:rsidP="00497363">
            <w:pPr>
              <w:pStyle w:val="Para"/>
              <w:numPr>
                <w:ilvl w:val="0"/>
                <w:numId w:val="32"/>
              </w:numPr>
              <w:spacing w:before="0" w:after="0" w:line="240" w:lineRule="auto"/>
              <w:ind w:left="144" w:hanging="144"/>
              <w:jc w:val="left"/>
              <w:rPr>
                <w:rFonts w:ascii="Verdana" w:hAnsi="Verdana"/>
                <w:bCs/>
                <w:iCs/>
                <w:sz w:val="16"/>
                <w:szCs w:val="16"/>
              </w:rPr>
            </w:pPr>
            <w:r w:rsidRPr="00311D84">
              <w:rPr>
                <w:rFonts w:ascii="Verdana" w:hAnsi="Verdana"/>
                <w:bCs/>
                <w:iCs/>
                <w:sz w:val="16"/>
                <w:szCs w:val="16"/>
              </w:rPr>
              <w:t xml:space="preserve">Expliquer à chaque communauté l’importance des travaux de protection des sources d’eau potable, des </w:t>
            </w:r>
            <w:r w:rsidRPr="00311D84">
              <w:rPr>
                <w:rFonts w:ascii="Verdana" w:hAnsi="Verdana"/>
                <w:bCs/>
                <w:iCs/>
                <w:sz w:val="16"/>
                <w:szCs w:val="16"/>
              </w:rPr>
              <w:lastRenderedPageBreak/>
              <w:t>infrastructures d’eau potable et d’assainissement afin qu’elle s’implique dans la protection de ces ouvrages;</w:t>
            </w:r>
          </w:p>
          <w:p w14:paraId="032B6E31" w14:textId="77777777" w:rsidR="00E2093D" w:rsidRPr="00311D84" w:rsidRDefault="00E2093D" w:rsidP="00497363">
            <w:pPr>
              <w:pStyle w:val="Para"/>
              <w:numPr>
                <w:ilvl w:val="0"/>
                <w:numId w:val="32"/>
              </w:numPr>
              <w:spacing w:before="0" w:after="0" w:line="240" w:lineRule="auto"/>
              <w:ind w:left="144" w:hanging="144"/>
              <w:jc w:val="left"/>
              <w:rPr>
                <w:rFonts w:ascii="Verdana" w:hAnsi="Verdana"/>
                <w:sz w:val="16"/>
                <w:szCs w:val="16"/>
                <w:lang w:val="fr-BE"/>
              </w:rPr>
            </w:pPr>
            <w:r w:rsidRPr="00311D84">
              <w:rPr>
                <w:rFonts w:ascii="Verdana" w:hAnsi="Verdana"/>
                <w:sz w:val="16"/>
                <w:szCs w:val="16"/>
                <w:lang w:val="fr-BE"/>
              </w:rPr>
              <w:t>Enregistrer toutes les incidences et tous les accidents associés aux activités de chantier, puis les assister ;</w:t>
            </w:r>
          </w:p>
          <w:p w14:paraId="342F0759" w14:textId="77777777" w:rsidR="00E2093D" w:rsidRPr="00311D84" w:rsidRDefault="00E2093D" w:rsidP="00497363">
            <w:pPr>
              <w:pStyle w:val="ListParagraph"/>
              <w:numPr>
                <w:ilvl w:val="0"/>
                <w:numId w:val="32"/>
              </w:numPr>
              <w:spacing w:before="0" w:after="0" w:line="240" w:lineRule="auto"/>
              <w:ind w:left="144" w:hanging="144"/>
              <w:jc w:val="left"/>
              <w:rPr>
                <w:rFonts w:ascii="Verdana" w:hAnsi="Verdana"/>
                <w:sz w:val="16"/>
                <w:szCs w:val="16"/>
              </w:rPr>
            </w:pPr>
            <w:r w:rsidRPr="00311D84">
              <w:rPr>
                <w:rFonts w:ascii="Verdana" w:hAnsi="Verdana"/>
                <w:sz w:val="16"/>
                <w:szCs w:val="16"/>
              </w:rPr>
              <w:t>Assister, compenser et indemniser toutes les personnes affectées physiquement et économiquement avant le démarrage des travaux ;</w:t>
            </w:r>
          </w:p>
          <w:p w14:paraId="0B39A7FF" w14:textId="77777777" w:rsidR="00E2093D" w:rsidRPr="00311D84" w:rsidRDefault="00E2093D" w:rsidP="00497363">
            <w:pPr>
              <w:pStyle w:val="Para"/>
              <w:numPr>
                <w:ilvl w:val="0"/>
                <w:numId w:val="32"/>
              </w:numPr>
              <w:spacing w:before="0" w:after="0" w:line="240" w:lineRule="auto"/>
              <w:ind w:left="144" w:hanging="144"/>
              <w:rPr>
                <w:rFonts w:ascii="Verdana" w:hAnsi="Verdana"/>
                <w:bCs/>
                <w:iCs/>
                <w:sz w:val="16"/>
                <w:szCs w:val="16"/>
              </w:rPr>
            </w:pPr>
            <w:r w:rsidRPr="00311D84">
              <w:rPr>
                <w:rFonts w:ascii="Verdana" w:hAnsi="Verdana"/>
                <w:bCs/>
                <w:iCs/>
                <w:sz w:val="16"/>
                <w:szCs w:val="16"/>
              </w:rPr>
              <w:t>À la fin des travaux, nettoyer et remettre en état les éléments du milieu et restaurer les sites.</w:t>
            </w:r>
          </w:p>
        </w:tc>
      </w:tr>
      <w:tr w:rsidR="00E2093D" w:rsidRPr="00311D84" w14:paraId="289C389B" w14:textId="77777777" w:rsidTr="00DD645A">
        <w:trPr>
          <w:trHeight w:val="1420"/>
        </w:trPr>
        <w:tc>
          <w:tcPr>
            <w:tcW w:w="2374" w:type="dxa"/>
          </w:tcPr>
          <w:p w14:paraId="043492B6" w14:textId="77777777" w:rsidR="00E2093D" w:rsidRPr="00311D84" w:rsidRDefault="00E2093D" w:rsidP="00497363">
            <w:pPr>
              <w:pStyle w:val="Para"/>
              <w:numPr>
                <w:ilvl w:val="0"/>
                <w:numId w:val="32"/>
              </w:numPr>
              <w:spacing w:before="0" w:after="0" w:line="240" w:lineRule="auto"/>
              <w:ind w:left="144" w:hanging="144"/>
              <w:jc w:val="left"/>
              <w:rPr>
                <w:rFonts w:ascii="Verdana" w:hAnsi="Verdana"/>
                <w:bCs/>
                <w:iCs/>
                <w:sz w:val="16"/>
                <w:szCs w:val="16"/>
              </w:rPr>
            </w:pPr>
            <w:bookmarkStart w:id="244" w:name="_Hlk113480090"/>
            <w:r w:rsidRPr="00311D84">
              <w:rPr>
                <w:rFonts w:ascii="Verdana" w:hAnsi="Verdana"/>
                <w:bCs/>
                <w:iCs/>
                <w:sz w:val="16"/>
                <w:szCs w:val="16"/>
              </w:rPr>
              <w:lastRenderedPageBreak/>
              <w:t>Excavation des tranchées pour la pose des conduites d’eau potable ;</w:t>
            </w:r>
          </w:p>
          <w:p w14:paraId="6FED0BFB" w14:textId="77777777" w:rsidR="00E2093D" w:rsidRPr="00311D84" w:rsidRDefault="00E2093D" w:rsidP="00497363">
            <w:pPr>
              <w:pStyle w:val="Para"/>
              <w:numPr>
                <w:ilvl w:val="0"/>
                <w:numId w:val="32"/>
              </w:numPr>
              <w:spacing w:before="0" w:after="0" w:line="240" w:lineRule="auto"/>
              <w:ind w:left="144" w:hanging="144"/>
              <w:jc w:val="left"/>
              <w:rPr>
                <w:rFonts w:ascii="Verdana" w:hAnsi="Verdana"/>
                <w:bCs/>
                <w:iCs/>
                <w:sz w:val="16"/>
                <w:szCs w:val="16"/>
              </w:rPr>
            </w:pPr>
            <w:r w:rsidRPr="00311D84">
              <w:rPr>
                <w:rFonts w:ascii="Verdana" w:hAnsi="Verdana"/>
                <w:bCs/>
                <w:iCs/>
                <w:sz w:val="16"/>
                <w:szCs w:val="16"/>
              </w:rPr>
              <w:t>Travaux de forage</w:t>
            </w:r>
          </w:p>
          <w:p w14:paraId="73F1A167" w14:textId="77777777" w:rsidR="00E2093D" w:rsidRPr="00311D84" w:rsidRDefault="00E2093D" w:rsidP="00497363">
            <w:pPr>
              <w:pStyle w:val="Para"/>
              <w:numPr>
                <w:ilvl w:val="0"/>
                <w:numId w:val="32"/>
              </w:numPr>
              <w:spacing w:before="0" w:after="0" w:line="240" w:lineRule="auto"/>
              <w:ind w:left="144" w:hanging="144"/>
              <w:jc w:val="left"/>
              <w:rPr>
                <w:rFonts w:ascii="Verdana" w:hAnsi="Verdana"/>
                <w:bCs/>
                <w:iCs/>
                <w:sz w:val="16"/>
                <w:szCs w:val="16"/>
              </w:rPr>
            </w:pPr>
            <w:r w:rsidRPr="00311D84">
              <w:rPr>
                <w:rFonts w:ascii="Verdana" w:hAnsi="Verdana"/>
                <w:bCs/>
                <w:iCs/>
                <w:sz w:val="16"/>
                <w:szCs w:val="16"/>
              </w:rPr>
              <w:t>Cassage de béton lors des travaux de fouilles ;</w:t>
            </w:r>
          </w:p>
          <w:p w14:paraId="17C9EB20" w14:textId="77777777" w:rsidR="00E2093D" w:rsidRPr="00311D84" w:rsidRDefault="00E2093D" w:rsidP="00497363">
            <w:pPr>
              <w:pStyle w:val="Para"/>
              <w:numPr>
                <w:ilvl w:val="0"/>
                <w:numId w:val="32"/>
              </w:numPr>
              <w:spacing w:before="0" w:after="0" w:line="240" w:lineRule="auto"/>
              <w:ind w:left="144" w:hanging="144"/>
              <w:jc w:val="left"/>
              <w:rPr>
                <w:rFonts w:ascii="Verdana" w:hAnsi="Verdana"/>
                <w:bCs/>
                <w:iCs/>
                <w:sz w:val="16"/>
                <w:szCs w:val="16"/>
              </w:rPr>
            </w:pPr>
            <w:r w:rsidRPr="00311D84">
              <w:rPr>
                <w:rFonts w:ascii="Verdana" w:hAnsi="Verdana"/>
                <w:bCs/>
                <w:iCs/>
                <w:sz w:val="16"/>
                <w:szCs w:val="16"/>
              </w:rPr>
              <w:t xml:space="preserve">Travaux de réparation/réhabilitation et de construction des infrastructures d’eau potable et d’assainissement </w:t>
            </w:r>
          </w:p>
        </w:tc>
        <w:tc>
          <w:tcPr>
            <w:tcW w:w="1896" w:type="dxa"/>
          </w:tcPr>
          <w:p w14:paraId="384DE419" w14:textId="77777777" w:rsidR="00E2093D" w:rsidRPr="00311D84" w:rsidRDefault="00E2093D" w:rsidP="00D31278">
            <w:pPr>
              <w:widowControl w:val="0"/>
              <w:autoSpaceDE w:val="0"/>
              <w:autoSpaceDN w:val="0"/>
              <w:spacing w:before="0" w:after="0" w:line="240" w:lineRule="auto"/>
              <w:jc w:val="left"/>
              <w:rPr>
                <w:rFonts w:ascii="Verdana" w:hAnsi="Verdana"/>
                <w:sz w:val="16"/>
                <w:szCs w:val="16"/>
              </w:rPr>
            </w:pPr>
          </w:p>
          <w:p w14:paraId="1F3452C6" w14:textId="77777777" w:rsidR="00E2093D" w:rsidRPr="00311D84" w:rsidRDefault="00E2093D" w:rsidP="00D31278">
            <w:pPr>
              <w:widowControl w:val="0"/>
              <w:autoSpaceDE w:val="0"/>
              <w:autoSpaceDN w:val="0"/>
              <w:spacing w:before="0" w:after="0" w:line="240" w:lineRule="auto"/>
              <w:jc w:val="left"/>
              <w:rPr>
                <w:rFonts w:ascii="Verdana" w:hAnsi="Verdana"/>
                <w:sz w:val="16"/>
                <w:szCs w:val="16"/>
              </w:rPr>
            </w:pPr>
          </w:p>
          <w:p w14:paraId="3558388B" w14:textId="77777777" w:rsidR="00E2093D" w:rsidRPr="00311D84" w:rsidRDefault="00E2093D" w:rsidP="00D31278">
            <w:pPr>
              <w:widowControl w:val="0"/>
              <w:autoSpaceDE w:val="0"/>
              <w:autoSpaceDN w:val="0"/>
              <w:spacing w:before="0" w:after="0" w:line="240" w:lineRule="auto"/>
              <w:jc w:val="left"/>
              <w:rPr>
                <w:rFonts w:ascii="Verdana" w:hAnsi="Verdana"/>
                <w:sz w:val="16"/>
                <w:szCs w:val="16"/>
              </w:rPr>
            </w:pPr>
          </w:p>
          <w:p w14:paraId="147DF255" w14:textId="77777777" w:rsidR="00E2093D" w:rsidRPr="00311D84" w:rsidRDefault="00E2093D" w:rsidP="00D31278">
            <w:pPr>
              <w:widowControl w:val="0"/>
              <w:autoSpaceDE w:val="0"/>
              <w:autoSpaceDN w:val="0"/>
              <w:spacing w:before="0" w:after="0" w:line="240" w:lineRule="auto"/>
              <w:jc w:val="left"/>
              <w:rPr>
                <w:rFonts w:ascii="Verdana" w:hAnsi="Verdana"/>
                <w:sz w:val="16"/>
                <w:szCs w:val="16"/>
              </w:rPr>
            </w:pPr>
          </w:p>
          <w:p w14:paraId="3EC66572" w14:textId="77777777" w:rsidR="00E2093D" w:rsidRPr="00311D84" w:rsidRDefault="00E2093D" w:rsidP="00D31278">
            <w:pPr>
              <w:widowControl w:val="0"/>
              <w:autoSpaceDE w:val="0"/>
              <w:autoSpaceDN w:val="0"/>
              <w:spacing w:before="0" w:after="0" w:line="240" w:lineRule="auto"/>
              <w:jc w:val="left"/>
              <w:rPr>
                <w:rFonts w:ascii="Verdana" w:hAnsi="Verdana"/>
                <w:sz w:val="16"/>
                <w:szCs w:val="16"/>
              </w:rPr>
            </w:pPr>
            <w:r w:rsidRPr="00311D84">
              <w:rPr>
                <w:rFonts w:ascii="Verdana" w:hAnsi="Verdana"/>
                <w:sz w:val="16"/>
                <w:szCs w:val="16"/>
              </w:rPr>
              <w:t>Risque d’endommagement des patrimoines culturels et historiques</w:t>
            </w:r>
          </w:p>
        </w:tc>
        <w:tc>
          <w:tcPr>
            <w:tcW w:w="2203" w:type="dxa"/>
          </w:tcPr>
          <w:p w14:paraId="5C2E9397" w14:textId="77777777" w:rsidR="00E2093D" w:rsidRPr="00311D84" w:rsidRDefault="00E2093D" w:rsidP="00D31278">
            <w:pPr>
              <w:pStyle w:val="Para"/>
              <w:spacing w:before="0" w:after="0" w:line="240" w:lineRule="auto"/>
              <w:ind w:left="144"/>
              <w:jc w:val="left"/>
              <w:rPr>
                <w:rFonts w:ascii="Verdana" w:hAnsi="Verdana"/>
                <w:sz w:val="16"/>
                <w:szCs w:val="16"/>
              </w:rPr>
            </w:pPr>
          </w:p>
          <w:p w14:paraId="01E0E525" w14:textId="77777777" w:rsidR="00E2093D" w:rsidRPr="00311D84" w:rsidRDefault="00E2093D" w:rsidP="00D31278">
            <w:pPr>
              <w:pStyle w:val="Para"/>
              <w:spacing w:before="0" w:after="0" w:line="240" w:lineRule="auto"/>
              <w:ind w:left="144"/>
              <w:jc w:val="left"/>
              <w:rPr>
                <w:rFonts w:ascii="Verdana" w:hAnsi="Verdana"/>
                <w:sz w:val="16"/>
                <w:szCs w:val="16"/>
              </w:rPr>
            </w:pPr>
          </w:p>
          <w:p w14:paraId="2BC37563" w14:textId="77777777" w:rsidR="00E2093D" w:rsidRPr="00311D84" w:rsidRDefault="00E2093D" w:rsidP="00D31278">
            <w:pPr>
              <w:pStyle w:val="Para"/>
              <w:spacing w:before="0" w:after="0" w:line="240" w:lineRule="auto"/>
              <w:ind w:left="144"/>
              <w:jc w:val="left"/>
              <w:rPr>
                <w:rFonts w:ascii="Verdana" w:hAnsi="Verdana"/>
                <w:sz w:val="16"/>
                <w:szCs w:val="16"/>
              </w:rPr>
            </w:pPr>
          </w:p>
          <w:p w14:paraId="047B329C" w14:textId="77777777" w:rsidR="00E2093D" w:rsidRPr="00311D84" w:rsidRDefault="00E2093D" w:rsidP="00D31278">
            <w:pPr>
              <w:pStyle w:val="Para"/>
              <w:spacing w:before="0" w:after="0" w:line="240" w:lineRule="auto"/>
              <w:ind w:left="144"/>
              <w:jc w:val="left"/>
              <w:rPr>
                <w:rFonts w:ascii="Verdana" w:hAnsi="Verdana"/>
                <w:sz w:val="16"/>
                <w:szCs w:val="16"/>
              </w:rPr>
            </w:pPr>
          </w:p>
          <w:p w14:paraId="05513469" w14:textId="77777777" w:rsidR="00E2093D" w:rsidRPr="00311D84" w:rsidRDefault="00E2093D" w:rsidP="00D31278">
            <w:pPr>
              <w:pStyle w:val="Para"/>
              <w:spacing w:before="0" w:after="0" w:line="240" w:lineRule="auto"/>
              <w:ind w:left="144"/>
              <w:jc w:val="left"/>
              <w:rPr>
                <w:rFonts w:ascii="Verdana" w:hAnsi="Verdana"/>
                <w:sz w:val="16"/>
                <w:szCs w:val="16"/>
              </w:rPr>
            </w:pPr>
          </w:p>
          <w:p w14:paraId="17545A4B" w14:textId="77777777" w:rsidR="00E2093D" w:rsidRPr="00311D84" w:rsidRDefault="00E2093D" w:rsidP="00497363">
            <w:pPr>
              <w:pStyle w:val="Para"/>
              <w:numPr>
                <w:ilvl w:val="0"/>
                <w:numId w:val="33"/>
              </w:numPr>
              <w:spacing w:before="0" w:after="0" w:line="240" w:lineRule="auto"/>
              <w:ind w:left="144" w:hanging="144"/>
              <w:jc w:val="left"/>
              <w:rPr>
                <w:rFonts w:ascii="Verdana" w:hAnsi="Verdana"/>
                <w:sz w:val="16"/>
                <w:szCs w:val="16"/>
              </w:rPr>
            </w:pPr>
            <w:r w:rsidRPr="00311D84">
              <w:rPr>
                <w:rFonts w:ascii="Verdana" w:hAnsi="Verdana"/>
                <w:sz w:val="16"/>
                <w:szCs w:val="16"/>
              </w:rPr>
              <w:t>Fortes vibrations dans le sol dues à l’excavation de la tranchée;</w:t>
            </w:r>
          </w:p>
          <w:p w14:paraId="1A18A0ED" w14:textId="77777777" w:rsidR="00E2093D" w:rsidRPr="00311D84" w:rsidRDefault="00E2093D" w:rsidP="00497363">
            <w:pPr>
              <w:pStyle w:val="Para"/>
              <w:numPr>
                <w:ilvl w:val="0"/>
                <w:numId w:val="33"/>
              </w:numPr>
              <w:spacing w:before="0" w:after="0" w:line="240" w:lineRule="auto"/>
              <w:ind w:left="144" w:hanging="144"/>
              <w:jc w:val="left"/>
              <w:rPr>
                <w:rFonts w:ascii="Verdana" w:hAnsi="Verdana"/>
                <w:sz w:val="16"/>
                <w:szCs w:val="16"/>
              </w:rPr>
            </w:pPr>
            <w:r w:rsidRPr="00311D84">
              <w:rPr>
                <w:rFonts w:ascii="Verdana" w:hAnsi="Verdana"/>
                <w:sz w:val="16"/>
                <w:szCs w:val="16"/>
                <w:lang w:val="fr-FR"/>
              </w:rPr>
              <w:t>Découverte fortuite</w:t>
            </w:r>
          </w:p>
        </w:tc>
        <w:tc>
          <w:tcPr>
            <w:tcW w:w="2921" w:type="dxa"/>
          </w:tcPr>
          <w:p w14:paraId="3DE267FC" w14:textId="77777777" w:rsidR="00E2093D" w:rsidRPr="00311D84" w:rsidRDefault="00E2093D" w:rsidP="00497363">
            <w:pPr>
              <w:pStyle w:val="Para"/>
              <w:numPr>
                <w:ilvl w:val="0"/>
                <w:numId w:val="33"/>
              </w:numPr>
              <w:spacing w:before="0" w:after="0" w:line="240" w:lineRule="auto"/>
              <w:ind w:left="144" w:hanging="144"/>
              <w:jc w:val="left"/>
              <w:rPr>
                <w:rFonts w:ascii="Verdana" w:hAnsi="Verdana"/>
                <w:bCs/>
                <w:iCs/>
                <w:sz w:val="16"/>
                <w:szCs w:val="16"/>
              </w:rPr>
            </w:pPr>
            <w:r w:rsidRPr="00311D84">
              <w:rPr>
                <w:rFonts w:ascii="Verdana" w:hAnsi="Verdana"/>
                <w:bCs/>
                <w:iCs/>
                <w:sz w:val="16"/>
                <w:szCs w:val="16"/>
              </w:rPr>
              <w:t>Arrêt des travaux en cas de découverte fortuite vestiges;</w:t>
            </w:r>
          </w:p>
          <w:p w14:paraId="31BBF7C1" w14:textId="77777777" w:rsidR="00E2093D" w:rsidRPr="00311D84" w:rsidRDefault="00E2093D" w:rsidP="00497363">
            <w:pPr>
              <w:pStyle w:val="Para"/>
              <w:numPr>
                <w:ilvl w:val="0"/>
                <w:numId w:val="33"/>
              </w:numPr>
              <w:spacing w:before="0" w:after="0" w:line="240" w:lineRule="auto"/>
              <w:ind w:left="144" w:hanging="144"/>
              <w:jc w:val="left"/>
              <w:rPr>
                <w:rFonts w:ascii="Verdana" w:hAnsi="Verdana"/>
                <w:bCs/>
                <w:iCs/>
                <w:sz w:val="16"/>
                <w:szCs w:val="16"/>
              </w:rPr>
            </w:pPr>
            <w:r w:rsidRPr="00311D84">
              <w:rPr>
                <w:rFonts w:ascii="Verdana" w:hAnsi="Verdana"/>
                <w:bCs/>
                <w:iCs/>
                <w:sz w:val="16"/>
                <w:szCs w:val="16"/>
              </w:rPr>
              <w:t>Éviter des travaux d’excavation à côté des bâtiments historiques ou prioriser l’excavation manuelle</w:t>
            </w:r>
          </w:p>
          <w:p w14:paraId="131C6C5A" w14:textId="77777777" w:rsidR="00E2093D" w:rsidRPr="00311D84" w:rsidRDefault="00E2093D" w:rsidP="00497363">
            <w:pPr>
              <w:pStyle w:val="Para"/>
              <w:numPr>
                <w:ilvl w:val="0"/>
                <w:numId w:val="33"/>
              </w:numPr>
              <w:spacing w:before="0" w:after="0" w:line="240" w:lineRule="auto"/>
              <w:ind w:left="144" w:hanging="144"/>
              <w:jc w:val="left"/>
              <w:rPr>
                <w:rFonts w:ascii="Verdana" w:hAnsi="Verdana"/>
                <w:bCs/>
                <w:iCs/>
                <w:sz w:val="16"/>
                <w:szCs w:val="16"/>
              </w:rPr>
            </w:pPr>
            <w:r w:rsidRPr="00311D84">
              <w:rPr>
                <w:rFonts w:ascii="Verdana" w:hAnsi="Verdana"/>
                <w:bCs/>
                <w:iCs/>
                <w:sz w:val="16"/>
                <w:szCs w:val="16"/>
              </w:rPr>
              <w:t>Aucun article considéré comme un artéfact ne doit être retiré ou déplacé sans l'autorisation des autorités responsables;</w:t>
            </w:r>
          </w:p>
          <w:p w14:paraId="447565E1" w14:textId="77777777" w:rsidR="00E2093D" w:rsidRPr="00311D84" w:rsidRDefault="00E2093D" w:rsidP="00497363">
            <w:pPr>
              <w:pStyle w:val="Para"/>
              <w:numPr>
                <w:ilvl w:val="0"/>
                <w:numId w:val="33"/>
              </w:numPr>
              <w:spacing w:before="0" w:after="0" w:line="240" w:lineRule="auto"/>
              <w:ind w:left="144" w:hanging="144"/>
              <w:jc w:val="left"/>
              <w:rPr>
                <w:rFonts w:ascii="Verdana" w:hAnsi="Verdana"/>
                <w:bCs/>
                <w:iCs/>
                <w:sz w:val="16"/>
                <w:szCs w:val="16"/>
              </w:rPr>
            </w:pPr>
            <w:r w:rsidRPr="00311D84">
              <w:rPr>
                <w:rFonts w:ascii="Verdana" w:hAnsi="Verdana"/>
                <w:bCs/>
                <w:iCs/>
                <w:sz w:val="16"/>
                <w:szCs w:val="16"/>
              </w:rPr>
              <w:t>Si nécessaire, préparer un plan de gestion de patrimoine</w:t>
            </w:r>
          </w:p>
          <w:p w14:paraId="66D23084" w14:textId="77777777" w:rsidR="00E2093D" w:rsidRPr="00311D84" w:rsidRDefault="00E2093D" w:rsidP="00497363">
            <w:pPr>
              <w:pStyle w:val="Para"/>
              <w:numPr>
                <w:ilvl w:val="0"/>
                <w:numId w:val="33"/>
              </w:numPr>
              <w:spacing w:before="0" w:after="0" w:line="240" w:lineRule="auto"/>
              <w:ind w:left="144" w:hanging="144"/>
              <w:jc w:val="left"/>
              <w:rPr>
                <w:rFonts w:ascii="Verdana" w:hAnsi="Verdana"/>
                <w:bCs/>
                <w:iCs/>
                <w:sz w:val="16"/>
                <w:szCs w:val="16"/>
              </w:rPr>
            </w:pPr>
            <w:r w:rsidRPr="00311D84">
              <w:rPr>
                <w:rFonts w:ascii="Verdana" w:hAnsi="Verdana"/>
                <w:bCs/>
                <w:iCs/>
                <w:sz w:val="16"/>
                <w:szCs w:val="16"/>
              </w:rPr>
              <w:t>Voir la NES8, paragraphe 9</w:t>
            </w:r>
          </w:p>
        </w:tc>
      </w:tr>
      <w:bookmarkEnd w:id="244"/>
      <w:tr w:rsidR="00E2093D" w:rsidRPr="00311D84" w14:paraId="0190E332" w14:textId="77777777" w:rsidTr="00DD645A">
        <w:trPr>
          <w:trHeight w:val="552"/>
        </w:trPr>
        <w:tc>
          <w:tcPr>
            <w:tcW w:w="2374" w:type="dxa"/>
          </w:tcPr>
          <w:p w14:paraId="0C34676E" w14:textId="77777777" w:rsidR="00E2093D" w:rsidRPr="00311D84" w:rsidRDefault="00E2093D" w:rsidP="00D31278">
            <w:pPr>
              <w:pStyle w:val="Para"/>
              <w:spacing w:before="0" w:after="0" w:line="240" w:lineRule="auto"/>
              <w:ind w:left="144"/>
              <w:jc w:val="left"/>
              <w:rPr>
                <w:rFonts w:ascii="Verdana" w:hAnsi="Verdana"/>
                <w:bCs/>
                <w:iCs/>
                <w:sz w:val="16"/>
                <w:szCs w:val="16"/>
              </w:rPr>
            </w:pPr>
          </w:p>
          <w:p w14:paraId="5170A7A0" w14:textId="77777777" w:rsidR="00E2093D" w:rsidRPr="00311D84" w:rsidRDefault="00E2093D" w:rsidP="00497363">
            <w:pPr>
              <w:pStyle w:val="Para"/>
              <w:numPr>
                <w:ilvl w:val="0"/>
                <w:numId w:val="32"/>
              </w:numPr>
              <w:spacing w:before="0" w:after="0" w:line="240" w:lineRule="auto"/>
              <w:ind w:left="144" w:hanging="144"/>
              <w:jc w:val="left"/>
              <w:rPr>
                <w:rFonts w:ascii="Verdana" w:hAnsi="Verdana"/>
                <w:bCs/>
                <w:iCs/>
                <w:sz w:val="16"/>
                <w:szCs w:val="16"/>
              </w:rPr>
            </w:pPr>
            <w:r w:rsidRPr="00311D84">
              <w:rPr>
                <w:rFonts w:ascii="Verdana" w:hAnsi="Verdana"/>
                <w:bCs/>
                <w:iCs/>
                <w:sz w:val="16"/>
                <w:szCs w:val="16"/>
              </w:rPr>
              <w:t>Recours à des agents de sécurité</w:t>
            </w:r>
          </w:p>
          <w:p w14:paraId="69DB7599" w14:textId="77777777" w:rsidR="00E2093D" w:rsidRPr="00311D84" w:rsidRDefault="00E2093D" w:rsidP="00D31278">
            <w:pPr>
              <w:pStyle w:val="Para"/>
              <w:spacing w:before="0" w:after="0" w:line="240" w:lineRule="auto"/>
              <w:jc w:val="left"/>
              <w:rPr>
                <w:rFonts w:ascii="Verdana" w:hAnsi="Verdana"/>
                <w:bCs/>
                <w:iCs/>
                <w:sz w:val="16"/>
                <w:szCs w:val="16"/>
              </w:rPr>
            </w:pPr>
          </w:p>
        </w:tc>
        <w:tc>
          <w:tcPr>
            <w:tcW w:w="1896" w:type="dxa"/>
          </w:tcPr>
          <w:p w14:paraId="233B4B92" w14:textId="77777777" w:rsidR="00E2093D" w:rsidRPr="00311D84" w:rsidRDefault="00E2093D" w:rsidP="00D31278">
            <w:pPr>
              <w:widowControl w:val="0"/>
              <w:autoSpaceDE w:val="0"/>
              <w:autoSpaceDN w:val="0"/>
              <w:spacing w:before="0" w:after="0" w:line="240" w:lineRule="auto"/>
              <w:jc w:val="left"/>
              <w:rPr>
                <w:rFonts w:ascii="Verdana" w:hAnsi="Verdana"/>
                <w:sz w:val="16"/>
                <w:szCs w:val="16"/>
              </w:rPr>
            </w:pPr>
          </w:p>
          <w:p w14:paraId="34CEE37A" w14:textId="77777777" w:rsidR="00E2093D" w:rsidRPr="00311D84" w:rsidRDefault="00E2093D" w:rsidP="00D31278">
            <w:pPr>
              <w:widowControl w:val="0"/>
              <w:autoSpaceDE w:val="0"/>
              <w:autoSpaceDN w:val="0"/>
              <w:spacing w:before="0" w:after="0" w:line="240" w:lineRule="auto"/>
              <w:jc w:val="left"/>
              <w:rPr>
                <w:rFonts w:ascii="Verdana" w:hAnsi="Verdana"/>
                <w:sz w:val="16"/>
                <w:szCs w:val="16"/>
              </w:rPr>
            </w:pPr>
            <w:r w:rsidRPr="00311D84">
              <w:rPr>
                <w:rFonts w:ascii="Verdana" w:hAnsi="Verdana"/>
                <w:sz w:val="16"/>
                <w:szCs w:val="16"/>
              </w:rPr>
              <w:t>L’usage abusif de la force</w:t>
            </w:r>
          </w:p>
        </w:tc>
        <w:tc>
          <w:tcPr>
            <w:tcW w:w="2203" w:type="dxa"/>
          </w:tcPr>
          <w:p w14:paraId="7FF98513" w14:textId="77777777" w:rsidR="00E2093D" w:rsidRPr="00311D84" w:rsidRDefault="00E2093D" w:rsidP="00D31278">
            <w:pPr>
              <w:pStyle w:val="Para"/>
              <w:spacing w:before="0" w:after="0" w:line="240" w:lineRule="auto"/>
              <w:jc w:val="left"/>
              <w:rPr>
                <w:rFonts w:ascii="Verdana" w:hAnsi="Verdana"/>
                <w:sz w:val="16"/>
                <w:szCs w:val="16"/>
              </w:rPr>
            </w:pPr>
          </w:p>
          <w:p w14:paraId="22732E3A" w14:textId="77777777" w:rsidR="00E2093D" w:rsidRPr="00311D84" w:rsidRDefault="00E2093D" w:rsidP="00D31278">
            <w:pPr>
              <w:pStyle w:val="Para"/>
              <w:spacing w:before="0" w:after="0" w:line="240" w:lineRule="auto"/>
              <w:jc w:val="left"/>
              <w:rPr>
                <w:rFonts w:ascii="Verdana" w:hAnsi="Verdana"/>
                <w:sz w:val="16"/>
                <w:szCs w:val="16"/>
              </w:rPr>
            </w:pPr>
            <w:r w:rsidRPr="00311D84">
              <w:rPr>
                <w:rFonts w:ascii="Verdana" w:hAnsi="Verdana"/>
                <w:sz w:val="16"/>
                <w:szCs w:val="16"/>
              </w:rPr>
              <w:t>Un recrutement, une vérification des antécédents ou une formation inadéquate, etc..</w:t>
            </w:r>
          </w:p>
        </w:tc>
        <w:tc>
          <w:tcPr>
            <w:tcW w:w="2921" w:type="dxa"/>
          </w:tcPr>
          <w:p w14:paraId="37C13885" w14:textId="51524009" w:rsidR="00E2093D" w:rsidRPr="00311D84" w:rsidRDefault="00E2093D" w:rsidP="00497363">
            <w:pPr>
              <w:pStyle w:val="Para"/>
              <w:numPr>
                <w:ilvl w:val="0"/>
                <w:numId w:val="34"/>
              </w:numPr>
              <w:spacing w:before="0" w:after="0" w:line="240" w:lineRule="auto"/>
              <w:ind w:left="144" w:hanging="144"/>
              <w:jc w:val="left"/>
              <w:rPr>
                <w:rFonts w:ascii="Verdana" w:hAnsi="Verdana"/>
                <w:bCs/>
                <w:iCs/>
                <w:sz w:val="16"/>
                <w:szCs w:val="16"/>
              </w:rPr>
            </w:pPr>
            <w:r w:rsidRPr="00311D84">
              <w:rPr>
                <w:rFonts w:ascii="Verdana" w:hAnsi="Verdana"/>
                <w:bCs/>
                <w:iCs/>
                <w:sz w:val="16"/>
                <w:szCs w:val="16"/>
              </w:rPr>
              <w:t xml:space="preserve">Appliquer le Code de conduite pour les agents de sécurité (annexe </w:t>
            </w:r>
            <w:r w:rsidR="00F2298E" w:rsidRPr="00311D84">
              <w:rPr>
                <w:rFonts w:ascii="Verdana" w:hAnsi="Verdana"/>
                <w:bCs/>
                <w:iCs/>
                <w:sz w:val="16"/>
                <w:szCs w:val="16"/>
              </w:rPr>
              <w:t>3</w:t>
            </w:r>
            <w:r w:rsidRPr="00311D84">
              <w:rPr>
                <w:rFonts w:ascii="Verdana" w:hAnsi="Verdana"/>
                <w:bCs/>
                <w:iCs/>
                <w:sz w:val="16"/>
                <w:szCs w:val="16"/>
              </w:rPr>
              <w:t>) ;</w:t>
            </w:r>
          </w:p>
          <w:p w14:paraId="0AA20ACE" w14:textId="77777777" w:rsidR="00E2093D" w:rsidRPr="00311D84" w:rsidRDefault="00E2093D" w:rsidP="00497363">
            <w:pPr>
              <w:pStyle w:val="Para"/>
              <w:numPr>
                <w:ilvl w:val="0"/>
                <w:numId w:val="34"/>
              </w:numPr>
              <w:spacing w:before="0" w:after="0" w:line="240" w:lineRule="auto"/>
              <w:ind w:left="144" w:hanging="144"/>
              <w:jc w:val="left"/>
              <w:rPr>
                <w:rFonts w:ascii="Verdana" w:hAnsi="Verdana"/>
                <w:bCs/>
                <w:iCs/>
                <w:sz w:val="16"/>
                <w:szCs w:val="16"/>
              </w:rPr>
            </w:pPr>
            <w:r w:rsidRPr="00311D84">
              <w:rPr>
                <w:rFonts w:ascii="Verdana" w:hAnsi="Verdana"/>
                <w:bCs/>
                <w:iCs/>
                <w:sz w:val="16"/>
                <w:szCs w:val="16"/>
              </w:rPr>
              <w:t>Si nécessaire, faire appel à un service de sécurité privé adapté pour sécuriser les sites des sous-projets; - Exiger la rotation des agents de sécurité ;</w:t>
            </w:r>
          </w:p>
          <w:p w14:paraId="05853511" w14:textId="77777777" w:rsidR="00E2093D" w:rsidRPr="00311D84" w:rsidRDefault="00E2093D" w:rsidP="00497363">
            <w:pPr>
              <w:pStyle w:val="Para"/>
              <w:numPr>
                <w:ilvl w:val="0"/>
                <w:numId w:val="34"/>
              </w:numPr>
              <w:spacing w:before="0" w:after="0" w:line="240" w:lineRule="auto"/>
              <w:ind w:left="144" w:hanging="144"/>
              <w:jc w:val="left"/>
              <w:rPr>
                <w:rFonts w:ascii="Verdana" w:hAnsi="Verdana"/>
                <w:bCs/>
                <w:iCs/>
                <w:sz w:val="16"/>
                <w:szCs w:val="16"/>
              </w:rPr>
            </w:pPr>
            <w:r w:rsidRPr="00311D84">
              <w:rPr>
                <w:rFonts w:ascii="Verdana" w:hAnsi="Verdana"/>
                <w:bCs/>
                <w:iCs/>
                <w:sz w:val="16"/>
                <w:szCs w:val="16"/>
              </w:rPr>
              <w:t>Exiger la signature du code de conduite sur les lieux de travail par les agents de sécurité ;</w:t>
            </w:r>
          </w:p>
          <w:p w14:paraId="62517170" w14:textId="77777777" w:rsidR="00E2093D" w:rsidRPr="00311D84" w:rsidRDefault="00E2093D" w:rsidP="00497363">
            <w:pPr>
              <w:pStyle w:val="Para"/>
              <w:numPr>
                <w:ilvl w:val="0"/>
                <w:numId w:val="34"/>
              </w:numPr>
              <w:spacing w:before="0" w:after="0" w:line="240" w:lineRule="auto"/>
              <w:ind w:left="144" w:hanging="144"/>
              <w:jc w:val="left"/>
              <w:rPr>
                <w:rFonts w:ascii="Verdana" w:hAnsi="Verdana"/>
                <w:bCs/>
                <w:iCs/>
                <w:sz w:val="16"/>
                <w:szCs w:val="16"/>
              </w:rPr>
            </w:pPr>
            <w:r w:rsidRPr="00311D84">
              <w:rPr>
                <w:rFonts w:ascii="Verdana" w:hAnsi="Verdana"/>
                <w:bCs/>
                <w:iCs/>
                <w:sz w:val="16"/>
                <w:szCs w:val="16"/>
              </w:rPr>
              <w:t>Impliquer les autorités locales (CASEC), les élus locaux (maires) et des comités de quartiers dans le projet afin de susciter leurs intérêts pour le projet.</w:t>
            </w:r>
          </w:p>
          <w:p w14:paraId="6979D297" w14:textId="77777777" w:rsidR="00E2093D" w:rsidRPr="00311D84" w:rsidRDefault="00E2093D" w:rsidP="00497363">
            <w:pPr>
              <w:pStyle w:val="Para"/>
              <w:numPr>
                <w:ilvl w:val="0"/>
                <w:numId w:val="34"/>
              </w:numPr>
              <w:spacing w:before="0" w:after="0" w:line="240" w:lineRule="auto"/>
              <w:ind w:left="144" w:hanging="144"/>
              <w:jc w:val="left"/>
              <w:rPr>
                <w:rFonts w:ascii="Verdana" w:hAnsi="Verdana"/>
                <w:bCs/>
                <w:iCs/>
                <w:sz w:val="16"/>
                <w:szCs w:val="16"/>
              </w:rPr>
            </w:pPr>
            <w:r w:rsidRPr="00311D84">
              <w:rPr>
                <w:rStyle w:val="cf01"/>
                <w:rFonts w:ascii="Verdana" w:hAnsi="Verdana"/>
              </w:rPr>
              <w:t>Voir NES 4, paragraphes 24-27.</w:t>
            </w:r>
            <w:r w:rsidRPr="00311D84">
              <w:rPr>
                <w:rFonts w:ascii="Verdana" w:hAnsi="Verdana"/>
                <w:bCs/>
                <w:iCs/>
                <w:sz w:val="16"/>
                <w:szCs w:val="16"/>
              </w:rPr>
              <w:t xml:space="preserve"> </w:t>
            </w:r>
          </w:p>
        </w:tc>
      </w:tr>
      <w:tr w:rsidR="00E2093D" w:rsidRPr="00311D84" w14:paraId="325BB2BC" w14:textId="77777777" w:rsidTr="00DD645A">
        <w:trPr>
          <w:trHeight w:val="1420"/>
        </w:trPr>
        <w:tc>
          <w:tcPr>
            <w:tcW w:w="2374" w:type="dxa"/>
          </w:tcPr>
          <w:p w14:paraId="2E689DB4" w14:textId="77777777" w:rsidR="00E2093D" w:rsidRPr="00311D84" w:rsidRDefault="00E2093D" w:rsidP="00D31278">
            <w:pPr>
              <w:pStyle w:val="Para"/>
              <w:spacing w:before="0" w:after="0" w:line="240" w:lineRule="auto"/>
              <w:jc w:val="left"/>
              <w:rPr>
                <w:rFonts w:ascii="Verdana" w:hAnsi="Verdana"/>
                <w:bCs/>
                <w:iCs/>
                <w:sz w:val="16"/>
                <w:szCs w:val="16"/>
              </w:rPr>
            </w:pPr>
          </w:p>
          <w:p w14:paraId="7E76C021" w14:textId="77777777" w:rsidR="00E2093D" w:rsidRPr="00311D84" w:rsidRDefault="00E2093D" w:rsidP="00D31278">
            <w:pPr>
              <w:pStyle w:val="Para"/>
              <w:spacing w:before="0" w:after="0" w:line="240" w:lineRule="auto"/>
              <w:jc w:val="left"/>
              <w:rPr>
                <w:rFonts w:ascii="Verdana" w:hAnsi="Verdana"/>
                <w:bCs/>
                <w:iCs/>
                <w:sz w:val="16"/>
                <w:szCs w:val="16"/>
              </w:rPr>
            </w:pPr>
          </w:p>
          <w:p w14:paraId="2CB5B11B" w14:textId="77777777" w:rsidR="00E2093D" w:rsidRPr="00311D84" w:rsidRDefault="00E2093D" w:rsidP="00497363">
            <w:pPr>
              <w:pStyle w:val="Para"/>
              <w:numPr>
                <w:ilvl w:val="0"/>
                <w:numId w:val="32"/>
              </w:numPr>
              <w:spacing w:before="0" w:after="0" w:line="240" w:lineRule="auto"/>
              <w:ind w:left="144" w:hanging="144"/>
              <w:jc w:val="left"/>
              <w:rPr>
                <w:rFonts w:ascii="Verdana" w:hAnsi="Verdana"/>
                <w:bCs/>
                <w:iCs/>
                <w:sz w:val="16"/>
                <w:szCs w:val="16"/>
              </w:rPr>
            </w:pPr>
            <w:r w:rsidRPr="00311D84">
              <w:rPr>
                <w:rFonts w:ascii="Verdana" w:hAnsi="Verdana"/>
                <w:bCs/>
                <w:iCs/>
                <w:sz w:val="16"/>
                <w:szCs w:val="16"/>
              </w:rPr>
              <w:t>Mobilisation des travailleurs et afflux de main-d’œuvre externe</w:t>
            </w:r>
          </w:p>
          <w:p w14:paraId="51582576" w14:textId="77777777" w:rsidR="00E2093D" w:rsidRPr="00311D84" w:rsidRDefault="00E2093D" w:rsidP="00D31278">
            <w:pPr>
              <w:pStyle w:val="Para"/>
              <w:spacing w:before="0" w:after="0" w:line="240" w:lineRule="auto"/>
              <w:jc w:val="left"/>
              <w:rPr>
                <w:rFonts w:ascii="Verdana" w:hAnsi="Verdana"/>
                <w:bCs/>
                <w:iCs/>
                <w:sz w:val="16"/>
                <w:szCs w:val="16"/>
              </w:rPr>
            </w:pPr>
          </w:p>
          <w:p w14:paraId="3DA1F2BD" w14:textId="77777777" w:rsidR="00E2093D" w:rsidRPr="00311D84" w:rsidRDefault="00E2093D" w:rsidP="00D31278">
            <w:pPr>
              <w:pStyle w:val="Para"/>
              <w:spacing w:before="0" w:after="0" w:line="240" w:lineRule="auto"/>
              <w:jc w:val="left"/>
              <w:rPr>
                <w:rFonts w:ascii="Verdana" w:hAnsi="Verdana"/>
                <w:bCs/>
                <w:iCs/>
                <w:sz w:val="16"/>
                <w:szCs w:val="16"/>
              </w:rPr>
            </w:pPr>
          </w:p>
          <w:p w14:paraId="08EA1275" w14:textId="77777777" w:rsidR="00E2093D" w:rsidRPr="00311D84" w:rsidRDefault="00E2093D" w:rsidP="00D31278">
            <w:pPr>
              <w:pStyle w:val="Para"/>
              <w:spacing w:before="0" w:after="0" w:line="240" w:lineRule="auto"/>
              <w:jc w:val="left"/>
              <w:rPr>
                <w:rFonts w:ascii="Verdana" w:hAnsi="Verdana"/>
                <w:bCs/>
                <w:iCs/>
                <w:sz w:val="16"/>
                <w:szCs w:val="16"/>
              </w:rPr>
            </w:pPr>
          </w:p>
        </w:tc>
        <w:tc>
          <w:tcPr>
            <w:tcW w:w="1896" w:type="dxa"/>
          </w:tcPr>
          <w:p w14:paraId="16D2C529" w14:textId="77777777" w:rsidR="00E2093D" w:rsidRPr="00311D84" w:rsidRDefault="00E2093D" w:rsidP="00D31278">
            <w:pPr>
              <w:widowControl w:val="0"/>
              <w:autoSpaceDE w:val="0"/>
              <w:autoSpaceDN w:val="0"/>
              <w:spacing w:before="0" w:after="0" w:line="240" w:lineRule="auto"/>
              <w:jc w:val="left"/>
              <w:rPr>
                <w:rFonts w:ascii="Verdana" w:hAnsi="Verdana"/>
                <w:sz w:val="16"/>
                <w:szCs w:val="16"/>
              </w:rPr>
            </w:pPr>
          </w:p>
          <w:p w14:paraId="2EE26148" w14:textId="77777777" w:rsidR="00E2093D" w:rsidRPr="00311D84" w:rsidRDefault="00E2093D" w:rsidP="00D31278">
            <w:pPr>
              <w:widowControl w:val="0"/>
              <w:autoSpaceDE w:val="0"/>
              <w:autoSpaceDN w:val="0"/>
              <w:spacing w:before="0" w:after="0" w:line="240" w:lineRule="auto"/>
              <w:jc w:val="left"/>
              <w:rPr>
                <w:rFonts w:ascii="Verdana" w:hAnsi="Verdana"/>
                <w:sz w:val="16"/>
                <w:szCs w:val="16"/>
              </w:rPr>
            </w:pPr>
          </w:p>
          <w:p w14:paraId="3DBAC127" w14:textId="77777777" w:rsidR="00E2093D" w:rsidRPr="00311D84" w:rsidRDefault="00E2093D" w:rsidP="00D31278">
            <w:pPr>
              <w:widowControl w:val="0"/>
              <w:autoSpaceDE w:val="0"/>
              <w:autoSpaceDN w:val="0"/>
              <w:spacing w:before="0" w:after="0" w:line="240" w:lineRule="auto"/>
              <w:jc w:val="left"/>
              <w:rPr>
                <w:rFonts w:ascii="Verdana" w:hAnsi="Verdana"/>
                <w:sz w:val="16"/>
                <w:szCs w:val="16"/>
              </w:rPr>
            </w:pPr>
          </w:p>
          <w:p w14:paraId="4090BF46" w14:textId="77777777" w:rsidR="00E2093D" w:rsidRPr="00311D84" w:rsidRDefault="00E2093D" w:rsidP="00D31278">
            <w:pPr>
              <w:widowControl w:val="0"/>
              <w:autoSpaceDE w:val="0"/>
              <w:autoSpaceDN w:val="0"/>
              <w:spacing w:before="0" w:after="0" w:line="240" w:lineRule="auto"/>
              <w:jc w:val="left"/>
              <w:rPr>
                <w:rFonts w:ascii="Verdana" w:hAnsi="Verdana"/>
                <w:sz w:val="16"/>
                <w:szCs w:val="16"/>
              </w:rPr>
            </w:pPr>
          </w:p>
          <w:p w14:paraId="0C06AC8F" w14:textId="77777777" w:rsidR="00E2093D" w:rsidRPr="00311D84" w:rsidRDefault="00E2093D" w:rsidP="00D31278">
            <w:pPr>
              <w:widowControl w:val="0"/>
              <w:autoSpaceDE w:val="0"/>
              <w:autoSpaceDN w:val="0"/>
              <w:spacing w:before="0" w:after="0" w:line="240" w:lineRule="auto"/>
              <w:jc w:val="left"/>
              <w:rPr>
                <w:rFonts w:ascii="Verdana" w:hAnsi="Verdana"/>
                <w:sz w:val="16"/>
                <w:szCs w:val="16"/>
              </w:rPr>
            </w:pPr>
          </w:p>
          <w:p w14:paraId="7716B267" w14:textId="77777777" w:rsidR="00E2093D" w:rsidRPr="00311D84" w:rsidRDefault="00E2093D" w:rsidP="00D31278">
            <w:pPr>
              <w:widowControl w:val="0"/>
              <w:autoSpaceDE w:val="0"/>
              <w:autoSpaceDN w:val="0"/>
              <w:spacing w:before="0" w:after="0" w:line="240" w:lineRule="auto"/>
              <w:jc w:val="left"/>
              <w:rPr>
                <w:rFonts w:ascii="Verdana" w:hAnsi="Verdana"/>
                <w:sz w:val="16"/>
                <w:szCs w:val="16"/>
              </w:rPr>
            </w:pPr>
          </w:p>
          <w:p w14:paraId="3CC70C0F" w14:textId="77777777" w:rsidR="00E2093D" w:rsidRPr="00311D84" w:rsidRDefault="00E2093D" w:rsidP="00D31278">
            <w:pPr>
              <w:widowControl w:val="0"/>
              <w:autoSpaceDE w:val="0"/>
              <w:autoSpaceDN w:val="0"/>
              <w:spacing w:before="0" w:after="0" w:line="240" w:lineRule="auto"/>
              <w:jc w:val="left"/>
              <w:rPr>
                <w:rFonts w:ascii="Verdana" w:hAnsi="Verdana"/>
                <w:sz w:val="16"/>
                <w:szCs w:val="16"/>
              </w:rPr>
            </w:pPr>
          </w:p>
          <w:p w14:paraId="3B2671FE" w14:textId="77777777" w:rsidR="00E2093D" w:rsidRPr="00311D84" w:rsidRDefault="00E2093D" w:rsidP="00D31278">
            <w:pPr>
              <w:widowControl w:val="0"/>
              <w:autoSpaceDE w:val="0"/>
              <w:autoSpaceDN w:val="0"/>
              <w:spacing w:before="0" w:after="0" w:line="240" w:lineRule="auto"/>
              <w:jc w:val="left"/>
              <w:rPr>
                <w:rFonts w:ascii="Verdana" w:hAnsi="Verdana"/>
                <w:sz w:val="16"/>
                <w:szCs w:val="16"/>
              </w:rPr>
            </w:pPr>
            <w:r w:rsidRPr="00311D84">
              <w:rPr>
                <w:rFonts w:ascii="Verdana" w:hAnsi="Verdana"/>
                <w:sz w:val="16"/>
                <w:szCs w:val="16"/>
              </w:rPr>
              <w:t>Violence basée sur le genre</w:t>
            </w:r>
          </w:p>
        </w:tc>
        <w:tc>
          <w:tcPr>
            <w:tcW w:w="2203" w:type="dxa"/>
          </w:tcPr>
          <w:p w14:paraId="4CEFEF3F" w14:textId="77777777" w:rsidR="00E2093D" w:rsidRPr="00311D84" w:rsidRDefault="00E2093D" w:rsidP="00D31278">
            <w:pPr>
              <w:pStyle w:val="Para"/>
              <w:spacing w:before="0" w:after="0" w:line="240" w:lineRule="auto"/>
              <w:ind w:left="144"/>
              <w:jc w:val="left"/>
              <w:rPr>
                <w:rFonts w:ascii="Verdana" w:hAnsi="Verdana"/>
                <w:sz w:val="16"/>
                <w:szCs w:val="16"/>
              </w:rPr>
            </w:pPr>
          </w:p>
          <w:p w14:paraId="2BBA12CA" w14:textId="77777777" w:rsidR="00E2093D" w:rsidRPr="00311D84" w:rsidRDefault="00E2093D" w:rsidP="00D31278">
            <w:pPr>
              <w:pStyle w:val="Para"/>
              <w:spacing w:before="0" w:after="0" w:line="240" w:lineRule="auto"/>
              <w:ind w:left="144"/>
              <w:jc w:val="left"/>
              <w:rPr>
                <w:rFonts w:ascii="Verdana" w:hAnsi="Verdana"/>
                <w:sz w:val="16"/>
                <w:szCs w:val="16"/>
              </w:rPr>
            </w:pPr>
          </w:p>
          <w:p w14:paraId="1C6F8D20" w14:textId="77777777" w:rsidR="00E2093D" w:rsidRPr="00311D84" w:rsidRDefault="00E2093D" w:rsidP="00D31278">
            <w:pPr>
              <w:pStyle w:val="Para"/>
              <w:spacing w:before="0" w:after="0" w:line="240" w:lineRule="auto"/>
              <w:ind w:left="144"/>
              <w:jc w:val="left"/>
              <w:rPr>
                <w:rFonts w:ascii="Verdana" w:hAnsi="Verdana"/>
                <w:sz w:val="16"/>
                <w:szCs w:val="16"/>
              </w:rPr>
            </w:pPr>
          </w:p>
          <w:p w14:paraId="7E85D1DF" w14:textId="77777777" w:rsidR="00E2093D" w:rsidRPr="00311D84" w:rsidRDefault="00E2093D" w:rsidP="00D31278">
            <w:pPr>
              <w:pStyle w:val="Para"/>
              <w:spacing w:before="0" w:after="0" w:line="240" w:lineRule="auto"/>
              <w:ind w:left="144"/>
              <w:jc w:val="left"/>
              <w:rPr>
                <w:rFonts w:ascii="Verdana" w:hAnsi="Verdana"/>
                <w:sz w:val="16"/>
                <w:szCs w:val="16"/>
              </w:rPr>
            </w:pPr>
          </w:p>
          <w:p w14:paraId="6ED162A0" w14:textId="77777777" w:rsidR="00E2093D" w:rsidRPr="00311D84" w:rsidRDefault="00E2093D" w:rsidP="00497363">
            <w:pPr>
              <w:pStyle w:val="Para"/>
              <w:numPr>
                <w:ilvl w:val="0"/>
                <w:numId w:val="34"/>
              </w:numPr>
              <w:spacing w:before="0" w:after="0" w:line="240" w:lineRule="auto"/>
              <w:ind w:left="144" w:hanging="144"/>
              <w:jc w:val="left"/>
              <w:rPr>
                <w:rFonts w:ascii="Verdana" w:hAnsi="Verdana"/>
                <w:sz w:val="16"/>
                <w:szCs w:val="16"/>
              </w:rPr>
            </w:pPr>
            <w:r w:rsidRPr="00311D84">
              <w:rPr>
                <w:rFonts w:ascii="Verdana" w:hAnsi="Verdana"/>
                <w:sz w:val="16"/>
                <w:szCs w:val="16"/>
              </w:rPr>
              <w:t xml:space="preserve">Violence, discrimination, harcèlement sur les lieux de travail et dans les zones </w:t>
            </w:r>
            <w:r w:rsidRPr="00311D84">
              <w:rPr>
                <w:rFonts w:ascii="Verdana" w:hAnsi="Verdana"/>
                <w:sz w:val="16"/>
                <w:szCs w:val="16"/>
              </w:rPr>
              <w:lastRenderedPageBreak/>
              <w:t xml:space="preserve">d’intervention du projet ; </w:t>
            </w:r>
          </w:p>
          <w:p w14:paraId="71C195D3" w14:textId="77777777" w:rsidR="00E2093D" w:rsidRPr="00311D84" w:rsidRDefault="00E2093D" w:rsidP="00497363">
            <w:pPr>
              <w:pStyle w:val="Para"/>
              <w:numPr>
                <w:ilvl w:val="0"/>
                <w:numId w:val="34"/>
              </w:numPr>
              <w:spacing w:before="0" w:after="0" w:line="240" w:lineRule="auto"/>
              <w:ind w:left="144" w:hanging="144"/>
              <w:jc w:val="left"/>
              <w:rPr>
                <w:rFonts w:ascii="Verdana" w:hAnsi="Verdana"/>
                <w:sz w:val="16"/>
                <w:szCs w:val="16"/>
              </w:rPr>
            </w:pPr>
            <w:r w:rsidRPr="00311D84">
              <w:rPr>
                <w:rFonts w:ascii="Verdana" w:hAnsi="Verdana"/>
                <w:sz w:val="16"/>
                <w:szCs w:val="16"/>
              </w:rPr>
              <w:t>Manque d’équité homme-femme à l’embauche des travailleurs et sur les lieux de travail.</w:t>
            </w:r>
          </w:p>
          <w:p w14:paraId="2A9DA9AD" w14:textId="77777777" w:rsidR="00E2093D" w:rsidRPr="00311D84" w:rsidRDefault="00E2093D" w:rsidP="00D31278">
            <w:pPr>
              <w:pStyle w:val="Para"/>
              <w:spacing w:before="0" w:after="0" w:line="240" w:lineRule="auto"/>
              <w:jc w:val="left"/>
              <w:rPr>
                <w:rFonts w:ascii="Verdana" w:hAnsi="Verdana"/>
                <w:sz w:val="16"/>
                <w:szCs w:val="16"/>
              </w:rPr>
            </w:pPr>
          </w:p>
          <w:p w14:paraId="7D832C95" w14:textId="77777777" w:rsidR="00E2093D" w:rsidRPr="00311D84" w:rsidRDefault="00E2093D" w:rsidP="00D31278">
            <w:pPr>
              <w:pStyle w:val="Para"/>
              <w:spacing w:before="0" w:after="0" w:line="240" w:lineRule="auto"/>
              <w:jc w:val="left"/>
              <w:rPr>
                <w:rFonts w:ascii="Verdana" w:hAnsi="Verdana"/>
                <w:sz w:val="16"/>
                <w:szCs w:val="16"/>
              </w:rPr>
            </w:pPr>
          </w:p>
        </w:tc>
        <w:tc>
          <w:tcPr>
            <w:tcW w:w="2921" w:type="dxa"/>
          </w:tcPr>
          <w:p w14:paraId="2C524F0F" w14:textId="77777777" w:rsidR="00E2093D" w:rsidRPr="00311D84" w:rsidRDefault="00E2093D" w:rsidP="00497363">
            <w:pPr>
              <w:pStyle w:val="Para"/>
              <w:numPr>
                <w:ilvl w:val="0"/>
                <w:numId w:val="34"/>
              </w:numPr>
              <w:spacing w:before="0" w:after="0" w:line="240" w:lineRule="auto"/>
              <w:ind w:left="144" w:hanging="144"/>
              <w:jc w:val="left"/>
              <w:rPr>
                <w:rFonts w:ascii="Verdana" w:hAnsi="Verdana"/>
                <w:color w:val="000000" w:themeColor="text1"/>
                <w:sz w:val="16"/>
                <w:szCs w:val="16"/>
                <w:lang w:val="fr-FR"/>
              </w:rPr>
            </w:pPr>
            <w:r w:rsidRPr="00311D84">
              <w:rPr>
                <w:rFonts w:ascii="Verdana" w:hAnsi="Verdana"/>
                <w:color w:val="000000" w:themeColor="text1"/>
                <w:sz w:val="16"/>
                <w:szCs w:val="16"/>
                <w:lang w:val="fr-FR"/>
              </w:rPr>
              <w:lastRenderedPageBreak/>
              <w:t xml:space="preserve">Mettre en place un mécanisme de sensibilisation sur le genre dans les lieux de travail et promouvoir l’équité homme-femme à l’embauche des travailleurs ; </w:t>
            </w:r>
          </w:p>
          <w:p w14:paraId="6CAFC0E6" w14:textId="77777777" w:rsidR="00E2093D" w:rsidRPr="00311D84" w:rsidRDefault="00E2093D" w:rsidP="00497363">
            <w:pPr>
              <w:pStyle w:val="Para"/>
              <w:numPr>
                <w:ilvl w:val="0"/>
                <w:numId w:val="34"/>
              </w:numPr>
              <w:spacing w:before="0" w:after="0" w:line="240" w:lineRule="auto"/>
              <w:ind w:left="144" w:hanging="144"/>
              <w:jc w:val="left"/>
              <w:rPr>
                <w:rFonts w:ascii="Verdana" w:hAnsi="Verdana"/>
                <w:color w:val="000000" w:themeColor="text1"/>
                <w:sz w:val="16"/>
                <w:szCs w:val="16"/>
                <w:lang w:val="fr-FR"/>
              </w:rPr>
            </w:pPr>
            <w:r w:rsidRPr="00311D84">
              <w:rPr>
                <w:rFonts w:ascii="Verdana" w:hAnsi="Verdana"/>
                <w:color w:val="000000" w:themeColor="text1"/>
                <w:sz w:val="16"/>
                <w:szCs w:val="16"/>
                <w:lang w:val="fr-FR"/>
              </w:rPr>
              <w:t xml:space="preserve">Mettre en place et en œuvre un plan d’action pour la prévention et la lutte à l’exploitation et </w:t>
            </w:r>
            <w:r w:rsidRPr="00311D84">
              <w:rPr>
                <w:rFonts w:ascii="Verdana" w:hAnsi="Verdana"/>
                <w:color w:val="000000" w:themeColor="text1"/>
                <w:sz w:val="16"/>
                <w:szCs w:val="16"/>
                <w:lang w:val="fr-FR"/>
              </w:rPr>
              <w:lastRenderedPageBreak/>
              <w:t>abus sexuel (EAS) et harcèlement sexuel (HS) ;</w:t>
            </w:r>
          </w:p>
          <w:p w14:paraId="2D881837" w14:textId="77777777" w:rsidR="00E2093D" w:rsidRPr="00311D84" w:rsidRDefault="00E2093D" w:rsidP="00497363">
            <w:pPr>
              <w:pStyle w:val="Para"/>
              <w:numPr>
                <w:ilvl w:val="0"/>
                <w:numId w:val="34"/>
              </w:numPr>
              <w:spacing w:before="0" w:after="0" w:line="240" w:lineRule="auto"/>
              <w:ind w:left="144" w:hanging="144"/>
              <w:jc w:val="left"/>
              <w:rPr>
                <w:rFonts w:ascii="Verdana" w:hAnsi="Verdana"/>
                <w:color w:val="000000" w:themeColor="text1"/>
                <w:sz w:val="16"/>
                <w:szCs w:val="16"/>
                <w:lang w:val="fr-FR"/>
              </w:rPr>
            </w:pPr>
            <w:r w:rsidRPr="00311D84">
              <w:rPr>
                <w:rFonts w:ascii="Verdana" w:hAnsi="Verdana"/>
                <w:color w:val="000000" w:themeColor="text1"/>
                <w:sz w:val="16"/>
                <w:szCs w:val="16"/>
                <w:lang w:val="fr-FR"/>
              </w:rPr>
              <w:t>Un comité paritaire sera mis en place pour sensibiliser les travailleurs/ses et veiller à ce que les femmes soient traitées respectueusement par leurs paires ;</w:t>
            </w:r>
          </w:p>
          <w:p w14:paraId="5915B5BE" w14:textId="77777777" w:rsidR="00E2093D" w:rsidRPr="00311D84" w:rsidRDefault="00E2093D" w:rsidP="00497363">
            <w:pPr>
              <w:pStyle w:val="Para"/>
              <w:numPr>
                <w:ilvl w:val="0"/>
                <w:numId w:val="34"/>
              </w:numPr>
              <w:spacing w:before="0" w:after="0" w:line="240" w:lineRule="auto"/>
              <w:ind w:left="144" w:hanging="144"/>
              <w:jc w:val="left"/>
              <w:rPr>
                <w:rFonts w:ascii="Verdana" w:hAnsi="Verdana"/>
                <w:color w:val="000000" w:themeColor="text1"/>
                <w:sz w:val="16"/>
                <w:szCs w:val="16"/>
                <w:lang w:val="fr-FR"/>
              </w:rPr>
            </w:pPr>
            <w:r w:rsidRPr="00311D84">
              <w:rPr>
                <w:rFonts w:ascii="Verdana" w:hAnsi="Verdana"/>
                <w:color w:val="000000" w:themeColor="text1"/>
                <w:sz w:val="16"/>
                <w:szCs w:val="16"/>
                <w:lang w:val="fr-FR"/>
              </w:rPr>
              <w:t xml:space="preserve">Signature et formation sur le code de conduite sur les lieux de travail ;  </w:t>
            </w:r>
          </w:p>
          <w:p w14:paraId="30EA29F8" w14:textId="77777777" w:rsidR="00E2093D" w:rsidRPr="00311D84" w:rsidRDefault="00E2093D" w:rsidP="00497363">
            <w:pPr>
              <w:pStyle w:val="Para"/>
              <w:numPr>
                <w:ilvl w:val="0"/>
                <w:numId w:val="34"/>
              </w:numPr>
              <w:spacing w:before="0" w:after="0" w:line="240" w:lineRule="auto"/>
              <w:ind w:left="144" w:hanging="144"/>
              <w:jc w:val="left"/>
              <w:rPr>
                <w:rFonts w:ascii="Verdana" w:hAnsi="Verdana"/>
                <w:color w:val="000000" w:themeColor="text1"/>
                <w:sz w:val="16"/>
                <w:szCs w:val="16"/>
                <w:lang w:val="fr-FR"/>
              </w:rPr>
            </w:pPr>
            <w:r w:rsidRPr="00311D84">
              <w:rPr>
                <w:rFonts w:ascii="Verdana" w:hAnsi="Verdana"/>
                <w:color w:val="000000"/>
                <w:sz w:val="16"/>
                <w:szCs w:val="16"/>
                <w:lang w:val="fr-FR" w:eastAsia="en-CA"/>
              </w:rPr>
              <w:t>Licenciement des travailleurs/ses pour mauvaise conduite ;</w:t>
            </w:r>
          </w:p>
          <w:p w14:paraId="2258D0CF" w14:textId="77777777" w:rsidR="00E2093D" w:rsidRPr="00311D84" w:rsidRDefault="00E2093D" w:rsidP="00497363">
            <w:pPr>
              <w:pStyle w:val="Para"/>
              <w:numPr>
                <w:ilvl w:val="0"/>
                <w:numId w:val="34"/>
              </w:numPr>
              <w:spacing w:before="0" w:after="0" w:line="240" w:lineRule="auto"/>
              <w:ind w:left="144" w:hanging="144"/>
              <w:jc w:val="left"/>
              <w:rPr>
                <w:rFonts w:ascii="Verdana" w:hAnsi="Verdana"/>
                <w:color w:val="000000" w:themeColor="text1"/>
                <w:sz w:val="16"/>
                <w:szCs w:val="16"/>
                <w:lang w:val="fr-FR"/>
              </w:rPr>
            </w:pPr>
            <w:r w:rsidRPr="00311D84">
              <w:rPr>
                <w:rFonts w:ascii="Verdana" w:hAnsi="Verdana"/>
                <w:color w:val="000000"/>
                <w:sz w:val="16"/>
                <w:szCs w:val="16"/>
                <w:lang w:val="fr-FR" w:eastAsia="en-CA"/>
              </w:rPr>
              <w:t>Sensibilisation sur la VBG à la communauté cible y compris sur le système de plainte qui sera mise en place</w:t>
            </w:r>
          </w:p>
          <w:p w14:paraId="444F5424" w14:textId="77777777" w:rsidR="00E2093D" w:rsidRPr="00311D84" w:rsidRDefault="00E2093D" w:rsidP="00497363">
            <w:pPr>
              <w:pStyle w:val="Para"/>
              <w:numPr>
                <w:ilvl w:val="0"/>
                <w:numId w:val="34"/>
              </w:numPr>
              <w:spacing w:before="0" w:after="0" w:line="240" w:lineRule="auto"/>
              <w:ind w:left="144" w:hanging="144"/>
              <w:jc w:val="left"/>
              <w:rPr>
                <w:rFonts w:ascii="Verdana" w:hAnsi="Verdana"/>
                <w:color w:val="000000" w:themeColor="text1"/>
                <w:sz w:val="16"/>
                <w:szCs w:val="16"/>
                <w:lang w:val="fr-FR"/>
              </w:rPr>
            </w:pPr>
            <w:r w:rsidRPr="00311D84">
              <w:rPr>
                <w:rFonts w:ascii="Verdana" w:hAnsi="Verdana"/>
                <w:color w:val="000000" w:themeColor="text1"/>
                <w:sz w:val="16"/>
                <w:szCs w:val="16"/>
                <w:lang w:val="fr-FR"/>
              </w:rPr>
              <w:t>Recrutement d’une ONG pour la fourniture de services</w:t>
            </w:r>
          </w:p>
        </w:tc>
      </w:tr>
      <w:tr w:rsidR="00E2093D" w:rsidRPr="00D77167" w14:paraId="00DE8210" w14:textId="77777777" w:rsidTr="00DD645A">
        <w:trPr>
          <w:trHeight w:val="893"/>
        </w:trPr>
        <w:tc>
          <w:tcPr>
            <w:tcW w:w="2374" w:type="dxa"/>
          </w:tcPr>
          <w:p w14:paraId="02E49EFB" w14:textId="77777777" w:rsidR="00E2093D" w:rsidRPr="00311D84" w:rsidRDefault="00E2093D" w:rsidP="00D31278">
            <w:pPr>
              <w:pStyle w:val="Para"/>
              <w:spacing w:before="0" w:after="0" w:line="240" w:lineRule="auto"/>
              <w:ind w:left="144"/>
              <w:jc w:val="left"/>
              <w:rPr>
                <w:rFonts w:ascii="Verdana" w:hAnsi="Verdana"/>
                <w:bCs/>
                <w:iCs/>
                <w:sz w:val="16"/>
                <w:szCs w:val="16"/>
              </w:rPr>
            </w:pPr>
          </w:p>
          <w:p w14:paraId="17B3BE01" w14:textId="77777777" w:rsidR="00E2093D" w:rsidRPr="00311D84" w:rsidRDefault="00E2093D" w:rsidP="00D31278">
            <w:pPr>
              <w:pStyle w:val="Para"/>
              <w:spacing w:before="0" w:after="0" w:line="240" w:lineRule="auto"/>
              <w:ind w:left="144"/>
              <w:jc w:val="left"/>
              <w:rPr>
                <w:rFonts w:ascii="Verdana" w:hAnsi="Verdana"/>
                <w:bCs/>
                <w:iCs/>
                <w:sz w:val="16"/>
                <w:szCs w:val="16"/>
              </w:rPr>
            </w:pPr>
          </w:p>
          <w:p w14:paraId="658CF665" w14:textId="77777777" w:rsidR="00E2093D" w:rsidRPr="00311D84" w:rsidRDefault="00E2093D" w:rsidP="00D31278">
            <w:pPr>
              <w:pStyle w:val="Para"/>
              <w:spacing w:before="0" w:after="0" w:line="240" w:lineRule="auto"/>
              <w:ind w:left="144"/>
              <w:jc w:val="left"/>
              <w:rPr>
                <w:rFonts w:ascii="Verdana" w:hAnsi="Verdana"/>
                <w:bCs/>
                <w:iCs/>
                <w:sz w:val="16"/>
                <w:szCs w:val="16"/>
              </w:rPr>
            </w:pPr>
          </w:p>
          <w:p w14:paraId="6BD55CDA" w14:textId="77777777" w:rsidR="00E2093D" w:rsidRPr="00311D84" w:rsidRDefault="00E2093D" w:rsidP="00497363">
            <w:pPr>
              <w:pStyle w:val="Para"/>
              <w:numPr>
                <w:ilvl w:val="0"/>
                <w:numId w:val="32"/>
              </w:numPr>
              <w:spacing w:before="0" w:after="0" w:line="240" w:lineRule="auto"/>
              <w:ind w:left="144" w:hanging="144"/>
              <w:jc w:val="left"/>
              <w:rPr>
                <w:rFonts w:ascii="Verdana" w:hAnsi="Verdana"/>
                <w:bCs/>
                <w:iCs/>
                <w:sz w:val="16"/>
                <w:szCs w:val="16"/>
              </w:rPr>
            </w:pPr>
            <w:r w:rsidRPr="00311D84">
              <w:rPr>
                <w:rFonts w:ascii="Verdana" w:hAnsi="Verdana"/>
                <w:bCs/>
                <w:iCs/>
                <w:sz w:val="16"/>
                <w:szCs w:val="16"/>
              </w:rPr>
              <w:t>Travaux de démolition</w:t>
            </w:r>
          </w:p>
          <w:p w14:paraId="73580111" w14:textId="77777777" w:rsidR="00E2093D" w:rsidRPr="00311D84" w:rsidRDefault="00E2093D" w:rsidP="00497363">
            <w:pPr>
              <w:pStyle w:val="Para"/>
              <w:numPr>
                <w:ilvl w:val="0"/>
                <w:numId w:val="32"/>
              </w:numPr>
              <w:spacing w:before="0" w:after="0" w:line="240" w:lineRule="auto"/>
              <w:ind w:left="144" w:hanging="144"/>
              <w:jc w:val="left"/>
              <w:rPr>
                <w:rFonts w:ascii="Verdana" w:hAnsi="Verdana"/>
                <w:bCs/>
                <w:iCs/>
                <w:sz w:val="16"/>
                <w:szCs w:val="16"/>
              </w:rPr>
            </w:pPr>
            <w:r w:rsidRPr="00311D84">
              <w:rPr>
                <w:rFonts w:ascii="Verdana" w:hAnsi="Verdana"/>
                <w:bCs/>
                <w:iCs/>
                <w:sz w:val="16"/>
                <w:szCs w:val="16"/>
              </w:rPr>
              <w:t>Travaux de réhabilitation et de construction des infrastructures d’eau potable et d’assainissement</w:t>
            </w:r>
          </w:p>
        </w:tc>
        <w:tc>
          <w:tcPr>
            <w:tcW w:w="1896" w:type="dxa"/>
          </w:tcPr>
          <w:p w14:paraId="122DDC58" w14:textId="77777777" w:rsidR="00E2093D" w:rsidRPr="00311D84" w:rsidRDefault="00E2093D" w:rsidP="00D31278">
            <w:pPr>
              <w:pStyle w:val="Para"/>
              <w:spacing w:before="0" w:after="0" w:line="240" w:lineRule="auto"/>
              <w:jc w:val="left"/>
              <w:rPr>
                <w:rFonts w:ascii="Verdana" w:hAnsi="Verdana"/>
                <w:sz w:val="16"/>
                <w:szCs w:val="16"/>
              </w:rPr>
            </w:pPr>
          </w:p>
          <w:p w14:paraId="046AD67E" w14:textId="77777777" w:rsidR="00E2093D" w:rsidRPr="00311D84" w:rsidRDefault="00E2093D" w:rsidP="00D31278">
            <w:pPr>
              <w:pStyle w:val="Para"/>
              <w:spacing w:before="0" w:after="0" w:line="240" w:lineRule="auto"/>
              <w:jc w:val="left"/>
              <w:rPr>
                <w:rFonts w:ascii="Verdana" w:hAnsi="Verdana"/>
                <w:sz w:val="16"/>
                <w:szCs w:val="16"/>
              </w:rPr>
            </w:pPr>
          </w:p>
          <w:p w14:paraId="11B34DEF" w14:textId="77777777" w:rsidR="00E2093D" w:rsidRPr="00311D84" w:rsidRDefault="00E2093D" w:rsidP="00D31278">
            <w:pPr>
              <w:pStyle w:val="Para"/>
              <w:spacing w:before="0" w:after="0" w:line="240" w:lineRule="auto"/>
              <w:jc w:val="left"/>
              <w:rPr>
                <w:rFonts w:ascii="Verdana" w:hAnsi="Verdana"/>
                <w:sz w:val="16"/>
                <w:szCs w:val="16"/>
              </w:rPr>
            </w:pPr>
          </w:p>
          <w:p w14:paraId="26C1791B" w14:textId="77777777" w:rsidR="00E2093D" w:rsidRPr="00311D84" w:rsidRDefault="00E2093D" w:rsidP="00D31278">
            <w:pPr>
              <w:pStyle w:val="Para"/>
              <w:spacing w:before="0" w:after="0" w:line="240" w:lineRule="auto"/>
              <w:jc w:val="left"/>
              <w:rPr>
                <w:rFonts w:ascii="Verdana" w:hAnsi="Verdana"/>
                <w:sz w:val="16"/>
                <w:szCs w:val="16"/>
              </w:rPr>
            </w:pPr>
          </w:p>
          <w:p w14:paraId="674FCBE2" w14:textId="77777777" w:rsidR="00E2093D" w:rsidRPr="00311D84" w:rsidRDefault="00E2093D" w:rsidP="00D31278">
            <w:pPr>
              <w:pStyle w:val="Para"/>
              <w:spacing w:before="0" w:after="0" w:line="240" w:lineRule="auto"/>
              <w:jc w:val="left"/>
              <w:rPr>
                <w:rFonts w:ascii="Verdana" w:hAnsi="Verdana"/>
                <w:sz w:val="16"/>
                <w:szCs w:val="16"/>
              </w:rPr>
            </w:pPr>
            <w:r w:rsidRPr="00311D84">
              <w:rPr>
                <w:rFonts w:ascii="Verdana" w:hAnsi="Verdana"/>
                <w:sz w:val="16"/>
                <w:szCs w:val="16"/>
              </w:rPr>
              <w:t xml:space="preserve">Ralentissement des travaux de chantier; </w:t>
            </w:r>
          </w:p>
          <w:p w14:paraId="7B4D9D73" w14:textId="77777777" w:rsidR="00E2093D" w:rsidRPr="00311D84" w:rsidRDefault="00E2093D" w:rsidP="00D31278">
            <w:pPr>
              <w:pStyle w:val="Para"/>
              <w:spacing w:before="0" w:after="0" w:line="240" w:lineRule="auto"/>
              <w:ind w:left="144"/>
              <w:jc w:val="left"/>
              <w:rPr>
                <w:rFonts w:ascii="Verdana" w:hAnsi="Verdana"/>
                <w:sz w:val="16"/>
                <w:szCs w:val="16"/>
              </w:rPr>
            </w:pPr>
          </w:p>
          <w:p w14:paraId="6B9E4ABF" w14:textId="77777777" w:rsidR="00E2093D" w:rsidRPr="00311D84" w:rsidRDefault="00E2093D" w:rsidP="00D31278">
            <w:pPr>
              <w:widowControl w:val="0"/>
              <w:autoSpaceDE w:val="0"/>
              <w:autoSpaceDN w:val="0"/>
              <w:spacing w:before="0" w:after="0" w:line="240" w:lineRule="auto"/>
              <w:jc w:val="left"/>
              <w:rPr>
                <w:rFonts w:ascii="Verdana" w:hAnsi="Verdana"/>
                <w:sz w:val="16"/>
                <w:szCs w:val="16"/>
              </w:rPr>
            </w:pPr>
          </w:p>
          <w:p w14:paraId="32A678E6" w14:textId="77777777" w:rsidR="00E2093D" w:rsidRPr="00311D84" w:rsidRDefault="00E2093D" w:rsidP="00D31278">
            <w:pPr>
              <w:widowControl w:val="0"/>
              <w:autoSpaceDE w:val="0"/>
              <w:autoSpaceDN w:val="0"/>
              <w:spacing w:before="0" w:after="0" w:line="240" w:lineRule="auto"/>
              <w:jc w:val="left"/>
              <w:rPr>
                <w:rFonts w:ascii="Verdana" w:hAnsi="Verdana"/>
                <w:sz w:val="16"/>
                <w:szCs w:val="16"/>
              </w:rPr>
            </w:pPr>
          </w:p>
          <w:p w14:paraId="3778DE9B" w14:textId="77777777" w:rsidR="00E2093D" w:rsidRPr="00311D84" w:rsidRDefault="00E2093D" w:rsidP="00D31278">
            <w:pPr>
              <w:widowControl w:val="0"/>
              <w:autoSpaceDE w:val="0"/>
              <w:autoSpaceDN w:val="0"/>
              <w:spacing w:before="0" w:after="0" w:line="240" w:lineRule="auto"/>
              <w:jc w:val="left"/>
              <w:rPr>
                <w:rFonts w:ascii="Verdana" w:hAnsi="Verdana"/>
                <w:sz w:val="16"/>
                <w:szCs w:val="16"/>
              </w:rPr>
            </w:pPr>
          </w:p>
        </w:tc>
        <w:tc>
          <w:tcPr>
            <w:tcW w:w="2203" w:type="dxa"/>
          </w:tcPr>
          <w:p w14:paraId="3300ABFD" w14:textId="77777777" w:rsidR="00E2093D" w:rsidRPr="00311D84" w:rsidRDefault="00E2093D" w:rsidP="00497363">
            <w:pPr>
              <w:pStyle w:val="Para"/>
              <w:numPr>
                <w:ilvl w:val="0"/>
                <w:numId w:val="34"/>
              </w:numPr>
              <w:spacing w:before="0" w:after="0" w:line="240" w:lineRule="auto"/>
              <w:ind w:left="144" w:hanging="144"/>
              <w:jc w:val="left"/>
              <w:rPr>
                <w:rFonts w:ascii="Verdana" w:hAnsi="Verdana"/>
                <w:sz w:val="16"/>
                <w:szCs w:val="16"/>
              </w:rPr>
            </w:pPr>
            <w:r w:rsidRPr="00311D84">
              <w:rPr>
                <w:rFonts w:ascii="Verdana" w:hAnsi="Verdana"/>
                <w:sz w:val="16"/>
                <w:szCs w:val="16"/>
              </w:rPr>
              <w:t xml:space="preserve">Retard dans la mise en application du programme de suivi environnemental et social des activités du projet EPARD II;  </w:t>
            </w:r>
          </w:p>
          <w:p w14:paraId="3BD2CDEB" w14:textId="77777777" w:rsidR="00E2093D" w:rsidRPr="00311D84" w:rsidRDefault="00E2093D" w:rsidP="00497363">
            <w:pPr>
              <w:pStyle w:val="Para"/>
              <w:numPr>
                <w:ilvl w:val="0"/>
                <w:numId w:val="34"/>
              </w:numPr>
              <w:spacing w:before="0" w:after="0" w:line="240" w:lineRule="auto"/>
              <w:ind w:left="144" w:hanging="144"/>
              <w:jc w:val="left"/>
              <w:rPr>
                <w:rFonts w:ascii="Verdana" w:hAnsi="Verdana"/>
                <w:sz w:val="16"/>
                <w:szCs w:val="16"/>
              </w:rPr>
            </w:pPr>
            <w:r w:rsidRPr="00311D84">
              <w:rPr>
                <w:rFonts w:ascii="Verdana" w:hAnsi="Verdana"/>
                <w:sz w:val="16"/>
                <w:szCs w:val="16"/>
              </w:rPr>
              <w:t>Retard de livraison des matériaux de chantier dû aux fermetures des routes qui donnent accès aux chantiers pendant les périodes de détérioration du climat d’insécurité dans le pays</w:t>
            </w:r>
          </w:p>
          <w:p w14:paraId="21329560" w14:textId="77777777" w:rsidR="00E2093D" w:rsidRPr="00311D84" w:rsidRDefault="00E2093D" w:rsidP="00D31278">
            <w:pPr>
              <w:pStyle w:val="Para"/>
              <w:spacing w:before="0" w:after="0" w:line="240" w:lineRule="auto"/>
              <w:ind w:left="144"/>
              <w:jc w:val="left"/>
              <w:rPr>
                <w:rFonts w:ascii="Verdana" w:hAnsi="Verdana"/>
                <w:sz w:val="16"/>
                <w:szCs w:val="16"/>
              </w:rPr>
            </w:pPr>
          </w:p>
        </w:tc>
        <w:tc>
          <w:tcPr>
            <w:tcW w:w="2921" w:type="dxa"/>
          </w:tcPr>
          <w:p w14:paraId="2C995805" w14:textId="77777777" w:rsidR="00E2093D" w:rsidRPr="00311D84" w:rsidRDefault="00E2093D" w:rsidP="00D31278">
            <w:pPr>
              <w:pStyle w:val="Para"/>
              <w:spacing w:before="0" w:after="0" w:line="240" w:lineRule="auto"/>
              <w:ind w:left="144"/>
              <w:jc w:val="left"/>
              <w:rPr>
                <w:rFonts w:ascii="Verdana" w:hAnsi="Verdana"/>
                <w:color w:val="000000" w:themeColor="text1"/>
                <w:sz w:val="16"/>
                <w:szCs w:val="16"/>
                <w:lang w:val="fr-FR"/>
              </w:rPr>
            </w:pPr>
          </w:p>
          <w:p w14:paraId="11D290FC" w14:textId="77777777" w:rsidR="00E2093D" w:rsidRPr="00311D84" w:rsidRDefault="00E2093D" w:rsidP="00497363">
            <w:pPr>
              <w:pStyle w:val="Para"/>
              <w:numPr>
                <w:ilvl w:val="0"/>
                <w:numId w:val="34"/>
              </w:numPr>
              <w:spacing w:before="0" w:after="0" w:line="240" w:lineRule="auto"/>
              <w:ind w:left="144" w:hanging="144"/>
              <w:jc w:val="left"/>
              <w:rPr>
                <w:rFonts w:ascii="Verdana" w:hAnsi="Verdana"/>
                <w:color w:val="000000" w:themeColor="text1"/>
                <w:sz w:val="16"/>
                <w:szCs w:val="16"/>
                <w:lang w:val="fr-FR"/>
              </w:rPr>
            </w:pPr>
            <w:r w:rsidRPr="00311D84">
              <w:rPr>
                <w:rFonts w:ascii="Verdana" w:hAnsi="Verdana"/>
                <w:color w:val="000000" w:themeColor="text1"/>
                <w:sz w:val="16"/>
                <w:szCs w:val="16"/>
                <w:lang w:val="fr-FR"/>
              </w:rPr>
              <w:t>Décentraliser la gestion environnementale et sociale du projet en recrutant un point focal environnemental et social local pour chacun des départements ciblés au projet ;</w:t>
            </w:r>
          </w:p>
          <w:p w14:paraId="5610CCDE" w14:textId="77777777" w:rsidR="00E2093D" w:rsidRPr="00311D84" w:rsidRDefault="00E2093D" w:rsidP="00497363">
            <w:pPr>
              <w:pStyle w:val="Para"/>
              <w:numPr>
                <w:ilvl w:val="0"/>
                <w:numId w:val="34"/>
              </w:numPr>
              <w:spacing w:before="0" w:after="0" w:line="240" w:lineRule="auto"/>
              <w:ind w:left="144" w:hanging="144"/>
              <w:jc w:val="left"/>
              <w:rPr>
                <w:rFonts w:ascii="Verdana" w:hAnsi="Verdana"/>
                <w:color w:val="000000" w:themeColor="text1"/>
                <w:sz w:val="16"/>
                <w:szCs w:val="16"/>
                <w:lang w:val="fr-FR"/>
              </w:rPr>
            </w:pPr>
            <w:r w:rsidRPr="00311D84">
              <w:rPr>
                <w:rFonts w:ascii="Verdana" w:hAnsi="Verdana"/>
                <w:color w:val="000000" w:themeColor="text1"/>
                <w:sz w:val="16"/>
                <w:szCs w:val="16"/>
                <w:lang w:val="fr-FR"/>
              </w:rPr>
              <w:t>Prioriser des fournisseurs locaux en s’assurant la qualité des matériaux de chantier ;</w:t>
            </w:r>
          </w:p>
          <w:p w14:paraId="5D9038C3" w14:textId="77777777" w:rsidR="00E2093D" w:rsidRPr="00311D84" w:rsidRDefault="00E2093D" w:rsidP="00497363">
            <w:pPr>
              <w:pStyle w:val="Para"/>
              <w:numPr>
                <w:ilvl w:val="0"/>
                <w:numId w:val="34"/>
              </w:numPr>
              <w:spacing w:before="0" w:after="0" w:line="240" w:lineRule="auto"/>
              <w:ind w:left="144" w:hanging="144"/>
              <w:jc w:val="left"/>
              <w:rPr>
                <w:rFonts w:ascii="Verdana" w:hAnsi="Verdana"/>
                <w:color w:val="000000" w:themeColor="text1"/>
                <w:sz w:val="16"/>
                <w:szCs w:val="16"/>
                <w:lang w:val="fr-FR"/>
              </w:rPr>
            </w:pPr>
            <w:r w:rsidRPr="00311D84">
              <w:rPr>
                <w:rFonts w:ascii="Verdana" w:hAnsi="Verdana"/>
                <w:color w:val="000000" w:themeColor="text1"/>
                <w:sz w:val="16"/>
                <w:szCs w:val="16"/>
                <w:lang w:val="fr-FR"/>
              </w:rPr>
              <w:t>Encourager l’installation des entrepôts provisoires proches des chantiers.</w:t>
            </w:r>
          </w:p>
        </w:tc>
      </w:tr>
    </w:tbl>
    <w:p w14:paraId="73303E88" w14:textId="77777777" w:rsidR="00E2093D" w:rsidRPr="00311D84" w:rsidRDefault="00E2093D" w:rsidP="00E2093D">
      <w:pPr>
        <w:pStyle w:val="Para"/>
        <w:spacing w:before="0" w:after="0" w:line="240" w:lineRule="auto"/>
        <w:rPr>
          <w:bCs/>
          <w:iCs/>
          <w:szCs w:val="24"/>
          <w:lang w:val="fr-FR"/>
        </w:rPr>
      </w:pPr>
    </w:p>
    <w:p w14:paraId="7104ECED" w14:textId="28AFA81F" w:rsidR="00591E58" w:rsidRPr="00311D84" w:rsidRDefault="00591E58" w:rsidP="00004065">
      <w:pPr>
        <w:pStyle w:val="Para"/>
        <w:numPr>
          <w:ilvl w:val="0"/>
          <w:numId w:val="18"/>
        </w:numPr>
        <w:spacing w:before="0" w:after="0" w:line="240" w:lineRule="auto"/>
        <w:rPr>
          <w:rFonts w:ascii="Verdana" w:hAnsi="Verdana"/>
          <w:bCs/>
          <w:iCs/>
          <w:sz w:val="20"/>
          <w:szCs w:val="20"/>
          <w:lang w:val="fr-FR"/>
        </w:rPr>
      </w:pPr>
      <w:r w:rsidRPr="00311D84">
        <w:rPr>
          <w:rFonts w:ascii="Verdana" w:hAnsi="Verdana"/>
          <w:sz w:val="20"/>
          <w:szCs w:val="20"/>
          <w:lang w:val="fr-CA"/>
        </w:rPr>
        <w:t>Pendant les travaux de réhabilitation et de construction d'infrastructures d'eau potable et d'assainissement dans le cadre du projet, il y a un risque de transmission de choléra.  Les principales causes de transmission de choléra peuvent inclure :</w:t>
      </w:r>
    </w:p>
    <w:p w14:paraId="6502349C" w14:textId="77777777" w:rsidR="00591E58" w:rsidRPr="00311D84" w:rsidRDefault="00591E58">
      <w:pPr>
        <w:pStyle w:val="ListParagraph"/>
        <w:numPr>
          <w:ilvl w:val="0"/>
          <w:numId w:val="149"/>
        </w:numPr>
        <w:spacing w:before="0" w:after="0" w:line="240" w:lineRule="auto"/>
        <w:rPr>
          <w:rFonts w:ascii="Verdana" w:hAnsi="Verdana"/>
          <w:sz w:val="20"/>
          <w:szCs w:val="20"/>
          <w:lang w:val="fr-CA"/>
        </w:rPr>
      </w:pPr>
      <w:r w:rsidRPr="00311D84">
        <w:rPr>
          <w:rFonts w:ascii="Verdana" w:hAnsi="Verdana"/>
          <w:sz w:val="20"/>
          <w:szCs w:val="20"/>
          <w:lang w:val="fr-CA"/>
        </w:rPr>
        <w:t>Contamination des sources d'eau potable : Pendant les travaux, les eaux usées et les matières fécales peuvent contaminer les sources d'eau potable, ce qui peut entraîner la propagation de la maladie.</w:t>
      </w:r>
    </w:p>
    <w:p w14:paraId="20A92FE6" w14:textId="77777777" w:rsidR="00591E58" w:rsidRPr="00311D84" w:rsidRDefault="00591E58">
      <w:pPr>
        <w:pStyle w:val="ListParagraph"/>
        <w:numPr>
          <w:ilvl w:val="0"/>
          <w:numId w:val="149"/>
        </w:numPr>
        <w:spacing w:before="0" w:after="0" w:line="240" w:lineRule="auto"/>
        <w:rPr>
          <w:rFonts w:ascii="Verdana" w:hAnsi="Verdana"/>
          <w:sz w:val="20"/>
          <w:szCs w:val="20"/>
          <w:lang w:val="fr-CA"/>
        </w:rPr>
      </w:pPr>
      <w:r w:rsidRPr="00311D84">
        <w:rPr>
          <w:rFonts w:ascii="Verdana" w:hAnsi="Verdana"/>
          <w:sz w:val="20"/>
          <w:szCs w:val="20"/>
          <w:lang w:val="fr-CA"/>
        </w:rPr>
        <w:t>Mauvaise gestion des déchets de construction : Les déchets de construction, tels que les matériaux de construction et les débris, peuvent obstruer les canaux d’évacuation des eaux pluviales et d’égouts, ce qui peut entraîner des fuites d'eaux usées et la propagation de la maladie.</w:t>
      </w:r>
    </w:p>
    <w:p w14:paraId="159F3B43" w14:textId="77777777" w:rsidR="00591E58" w:rsidRPr="00311D84" w:rsidRDefault="00591E58">
      <w:pPr>
        <w:pStyle w:val="ListParagraph"/>
        <w:numPr>
          <w:ilvl w:val="0"/>
          <w:numId w:val="149"/>
        </w:numPr>
        <w:spacing w:before="0" w:after="0" w:line="240" w:lineRule="auto"/>
        <w:rPr>
          <w:rFonts w:ascii="Verdana" w:hAnsi="Verdana"/>
          <w:sz w:val="20"/>
          <w:szCs w:val="20"/>
          <w:lang w:val="fr-CA"/>
        </w:rPr>
      </w:pPr>
      <w:r w:rsidRPr="00311D84">
        <w:rPr>
          <w:rFonts w:ascii="Verdana" w:hAnsi="Verdana"/>
          <w:sz w:val="20"/>
          <w:szCs w:val="20"/>
          <w:lang w:val="fr-CA"/>
        </w:rPr>
        <w:t>Mauvaise hygiène et pratiques de construction : Les travailleurs de la construction peuvent ne pas respecter les normes d'hygiène appropriées, tels que le lavage des mains, la désinfection et la manipulation adéquate des matériaux. Les pratiques de construction inappropriées, telles que la mauvaise installation des canalisations et des réservoirs, peuvent également contribuer à la propagation de la maladie.</w:t>
      </w:r>
    </w:p>
    <w:p w14:paraId="18B12F5E" w14:textId="77777777" w:rsidR="00591E58" w:rsidRPr="00311D84" w:rsidRDefault="00591E58">
      <w:pPr>
        <w:pStyle w:val="ListParagraph"/>
        <w:numPr>
          <w:ilvl w:val="0"/>
          <w:numId w:val="149"/>
        </w:numPr>
        <w:spacing w:before="0" w:after="0" w:line="240" w:lineRule="auto"/>
        <w:rPr>
          <w:rFonts w:ascii="Verdana" w:hAnsi="Verdana"/>
          <w:sz w:val="20"/>
          <w:szCs w:val="20"/>
          <w:lang w:val="fr-CA"/>
        </w:rPr>
      </w:pPr>
      <w:r w:rsidRPr="00311D84">
        <w:rPr>
          <w:rFonts w:ascii="Verdana" w:hAnsi="Verdana"/>
          <w:sz w:val="20"/>
          <w:szCs w:val="20"/>
          <w:lang w:val="fr-CA"/>
        </w:rPr>
        <w:t>Mauvaise gestion des déchets solides : Les déchets solides, tels que les déchets alimentaires, les plastiques et autres déchets, peuvent attirer les mouches et autres insectes porteurs de la maladie.</w:t>
      </w:r>
    </w:p>
    <w:p w14:paraId="6072DB33" w14:textId="77777777" w:rsidR="00591E58" w:rsidRPr="00311D84" w:rsidRDefault="00591E58" w:rsidP="00591E58">
      <w:pPr>
        <w:spacing w:before="0" w:after="0" w:line="240" w:lineRule="auto"/>
        <w:rPr>
          <w:rFonts w:ascii="Verdana" w:hAnsi="Verdana"/>
          <w:sz w:val="20"/>
          <w:szCs w:val="20"/>
          <w:lang w:val="fr-CA"/>
        </w:rPr>
      </w:pPr>
    </w:p>
    <w:p w14:paraId="31501A41" w14:textId="35F10E01" w:rsidR="00591E58" w:rsidRPr="00311D84" w:rsidRDefault="00591E58" w:rsidP="00004065">
      <w:pPr>
        <w:pStyle w:val="Para"/>
        <w:numPr>
          <w:ilvl w:val="0"/>
          <w:numId w:val="18"/>
        </w:numPr>
        <w:spacing w:before="0" w:after="0" w:line="240" w:lineRule="auto"/>
        <w:rPr>
          <w:rFonts w:ascii="Verdana" w:hAnsi="Verdana"/>
          <w:bCs/>
          <w:iCs/>
          <w:sz w:val="20"/>
          <w:szCs w:val="20"/>
          <w:lang w:val="fr-FR"/>
        </w:rPr>
      </w:pPr>
      <w:r w:rsidRPr="00311D84">
        <w:rPr>
          <w:rFonts w:ascii="Verdana" w:hAnsi="Verdana"/>
          <w:sz w:val="20"/>
          <w:szCs w:val="20"/>
          <w:lang w:val="fr-CA"/>
        </w:rPr>
        <w:t>Pour atténuer ces risques de transmission de choléra pendant les travaux de réhabilitation et de construction des infrastructures d'eau potable et d'assainissement, des mesures peuvent être mises en place, telles que :</w:t>
      </w:r>
    </w:p>
    <w:p w14:paraId="690C0A93" w14:textId="77777777" w:rsidR="00591E58" w:rsidRPr="00311D84" w:rsidRDefault="00591E58">
      <w:pPr>
        <w:pStyle w:val="ListParagraph"/>
        <w:numPr>
          <w:ilvl w:val="0"/>
          <w:numId w:val="150"/>
        </w:numPr>
        <w:spacing w:before="0" w:after="0" w:line="240" w:lineRule="auto"/>
        <w:rPr>
          <w:rFonts w:ascii="Verdana" w:hAnsi="Verdana"/>
          <w:sz w:val="20"/>
          <w:szCs w:val="20"/>
          <w:lang w:val="fr-CA"/>
        </w:rPr>
      </w:pPr>
      <w:r w:rsidRPr="00311D84">
        <w:rPr>
          <w:rFonts w:ascii="Verdana" w:hAnsi="Verdana"/>
          <w:sz w:val="20"/>
          <w:szCs w:val="20"/>
          <w:lang w:val="fr-CA"/>
        </w:rPr>
        <w:t>La protection des sources d'eau potable et la gestion des bassins versants pour minimiser les risques de contamination ;</w:t>
      </w:r>
    </w:p>
    <w:p w14:paraId="0DFE96E0" w14:textId="77777777" w:rsidR="00591E58" w:rsidRPr="00311D84" w:rsidRDefault="00591E58">
      <w:pPr>
        <w:pStyle w:val="ListParagraph"/>
        <w:numPr>
          <w:ilvl w:val="0"/>
          <w:numId w:val="150"/>
        </w:numPr>
        <w:spacing w:before="0" w:after="0" w:line="240" w:lineRule="auto"/>
        <w:rPr>
          <w:rFonts w:ascii="Verdana" w:hAnsi="Verdana"/>
          <w:sz w:val="20"/>
          <w:szCs w:val="20"/>
          <w:lang w:val="fr-CA"/>
        </w:rPr>
      </w:pPr>
      <w:r w:rsidRPr="00311D84">
        <w:rPr>
          <w:rFonts w:ascii="Verdana" w:hAnsi="Verdana"/>
          <w:sz w:val="20"/>
          <w:szCs w:val="20"/>
          <w:lang w:val="fr-CA"/>
        </w:rPr>
        <w:t>La mise en place de protocoles de gestion des déchets de construction pour minimiser les risques de contamination des canaux d’évacuation des eaux pluviales et d’égouts;</w:t>
      </w:r>
    </w:p>
    <w:p w14:paraId="7AEED14F" w14:textId="77777777" w:rsidR="00591E58" w:rsidRPr="00311D84" w:rsidRDefault="00591E58">
      <w:pPr>
        <w:pStyle w:val="ListParagraph"/>
        <w:numPr>
          <w:ilvl w:val="0"/>
          <w:numId w:val="150"/>
        </w:numPr>
        <w:spacing w:before="0" w:after="0" w:line="240" w:lineRule="auto"/>
        <w:rPr>
          <w:rFonts w:ascii="Verdana" w:hAnsi="Verdana"/>
          <w:sz w:val="20"/>
          <w:szCs w:val="20"/>
          <w:lang w:val="fr-CA"/>
        </w:rPr>
      </w:pPr>
      <w:r w:rsidRPr="00311D84">
        <w:rPr>
          <w:rFonts w:ascii="Verdana" w:hAnsi="Verdana"/>
          <w:sz w:val="20"/>
          <w:szCs w:val="20"/>
          <w:lang w:val="fr-CA"/>
        </w:rPr>
        <w:t>L'application de normes d'hygiène appropriées pour les travailleurs de la construction, telles que le lavage des mains, la désinfection et la manipulation adéquate des matériaux ;</w:t>
      </w:r>
    </w:p>
    <w:p w14:paraId="36E0BDE8" w14:textId="77777777" w:rsidR="00591E58" w:rsidRPr="00311D84" w:rsidRDefault="00591E58">
      <w:pPr>
        <w:pStyle w:val="ListParagraph"/>
        <w:numPr>
          <w:ilvl w:val="0"/>
          <w:numId w:val="150"/>
        </w:numPr>
        <w:spacing w:before="0" w:after="0" w:line="240" w:lineRule="auto"/>
        <w:rPr>
          <w:rFonts w:ascii="Verdana" w:hAnsi="Verdana"/>
          <w:sz w:val="20"/>
          <w:szCs w:val="20"/>
          <w:lang w:val="fr-CA"/>
        </w:rPr>
      </w:pPr>
      <w:r w:rsidRPr="00311D84">
        <w:rPr>
          <w:rFonts w:ascii="Verdana" w:hAnsi="Verdana"/>
          <w:sz w:val="20"/>
          <w:szCs w:val="20"/>
          <w:lang w:val="fr-CA"/>
        </w:rPr>
        <w:t>La mise en place d'un plan de gestion des déchets solides pour minimiser les risques de propagation de la maladie.</w:t>
      </w:r>
    </w:p>
    <w:p w14:paraId="66E25102" w14:textId="77777777" w:rsidR="00591E58" w:rsidRPr="00311D84" w:rsidRDefault="00591E58">
      <w:pPr>
        <w:pStyle w:val="ListParagraph"/>
        <w:numPr>
          <w:ilvl w:val="0"/>
          <w:numId w:val="150"/>
        </w:numPr>
        <w:spacing w:before="0" w:after="0" w:line="240" w:lineRule="auto"/>
        <w:rPr>
          <w:rFonts w:ascii="Verdana" w:hAnsi="Verdana"/>
          <w:sz w:val="20"/>
          <w:szCs w:val="20"/>
          <w:lang w:val="fr-CA"/>
        </w:rPr>
      </w:pPr>
      <w:r w:rsidRPr="00311D84">
        <w:rPr>
          <w:rFonts w:ascii="Verdana" w:hAnsi="Verdana"/>
          <w:sz w:val="20"/>
          <w:szCs w:val="20"/>
          <w:lang w:val="fr-CA"/>
        </w:rPr>
        <w:t>La formation et la sensibilisation</w:t>
      </w:r>
    </w:p>
    <w:p w14:paraId="16505EFC" w14:textId="0BC6133C" w:rsidR="00C92798" w:rsidRPr="00311D84" w:rsidRDefault="00C92798" w:rsidP="00E2093D">
      <w:pPr>
        <w:pStyle w:val="Para"/>
        <w:spacing w:before="0" w:after="0" w:line="240" w:lineRule="auto"/>
        <w:rPr>
          <w:bCs/>
          <w:szCs w:val="24"/>
          <w:lang w:val="fr-FR"/>
        </w:rPr>
      </w:pPr>
    </w:p>
    <w:p w14:paraId="1092D187" w14:textId="77777777" w:rsidR="00C92798" w:rsidRPr="00311D84" w:rsidRDefault="00C92798" w:rsidP="00E2093D">
      <w:pPr>
        <w:pStyle w:val="Para"/>
        <w:spacing w:before="0" w:after="0" w:line="240" w:lineRule="auto"/>
        <w:rPr>
          <w:bCs/>
          <w:szCs w:val="24"/>
          <w:lang w:val="fr-FR"/>
        </w:rPr>
      </w:pPr>
    </w:p>
    <w:p w14:paraId="38490BE0" w14:textId="71052420" w:rsidR="00E2093D" w:rsidRPr="00311D84" w:rsidRDefault="00E2093D" w:rsidP="00E2093D">
      <w:pPr>
        <w:pStyle w:val="Para"/>
        <w:spacing w:before="0" w:after="0" w:line="240" w:lineRule="auto"/>
        <w:rPr>
          <w:bCs/>
          <w:szCs w:val="24"/>
          <w:lang w:val="fr-FR"/>
        </w:rPr>
      </w:pPr>
      <w:bookmarkStart w:id="245" w:name="_Hlk127954738"/>
    </w:p>
    <w:p w14:paraId="5F4B19F6" w14:textId="4C235957" w:rsidR="00BC0BAD" w:rsidRPr="00311D84" w:rsidRDefault="0040795D" w:rsidP="00BC0BAD">
      <w:pPr>
        <w:pStyle w:val="Heading2"/>
        <w:numPr>
          <w:ilvl w:val="1"/>
          <w:numId w:val="22"/>
        </w:numPr>
        <w:spacing w:before="0" w:after="0" w:line="240" w:lineRule="auto"/>
        <w:rPr>
          <w:rFonts w:ascii="Tw Cen MT Condensed" w:hAnsi="Tw Cen MT Condensed"/>
          <w:b w:val="0"/>
          <w:bCs/>
          <w:color w:val="2F5496" w:themeColor="accent1" w:themeShade="BF"/>
          <w:sz w:val="40"/>
          <w:szCs w:val="40"/>
          <w:lang w:val="fr-FR"/>
        </w:rPr>
      </w:pPr>
      <w:bookmarkStart w:id="246" w:name="_Toc128080539"/>
      <w:r w:rsidRPr="00311D84">
        <w:rPr>
          <w:rFonts w:ascii="Tw Cen MT Condensed" w:hAnsi="Tw Cen MT Condensed"/>
          <w:b w:val="0"/>
          <w:bCs/>
          <w:color w:val="2F5496" w:themeColor="accent1" w:themeShade="BF"/>
          <w:sz w:val="40"/>
          <w:szCs w:val="40"/>
          <w:lang w:val="fr-FR"/>
        </w:rPr>
        <w:t>G</w:t>
      </w:r>
      <w:r w:rsidR="00BC0BAD" w:rsidRPr="00311D84">
        <w:rPr>
          <w:rFonts w:ascii="Tw Cen MT Condensed" w:hAnsi="Tw Cen MT Condensed"/>
          <w:b w:val="0"/>
          <w:bCs/>
          <w:color w:val="2F5496" w:themeColor="accent1" w:themeShade="BF"/>
          <w:sz w:val="40"/>
          <w:szCs w:val="40"/>
          <w:lang w:val="fr-FR"/>
        </w:rPr>
        <w:t xml:space="preserve">estion des </w:t>
      </w:r>
      <w:r w:rsidR="00D05131" w:rsidRPr="00311D84">
        <w:rPr>
          <w:rFonts w:ascii="Tw Cen MT Condensed" w:hAnsi="Tw Cen MT Condensed"/>
          <w:b w:val="0"/>
          <w:bCs/>
          <w:color w:val="2F5496" w:themeColor="accent1" w:themeShade="BF"/>
          <w:sz w:val="40"/>
          <w:szCs w:val="40"/>
          <w:lang w:val="fr-FR"/>
        </w:rPr>
        <w:t>déchets associés</w:t>
      </w:r>
      <w:r w:rsidR="00BC0BAD" w:rsidRPr="00311D84">
        <w:rPr>
          <w:rFonts w:ascii="Tw Cen MT Condensed" w:hAnsi="Tw Cen MT Condensed"/>
          <w:b w:val="0"/>
          <w:bCs/>
          <w:color w:val="2F5496" w:themeColor="accent1" w:themeShade="BF"/>
          <w:sz w:val="40"/>
          <w:szCs w:val="40"/>
          <w:lang w:val="fr-FR"/>
        </w:rPr>
        <w:t xml:space="preserve"> aux activités du projet</w:t>
      </w:r>
      <w:bookmarkEnd w:id="246"/>
      <w:r w:rsidR="00BC0BAD" w:rsidRPr="00311D84">
        <w:rPr>
          <w:rFonts w:ascii="Tw Cen MT Condensed" w:hAnsi="Tw Cen MT Condensed"/>
          <w:b w:val="0"/>
          <w:bCs/>
          <w:color w:val="2F5496" w:themeColor="accent1" w:themeShade="BF"/>
          <w:sz w:val="40"/>
          <w:szCs w:val="40"/>
          <w:lang w:val="fr-FR"/>
        </w:rPr>
        <w:t xml:space="preserve"> </w:t>
      </w:r>
    </w:p>
    <w:bookmarkEnd w:id="245"/>
    <w:p w14:paraId="6D47E00D" w14:textId="796B3972" w:rsidR="00C17C0F" w:rsidRPr="00311D84" w:rsidRDefault="00C17C0F" w:rsidP="00E2093D">
      <w:pPr>
        <w:pStyle w:val="Para"/>
        <w:spacing w:before="0" w:after="0" w:line="240" w:lineRule="auto"/>
        <w:rPr>
          <w:bCs/>
          <w:szCs w:val="24"/>
          <w:lang w:val="fr-FR"/>
        </w:rPr>
      </w:pPr>
    </w:p>
    <w:p w14:paraId="4FBCAF58" w14:textId="77777777" w:rsidR="00591E58" w:rsidRPr="00311D84" w:rsidRDefault="00591E58" w:rsidP="00591E58">
      <w:pPr>
        <w:spacing w:before="0" w:after="0" w:line="240" w:lineRule="auto"/>
        <w:rPr>
          <w:rFonts w:ascii="Verdana" w:hAnsi="Verdana"/>
          <w:sz w:val="20"/>
          <w:szCs w:val="20"/>
          <w:lang w:val="fr-CA"/>
        </w:rPr>
      </w:pPr>
    </w:p>
    <w:p w14:paraId="48AB85C3" w14:textId="3D438865" w:rsidR="00591E58" w:rsidRPr="00311D84" w:rsidRDefault="00591E58" w:rsidP="00591E58">
      <w:pPr>
        <w:pStyle w:val="Para"/>
        <w:numPr>
          <w:ilvl w:val="0"/>
          <w:numId w:val="18"/>
        </w:numPr>
        <w:spacing w:before="0" w:after="0" w:line="240" w:lineRule="auto"/>
        <w:rPr>
          <w:rFonts w:ascii="Verdana" w:hAnsi="Verdana"/>
          <w:bCs/>
          <w:iCs/>
          <w:sz w:val="20"/>
          <w:szCs w:val="20"/>
          <w:lang w:val="fr-FR"/>
        </w:rPr>
      </w:pPr>
      <w:r w:rsidRPr="00311D84">
        <w:rPr>
          <w:rFonts w:ascii="Verdana" w:hAnsi="Verdana"/>
          <w:bCs/>
          <w:iCs/>
          <w:sz w:val="20"/>
          <w:szCs w:val="20"/>
          <w:lang w:val="fr-FR"/>
        </w:rPr>
        <w:t xml:space="preserve">La gestion </w:t>
      </w:r>
      <w:r w:rsidRPr="00311D84">
        <w:rPr>
          <w:rFonts w:ascii="Verdana" w:hAnsi="Verdana"/>
          <w:sz w:val="20"/>
          <w:szCs w:val="4"/>
          <w:lang w:val="fr-CA"/>
        </w:rPr>
        <w:t>des déchets est une préoccupation majeure en Haïti, où les infrastructures de gestion de déchets sont limitées. Le</w:t>
      </w:r>
      <w:r w:rsidRPr="00311D84">
        <w:rPr>
          <w:rFonts w:ascii="Verdana" w:hAnsi="Verdana" w:cs="Segoe UI"/>
          <w:color w:val="000000" w:themeColor="text1"/>
          <w:sz w:val="20"/>
          <w:szCs w:val="20"/>
          <w:lang w:val="fr-CA"/>
        </w:rPr>
        <w:t xml:space="preserve"> </w:t>
      </w:r>
      <w:r w:rsidRPr="00311D84">
        <w:rPr>
          <w:rFonts w:ascii="Verdana" w:hAnsi="Verdana"/>
          <w:sz w:val="20"/>
          <w:szCs w:val="20"/>
          <w:lang w:val="fr-FR"/>
        </w:rPr>
        <w:t>projet eau potable et assainissement rural, résilient, durable et décentralisé</w:t>
      </w:r>
      <w:r w:rsidRPr="00311D84">
        <w:rPr>
          <w:rFonts w:ascii="Verdana" w:hAnsi="Verdana"/>
          <w:sz w:val="20"/>
          <w:szCs w:val="4"/>
          <w:lang w:val="fr-CA"/>
        </w:rPr>
        <w:t xml:space="preserve"> peut entraîner la génération de différents types de déchets, ce qui nécessite une gestion appropriée pour minimiser les impacts environnementaux et sociaux. Dans cette section, nous identifierons les différentes catégories de déchets générés par les activités du projet, les impacts potentiels associés à ces déchets, les causes sous-jacentes de ces impacts, ainsi que les mesures d'atténuation appropriées pour réduire ces impacts. Les types de milieu concernés, tels que le milieu humain, physique et biophysique, seront également identifiés et pris en compte pour une gestion efficace et durable des déchets.</w:t>
      </w:r>
    </w:p>
    <w:p w14:paraId="0E6D078D" w14:textId="77777777" w:rsidR="005A554C" w:rsidRPr="00311D84" w:rsidRDefault="005A554C" w:rsidP="005A554C">
      <w:pPr>
        <w:pStyle w:val="Para"/>
        <w:spacing w:before="0" w:after="0" w:line="240" w:lineRule="auto"/>
        <w:rPr>
          <w:rFonts w:ascii="Verdana" w:hAnsi="Verdana"/>
          <w:bCs/>
          <w:iCs/>
          <w:sz w:val="20"/>
          <w:szCs w:val="20"/>
          <w:lang w:val="fr-FR"/>
        </w:rPr>
      </w:pPr>
    </w:p>
    <w:p w14:paraId="7706975E" w14:textId="4DCC45D9" w:rsidR="00C17C0F" w:rsidRPr="00311D84" w:rsidRDefault="002515C8" w:rsidP="00004065">
      <w:pPr>
        <w:pStyle w:val="Para"/>
        <w:numPr>
          <w:ilvl w:val="0"/>
          <w:numId w:val="18"/>
        </w:numPr>
        <w:spacing w:before="0" w:after="0" w:line="240" w:lineRule="auto"/>
        <w:rPr>
          <w:rFonts w:ascii="Verdana" w:hAnsi="Verdana"/>
          <w:sz w:val="20"/>
          <w:szCs w:val="4"/>
          <w:lang w:val="fr-FR"/>
        </w:rPr>
      </w:pPr>
      <w:bookmarkStart w:id="247" w:name="_Hlk127961763"/>
      <w:bookmarkStart w:id="248" w:name="_Hlk127958144"/>
      <w:r w:rsidRPr="00311D84">
        <w:rPr>
          <w:rFonts w:ascii="Verdana" w:hAnsi="Verdana"/>
          <w:sz w:val="20"/>
          <w:szCs w:val="4"/>
          <w:lang w:val="fr-FR"/>
        </w:rPr>
        <w:t xml:space="preserve">Différents types de déchets peuvent être générés à diverses étapes du projet d'eau et d'assainissement en Haïti. Tout d'abord, la construction, l'extension, la réhabilitation et la modernisation des infrastructures de distribution d'eau potable et d'assainissement peuvent générer des déchets de construction. De plus, l'installation d'infrastructures et d'équipements de traitement des eaux peut générer des déchets dangereux. De même, l'installation </w:t>
      </w:r>
      <w:proofErr w:type="gramStart"/>
      <w:r w:rsidRPr="00311D84">
        <w:rPr>
          <w:rFonts w:ascii="Verdana" w:hAnsi="Verdana"/>
          <w:sz w:val="20"/>
          <w:szCs w:val="4"/>
          <w:lang w:val="fr-FR"/>
        </w:rPr>
        <w:t>d'ordinateurs</w:t>
      </w:r>
      <w:proofErr w:type="gramEnd"/>
      <w:r w:rsidRPr="00311D84">
        <w:rPr>
          <w:rFonts w:ascii="Verdana" w:hAnsi="Verdana"/>
          <w:sz w:val="20"/>
          <w:szCs w:val="4"/>
          <w:lang w:val="fr-FR"/>
        </w:rPr>
        <w:t xml:space="preserve"> et de logiciels pour la gestion des systèmes d'approvisionnement en eau peut générer des déchets électroniques. La réhabilitation des toilettes publiques et la gestion des boues fécales peuvent également générer des déchets sanitaires. Enfin, les activités de sécurité alimentaire et de sécurité de l'eau à petite échelle, telles que le développement de jardins familiaux, ainsi que les travaux de protection des sources d’eau potable</w:t>
      </w:r>
      <w:r w:rsidR="00EB1DB3" w:rsidRPr="00311D84">
        <w:rPr>
          <w:rFonts w:ascii="Verdana" w:hAnsi="Verdana"/>
          <w:sz w:val="20"/>
          <w:szCs w:val="4"/>
          <w:lang w:val="fr-FR"/>
        </w:rPr>
        <w:t xml:space="preserve">, des </w:t>
      </w:r>
      <w:r w:rsidR="00C30759" w:rsidRPr="00311D84">
        <w:rPr>
          <w:rFonts w:ascii="Verdana" w:hAnsi="Verdana"/>
          <w:sz w:val="20"/>
          <w:szCs w:val="4"/>
          <w:lang w:val="fr-FR"/>
        </w:rPr>
        <w:t>tranchées et</w:t>
      </w:r>
      <w:r w:rsidRPr="00311D84">
        <w:rPr>
          <w:rFonts w:ascii="Verdana" w:hAnsi="Verdana"/>
          <w:sz w:val="20"/>
          <w:szCs w:val="4"/>
          <w:lang w:val="fr-FR"/>
        </w:rPr>
        <w:t xml:space="preserve"> des travaux de forage peuvent générer des déchets organiques.</w:t>
      </w:r>
    </w:p>
    <w:bookmarkEnd w:id="247"/>
    <w:p w14:paraId="04E96D67" w14:textId="77777777" w:rsidR="00EB1DB3" w:rsidRPr="00311D84" w:rsidRDefault="00EB1DB3" w:rsidP="00E2093D">
      <w:pPr>
        <w:pStyle w:val="Para"/>
        <w:spacing w:before="0" w:after="0" w:line="240" w:lineRule="auto"/>
        <w:rPr>
          <w:rFonts w:ascii="Verdana" w:hAnsi="Verdana"/>
          <w:bCs/>
          <w:sz w:val="20"/>
          <w:szCs w:val="20"/>
          <w:lang w:val="fr-FR"/>
        </w:rPr>
      </w:pPr>
    </w:p>
    <w:bookmarkEnd w:id="248"/>
    <w:p w14:paraId="7065EBA5" w14:textId="0C761529" w:rsidR="008B3667" w:rsidRPr="00311D84" w:rsidRDefault="008B3667" w:rsidP="00004065">
      <w:pPr>
        <w:pStyle w:val="Para"/>
        <w:spacing w:before="0" w:after="0" w:line="240" w:lineRule="auto"/>
        <w:rPr>
          <w:rFonts w:ascii="Verdana" w:hAnsi="Verdana"/>
          <w:bCs/>
          <w:sz w:val="20"/>
          <w:szCs w:val="20"/>
          <w:lang w:val="fr-FR"/>
        </w:rPr>
      </w:pPr>
      <w:r w:rsidRPr="00311D84">
        <w:rPr>
          <w:rFonts w:ascii="Verdana" w:hAnsi="Verdana"/>
          <w:bCs/>
          <w:sz w:val="20"/>
          <w:szCs w:val="20"/>
          <w:lang w:val="fr-FR"/>
        </w:rPr>
        <w:t xml:space="preserve">Afin de mieux comprendre les impacts environnementaux et sociaux liés à la gestion des déchets du projet d'eau et d'assainissement en Haïti, une matrice d'impact sera présentée. Cette matrice prendra en compte les différents types de déchets générés par les activités du projet, les impacts potentiels associés à ces déchets, les causes sous-jacentes de ces impacts, ainsi que les mesures d'atténuation appropriées pour réduire ces impacts. Cette matrice d'impact sera un outil précieux pour aider à minimiser les impacts environnementaux et sociaux liés à la gestion des déchets pendant tout le cycle de mise en œuvre des sous-projets.  </w:t>
      </w:r>
    </w:p>
    <w:p w14:paraId="721E99D3" w14:textId="1B002BD7" w:rsidR="00C17C0F" w:rsidRPr="00311D84" w:rsidRDefault="00C17C0F" w:rsidP="00E2093D">
      <w:pPr>
        <w:pStyle w:val="Para"/>
        <w:spacing w:before="0" w:after="0" w:line="240" w:lineRule="auto"/>
        <w:rPr>
          <w:bCs/>
          <w:szCs w:val="24"/>
          <w:lang w:val="fr-FR"/>
        </w:rPr>
      </w:pPr>
    </w:p>
    <w:p w14:paraId="1687CF05" w14:textId="159A2968" w:rsidR="008B3667" w:rsidRPr="00311D84" w:rsidRDefault="008B3667" w:rsidP="00004065">
      <w:pPr>
        <w:pStyle w:val="Caption"/>
        <w:keepNext/>
        <w:spacing w:before="0" w:after="0" w:line="240" w:lineRule="auto"/>
        <w:rPr>
          <w:rFonts w:ascii="Verdana" w:hAnsi="Verdana"/>
          <w:sz w:val="20"/>
          <w:szCs w:val="4"/>
          <w:lang w:val="fr-CA"/>
        </w:rPr>
      </w:pPr>
      <w:r w:rsidRPr="00311D84">
        <w:rPr>
          <w:rFonts w:ascii="Verdana" w:hAnsi="Verdana"/>
          <w:sz w:val="20"/>
          <w:szCs w:val="4"/>
          <w:lang w:val="fr-CA"/>
        </w:rPr>
        <w:lastRenderedPageBreak/>
        <w:t xml:space="preserve">Tableau 7: matrice </w:t>
      </w:r>
      <w:r w:rsidR="00D10324" w:rsidRPr="00311D84">
        <w:rPr>
          <w:rFonts w:ascii="Verdana" w:hAnsi="Verdana"/>
          <w:sz w:val="20"/>
          <w:szCs w:val="4"/>
          <w:lang w:val="fr-CA"/>
        </w:rPr>
        <w:t xml:space="preserve">de gestion des déchets </w:t>
      </w:r>
    </w:p>
    <w:tbl>
      <w:tblPr>
        <w:tblStyle w:val="TableGrid"/>
        <w:tblW w:w="0" w:type="auto"/>
        <w:tblLayout w:type="fixed"/>
        <w:tblLook w:val="04A0" w:firstRow="1" w:lastRow="0" w:firstColumn="1" w:lastColumn="0" w:noHBand="0" w:noVBand="1"/>
      </w:tblPr>
      <w:tblGrid>
        <w:gridCol w:w="1398"/>
        <w:gridCol w:w="1581"/>
        <w:gridCol w:w="1552"/>
        <w:gridCol w:w="3712"/>
        <w:gridCol w:w="1151"/>
      </w:tblGrid>
      <w:tr w:rsidR="00D10324" w:rsidRPr="00311D84" w14:paraId="2AA19FF0" w14:textId="77777777" w:rsidTr="00D10324">
        <w:trPr>
          <w:cantSplit/>
          <w:trHeight w:val="170"/>
          <w:tblHeader/>
        </w:trPr>
        <w:tc>
          <w:tcPr>
            <w:tcW w:w="1398" w:type="dxa"/>
            <w:shd w:val="clear" w:color="auto" w:fill="8EAADB" w:themeFill="accent1" w:themeFillTint="99"/>
          </w:tcPr>
          <w:p w14:paraId="2BA7AD56" w14:textId="741F3945" w:rsidR="00D10324" w:rsidRPr="00311D84" w:rsidRDefault="00D10324" w:rsidP="00734357">
            <w:pPr>
              <w:pStyle w:val="Para"/>
              <w:spacing w:before="0" w:after="0" w:line="240" w:lineRule="auto"/>
              <w:jc w:val="center"/>
              <w:rPr>
                <w:rFonts w:ascii="Verdana" w:hAnsi="Verdana"/>
                <w:b/>
                <w:sz w:val="18"/>
                <w:szCs w:val="18"/>
                <w:lang w:val="fr-FR"/>
              </w:rPr>
            </w:pPr>
            <w:r w:rsidRPr="00311D84">
              <w:rPr>
                <w:rFonts w:ascii="Verdana" w:hAnsi="Verdana"/>
                <w:b/>
                <w:sz w:val="18"/>
                <w:szCs w:val="18"/>
                <w:lang w:val="fr-FR"/>
              </w:rPr>
              <w:t>Type de déchets</w:t>
            </w:r>
          </w:p>
        </w:tc>
        <w:tc>
          <w:tcPr>
            <w:tcW w:w="1581" w:type="dxa"/>
            <w:shd w:val="clear" w:color="auto" w:fill="8EAADB" w:themeFill="accent1" w:themeFillTint="99"/>
          </w:tcPr>
          <w:p w14:paraId="5AB17A22" w14:textId="6DBCC2E9" w:rsidR="00D10324" w:rsidRPr="00311D84" w:rsidRDefault="00D10324" w:rsidP="00734357">
            <w:pPr>
              <w:pStyle w:val="Para"/>
              <w:spacing w:before="0" w:after="0" w:line="240" w:lineRule="auto"/>
              <w:jc w:val="center"/>
              <w:rPr>
                <w:rFonts w:ascii="Verdana" w:hAnsi="Verdana"/>
                <w:b/>
                <w:sz w:val="18"/>
                <w:szCs w:val="18"/>
                <w:lang w:val="fr-FR"/>
              </w:rPr>
            </w:pPr>
            <w:r w:rsidRPr="00311D84">
              <w:rPr>
                <w:rFonts w:ascii="Verdana" w:hAnsi="Verdana"/>
                <w:b/>
                <w:sz w:val="18"/>
                <w:szCs w:val="18"/>
                <w:lang w:val="fr-FR"/>
              </w:rPr>
              <w:t>Impacts potentiels</w:t>
            </w:r>
          </w:p>
        </w:tc>
        <w:tc>
          <w:tcPr>
            <w:tcW w:w="1552" w:type="dxa"/>
            <w:shd w:val="clear" w:color="auto" w:fill="8EAADB" w:themeFill="accent1" w:themeFillTint="99"/>
          </w:tcPr>
          <w:p w14:paraId="5E802493" w14:textId="0E929E1E" w:rsidR="00D10324" w:rsidRPr="00311D84" w:rsidRDefault="00D10324" w:rsidP="00734357">
            <w:pPr>
              <w:pStyle w:val="Para"/>
              <w:spacing w:before="0" w:after="0" w:line="240" w:lineRule="auto"/>
              <w:jc w:val="center"/>
              <w:rPr>
                <w:rFonts w:ascii="Verdana" w:hAnsi="Verdana"/>
                <w:b/>
                <w:sz w:val="18"/>
                <w:szCs w:val="18"/>
                <w:lang w:val="fr-FR"/>
              </w:rPr>
            </w:pPr>
            <w:r w:rsidRPr="00311D84">
              <w:rPr>
                <w:rFonts w:ascii="Verdana" w:hAnsi="Verdana"/>
                <w:b/>
                <w:sz w:val="18"/>
                <w:szCs w:val="18"/>
                <w:lang w:val="fr-FR"/>
              </w:rPr>
              <w:t>Cause de l’impact</w:t>
            </w:r>
          </w:p>
        </w:tc>
        <w:tc>
          <w:tcPr>
            <w:tcW w:w="3712" w:type="dxa"/>
            <w:shd w:val="clear" w:color="auto" w:fill="8EAADB" w:themeFill="accent1" w:themeFillTint="99"/>
          </w:tcPr>
          <w:p w14:paraId="65A7458A" w14:textId="55775837" w:rsidR="00D10324" w:rsidRPr="00311D84" w:rsidRDefault="00D10324" w:rsidP="00734357">
            <w:pPr>
              <w:pStyle w:val="Para"/>
              <w:spacing w:before="0" w:after="0" w:line="240" w:lineRule="auto"/>
              <w:jc w:val="center"/>
              <w:rPr>
                <w:rFonts w:ascii="Verdana" w:hAnsi="Verdana"/>
                <w:b/>
                <w:sz w:val="18"/>
                <w:szCs w:val="18"/>
                <w:lang w:val="fr-FR"/>
              </w:rPr>
            </w:pPr>
            <w:r w:rsidRPr="00311D84">
              <w:rPr>
                <w:rFonts w:ascii="Verdana" w:hAnsi="Verdana"/>
                <w:b/>
                <w:sz w:val="18"/>
                <w:szCs w:val="18"/>
                <w:lang w:val="fr-FR"/>
              </w:rPr>
              <w:t>Mesures d’atténuation</w:t>
            </w:r>
          </w:p>
        </w:tc>
        <w:tc>
          <w:tcPr>
            <w:tcW w:w="1151" w:type="dxa"/>
            <w:shd w:val="clear" w:color="auto" w:fill="8EAADB" w:themeFill="accent1" w:themeFillTint="99"/>
          </w:tcPr>
          <w:p w14:paraId="5D239B25" w14:textId="6CE50EAA" w:rsidR="00D10324" w:rsidRPr="00311D84" w:rsidRDefault="00D10324" w:rsidP="00734357">
            <w:pPr>
              <w:pStyle w:val="Para"/>
              <w:spacing w:before="0" w:after="0" w:line="240" w:lineRule="auto"/>
              <w:jc w:val="center"/>
              <w:rPr>
                <w:rFonts w:ascii="Verdana" w:hAnsi="Verdana"/>
                <w:b/>
                <w:sz w:val="18"/>
                <w:szCs w:val="18"/>
                <w:lang w:val="fr-FR"/>
              </w:rPr>
            </w:pPr>
            <w:r w:rsidRPr="00311D84">
              <w:rPr>
                <w:rFonts w:ascii="Verdana" w:hAnsi="Verdana"/>
                <w:b/>
                <w:sz w:val="18"/>
                <w:szCs w:val="18"/>
                <w:lang w:val="fr-FR"/>
              </w:rPr>
              <w:t>Milieu</w:t>
            </w:r>
          </w:p>
        </w:tc>
      </w:tr>
      <w:tr w:rsidR="00D10324" w:rsidRPr="00311D84" w14:paraId="6117EA84" w14:textId="77777777" w:rsidTr="00D10324">
        <w:tc>
          <w:tcPr>
            <w:tcW w:w="1398" w:type="dxa"/>
            <w:vAlign w:val="center"/>
          </w:tcPr>
          <w:p w14:paraId="1841D659" w14:textId="4C32ABCE" w:rsidR="00D10324" w:rsidRPr="00311D84" w:rsidRDefault="00D10324" w:rsidP="00734357">
            <w:pPr>
              <w:pStyle w:val="Para"/>
              <w:spacing w:before="0" w:after="0" w:line="240" w:lineRule="auto"/>
              <w:jc w:val="left"/>
              <w:rPr>
                <w:rFonts w:ascii="Verdana" w:hAnsi="Verdana"/>
                <w:bCs/>
                <w:sz w:val="16"/>
                <w:szCs w:val="16"/>
                <w:lang w:val="fr-FR"/>
              </w:rPr>
            </w:pPr>
            <w:r w:rsidRPr="00311D84">
              <w:rPr>
                <w:rFonts w:ascii="Verdana" w:hAnsi="Verdana"/>
                <w:bCs/>
                <w:sz w:val="16"/>
                <w:szCs w:val="16"/>
                <w:lang w:val="fr-FR"/>
              </w:rPr>
              <w:t>Déchets de construction</w:t>
            </w:r>
          </w:p>
        </w:tc>
        <w:tc>
          <w:tcPr>
            <w:tcW w:w="1581" w:type="dxa"/>
            <w:vAlign w:val="center"/>
          </w:tcPr>
          <w:p w14:paraId="30C8C6AF" w14:textId="2FD8B55B" w:rsidR="00D10324" w:rsidRPr="00311D84" w:rsidRDefault="00D10324" w:rsidP="00734357">
            <w:pPr>
              <w:pStyle w:val="Para"/>
              <w:spacing w:before="0" w:after="0" w:line="240" w:lineRule="auto"/>
              <w:jc w:val="left"/>
              <w:rPr>
                <w:rFonts w:ascii="Verdana" w:hAnsi="Verdana"/>
                <w:bCs/>
                <w:sz w:val="16"/>
                <w:szCs w:val="16"/>
                <w:lang w:val="fr-FR"/>
              </w:rPr>
            </w:pPr>
            <w:r w:rsidRPr="00311D84">
              <w:rPr>
                <w:rFonts w:ascii="Verdana" w:hAnsi="Verdana"/>
                <w:bCs/>
                <w:sz w:val="16"/>
                <w:szCs w:val="16"/>
                <w:lang w:val="fr-FR"/>
              </w:rPr>
              <w:t>Encombrement du site, altération des sols, pollution visuelle, risque de sécurité</w:t>
            </w:r>
          </w:p>
        </w:tc>
        <w:tc>
          <w:tcPr>
            <w:tcW w:w="1552" w:type="dxa"/>
            <w:vAlign w:val="center"/>
          </w:tcPr>
          <w:p w14:paraId="4DED9678" w14:textId="3D212EF8" w:rsidR="00D10324" w:rsidRPr="00311D84" w:rsidRDefault="00D10324" w:rsidP="008757D6">
            <w:pPr>
              <w:pStyle w:val="Para"/>
              <w:spacing w:before="0" w:after="0" w:line="240" w:lineRule="auto"/>
              <w:jc w:val="left"/>
              <w:rPr>
                <w:rFonts w:ascii="Verdana" w:hAnsi="Verdana"/>
                <w:bCs/>
                <w:sz w:val="16"/>
                <w:szCs w:val="16"/>
                <w:lang w:val="fr-FR"/>
              </w:rPr>
            </w:pPr>
            <w:r w:rsidRPr="00311D84">
              <w:rPr>
                <w:rFonts w:ascii="Verdana" w:hAnsi="Verdana"/>
                <w:bCs/>
                <w:sz w:val="16"/>
                <w:szCs w:val="16"/>
                <w:lang w:val="fr-FR"/>
              </w:rPr>
              <w:t>Mauvaise planification, Manque de suivi et d'inspection</w:t>
            </w:r>
          </w:p>
        </w:tc>
        <w:tc>
          <w:tcPr>
            <w:tcW w:w="3712" w:type="dxa"/>
          </w:tcPr>
          <w:p w14:paraId="60177CE4" w14:textId="435C895D" w:rsidR="00D10324" w:rsidRPr="00311D84" w:rsidRDefault="00D10324">
            <w:pPr>
              <w:pStyle w:val="Para"/>
              <w:numPr>
                <w:ilvl w:val="0"/>
                <w:numId w:val="145"/>
              </w:numPr>
              <w:spacing w:before="0" w:after="0" w:line="240" w:lineRule="auto"/>
              <w:jc w:val="left"/>
              <w:rPr>
                <w:rFonts w:ascii="Verdana" w:hAnsi="Verdana"/>
                <w:bCs/>
                <w:sz w:val="16"/>
                <w:szCs w:val="16"/>
                <w:lang w:val="fr-FR"/>
              </w:rPr>
            </w:pPr>
            <w:r w:rsidRPr="00311D84">
              <w:rPr>
                <w:rFonts w:ascii="Verdana" w:hAnsi="Verdana"/>
                <w:bCs/>
                <w:sz w:val="16"/>
                <w:szCs w:val="16"/>
                <w:lang w:val="fr-FR"/>
              </w:rPr>
              <w:t>Collecte et gestion appropriées des déchets de construction conformément aux réglementations locales.</w:t>
            </w:r>
          </w:p>
          <w:p w14:paraId="500E9FDB" w14:textId="0C7557FA" w:rsidR="00D10324" w:rsidRPr="00311D84" w:rsidRDefault="00D10324">
            <w:pPr>
              <w:pStyle w:val="Para"/>
              <w:numPr>
                <w:ilvl w:val="0"/>
                <w:numId w:val="145"/>
              </w:numPr>
              <w:spacing w:before="0" w:after="0" w:line="240" w:lineRule="auto"/>
              <w:jc w:val="left"/>
              <w:rPr>
                <w:rFonts w:ascii="Verdana" w:hAnsi="Verdana"/>
                <w:bCs/>
                <w:sz w:val="16"/>
                <w:szCs w:val="16"/>
                <w:lang w:val="fr-FR"/>
              </w:rPr>
            </w:pPr>
            <w:r w:rsidRPr="00311D84">
              <w:rPr>
                <w:rFonts w:ascii="Verdana" w:hAnsi="Verdana"/>
                <w:bCs/>
                <w:sz w:val="16"/>
                <w:szCs w:val="16"/>
                <w:lang w:val="fr-FR"/>
              </w:rPr>
              <w:t>Réduire les déchets à la source, Recycler les matériaux, Utiliser des pratiques de gestion sûres</w:t>
            </w:r>
          </w:p>
          <w:p w14:paraId="217B03D0" w14:textId="7E102BA6" w:rsidR="00D10324" w:rsidRPr="00311D84" w:rsidRDefault="00D10324">
            <w:pPr>
              <w:pStyle w:val="Para"/>
              <w:numPr>
                <w:ilvl w:val="0"/>
                <w:numId w:val="145"/>
              </w:numPr>
              <w:spacing w:before="0" w:after="0" w:line="240" w:lineRule="auto"/>
              <w:jc w:val="left"/>
              <w:rPr>
                <w:rFonts w:ascii="Verdana" w:hAnsi="Verdana"/>
                <w:bCs/>
                <w:sz w:val="16"/>
                <w:szCs w:val="16"/>
                <w:lang w:val="fr-FR"/>
              </w:rPr>
            </w:pPr>
            <w:r w:rsidRPr="00311D84">
              <w:rPr>
                <w:rFonts w:ascii="Verdana" w:hAnsi="Verdana"/>
                <w:bCs/>
                <w:sz w:val="16"/>
                <w:szCs w:val="16"/>
                <w:lang w:val="fr-FR"/>
              </w:rPr>
              <w:t>Formation et équipement des travailleurs pour une gestion sûre des déchets.</w:t>
            </w:r>
          </w:p>
        </w:tc>
        <w:tc>
          <w:tcPr>
            <w:tcW w:w="1151" w:type="dxa"/>
            <w:vAlign w:val="center"/>
          </w:tcPr>
          <w:p w14:paraId="3A6D5511" w14:textId="77777777" w:rsidR="00D10324" w:rsidRPr="00311D84" w:rsidRDefault="00D10324" w:rsidP="00EB1DB3">
            <w:pPr>
              <w:pStyle w:val="Para"/>
              <w:spacing w:before="0" w:after="0" w:line="240" w:lineRule="auto"/>
              <w:jc w:val="left"/>
              <w:rPr>
                <w:rFonts w:ascii="Verdana" w:hAnsi="Verdana"/>
                <w:bCs/>
                <w:sz w:val="16"/>
                <w:szCs w:val="16"/>
                <w:lang w:val="fr-FR"/>
              </w:rPr>
            </w:pPr>
            <w:r w:rsidRPr="00311D84">
              <w:rPr>
                <w:rFonts w:ascii="Verdana" w:hAnsi="Verdana"/>
                <w:bCs/>
                <w:sz w:val="16"/>
                <w:szCs w:val="16"/>
                <w:lang w:val="fr-FR"/>
              </w:rPr>
              <w:t>Physique</w:t>
            </w:r>
          </w:p>
          <w:p w14:paraId="074E0D0C" w14:textId="0057D1EE" w:rsidR="00D10324" w:rsidRPr="00311D84" w:rsidRDefault="00D10324" w:rsidP="00734357">
            <w:pPr>
              <w:pStyle w:val="Para"/>
              <w:spacing w:before="0" w:after="0" w:line="240" w:lineRule="auto"/>
              <w:jc w:val="left"/>
              <w:rPr>
                <w:rFonts w:ascii="Verdana" w:hAnsi="Verdana"/>
                <w:bCs/>
                <w:sz w:val="16"/>
                <w:szCs w:val="16"/>
                <w:lang w:val="fr-FR"/>
              </w:rPr>
            </w:pPr>
            <w:r w:rsidRPr="00311D84">
              <w:rPr>
                <w:rFonts w:ascii="Verdana" w:hAnsi="Verdana"/>
                <w:bCs/>
                <w:sz w:val="16"/>
                <w:szCs w:val="16"/>
                <w:lang w:val="fr-FR"/>
              </w:rPr>
              <w:t>Humain</w:t>
            </w:r>
          </w:p>
        </w:tc>
      </w:tr>
      <w:tr w:rsidR="00D10324" w:rsidRPr="00311D84" w14:paraId="44F3AD38" w14:textId="77777777" w:rsidTr="00D10324">
        <w:tc>
          <w:tcPr>
            <w:tcW w:w="1398" w:type="dxa"/>
            <w:vAlign w:val="center"/>
          </w:tcPr>
          <w:p w14:paraId="19AD080C" w14:textId="620695B1" w:rsidR="00D10324" w:rsidRPr="00311D84" w:rsidRDefault="00D10324" w:rsidP="00734357">
            <w:pPr>
              <w:pStyle w:val="Para"/>
              <w:spacing w:before="0" w:after="0" w:line="240" w:lineRule="auto"/>
              <w:jc w:val="left"/>
              <w:rPr>
                <w:rFonts w:ascii="Verdana" w:hAnsi="Verdana"/>
                <w:bCs/>
                <w:color w:val="000000" w:themeColor="text1"/>
                <w:sz w:val="16"/>
                <w:szCs w:val="16"/>
                <w:lang w:val="fr-FR"/>
              </w:rPr>
            </w:pPr>
            <w:r w:rsidRPr="00311D84">
              <w:rPr>
                <w:rFonts w:ascii="Verdana" w:hAnsi="Verdana"/>
                <w:bCs/>
                <w:color w:val="000000" w:themeColor="text1"/>
                <w:sz w:val="16"/>
                <w:szCs w:val="16"/>
                <w:lang w:val="fr-FR"/>
              </w:rPr>
              <w:t>Déchets dangereux</w:t>
            </w:r>
          </w:p>
        </w:tc>
        <w:tc>
          <w:tcPr>
            <w:tcW w:w="1581" w:type="dxa"/>
            <w:vAlign w:val="center"/>
          </w:tcPr>
          <w:p w14:paraId="1E1A7925" w14:textId="78A042C5" w:rsidR="00D10324" w:rsidRPr="00311D84" w:rsidRDefault="00D10324" w:rsidP="00734357">
            <w:pPr>
              <w:pStyle w:val="Para"/>
              <w:spacing w:before="0" w:after="0" w:line="240" w:lineRule="auto"/>
              <w:jc w:val="left"/>
              <w:rPr>
                <w:rFonts w:ascii="Verdana" w:hAnsi="Verdana"/>
                <w:bCs/>
                <w:color w:val="000000" w:themeColor="text1"/>
                <w:sz w:val="16"/>
                <w:szCs w:val="16"/>
                <w:lang w:val="fr-FR"/>
              </w:rPr>
            </w:pPr>
            <w:r w:rsidRPr="00311D84">
              <w:rPr>
                <w:rFonts w:ascii="Verdana" w:hAnsi="Verdana"/>
                <w:bCs/>
                <w:color w:val="000000" w:themeColor="text1"/>
                <w:sz w:val="16"/>
                <w:szCs w:val="16"/>
                <w:lang w:val="fr-FR"/>
              </w:rPr>
              <w:t>Pollution de l'eau et du sol, risques sanitaires</w:t>
            </w:r>
          </w:p>
        </w:tc>
        <w:tc>
          <w:tcPr>
            <w:tcW w:w="1552" w:type="dxa"/>
            <w:vAlign w:val="center"/>
          </w:tcPr>
          <w:p w14:paraId="0C8D801A" w14:textId="639A2FA0" w:rsidR="00D10324" w:rsidRPr="00311D84" w:rsidRDefault="00D10324" w:rsidP="008757D6">
            <w:pPr>
              <w:pStyle w:val="Para"/>
              <w:spacing w:before="0" w:after="0" w:line="240" w:lineRule="auto"/>
              <w:jc w:val="left"/>
              <w:rPr>
                <w:rFonts w:ascii="Verdana" w:hAnsi="Verdana"/>
                <w:bCs/>
                <w:sz w:val="16"/>
                <w:szCs w:val="16"/>
                <w:lang w:val="fr-FR"/>
              </w:rPr>
            </w:pPr>
            <w:r w:rsidRPr="00311D84">
              <w:rPr>
                <w:rFonts w:ascii="Verdana" w:hAnsi="Verdana"/>
                <w:bCs/>
                <w:sz w:val="16"/>
                <w:szCs w:val="16"/>
                <w:lang w:val="fr-FR"/>
              </w:rPr>
              <w:t>Mauvaise manipulation, Stockage inadéquat</w:t>
            </w:r>
          </w:p>
        </w:tc>
        <w:tc>
          <w:tcPr>
            <w:tcW w:w="3712" w:type="dxa"/>
          </w:tcPr>
          <w:p w14:paraId="5B843675" w14:textId="57C94BF3" w:rsidR="00D10324" w:rsidRPr="00311D84" w:rsidRDefault="00D10324">
            <w:pPr>
              <w:pStyle w:val="Para"/>
              <w:numPr>
                <w:ilvl w:val="0"/>
                <w:numId w:val="144"/>
              </w:numPr>
              <w:spacing w:before="0" w:after="0" w:line="240" w:lineRule="auto"/>
              <w:jc w:val="left"/>
              <w:rPr>
                <w:rFonts w:ascii="Verdana" w:hAnsi="Verdana"/>
                <w:bCs/>
                <w:sz w:val="16"/>
                <w:szCs w:val="16"/>
                <w:lang w:val="fr-FR"/>
              </w:rPr>
            </w:pPr>
            <w:r w:rsidRPr="00311D84">
              <w:rPr>
                <w:rFonts w:ascii="Verdana" w:hAnsi="Verdana"/>
                <w:bCs/>
                <w:sz w:val="16"/>
                <w:szCs w:val="16"/>
                <w:lang w:val="fr-FR"/>
              </w:rPr>
              <w:t>Identification, stockage, transport et élimination appropriés des déchets dangereux conformément aux r</w:t>
            </w:r>
            <w:r w:rsidR="001C2C96" w:rsidRPr="00311D84">
              <w:rPr>
                <w:rFonts w:ascii="Verdana" w:hAnsi="Verdana"/>
                <w:bCs/>
                <w:sz w:val="16"/>
                <w:szCs w:val="16"/>
                <w:lang w:val="fr-FR"/>
              </w:rPr>
              <w:t>è</w:t>
            </w:r>
            <w:r w:rsidRPr="00311D84">
              <w:rPr>
                <w:rFonts w:ascii="Verdana" w:hAnsi="Verdana"/>
                <w:bCs/>
                <w:sz w:val="16"/>
                <w:szCs w:val="16"/>
                <w:lang w:val="fr-FR"/>
              </w:rPr>
              <w:t>glementations locales. Utilisation de matériaux non toxiques lorsque cela est possible.</w:t>
            </w:r>
          </w:p>
          <w:p w14:paraId="78A65089" w14:textId="66476856" w:rsidR="00D10324" w:rsidRPr="00311D84" w:rsidRDefault="00D10324">
            <w:pPr>
              <w:pStyle w:val="Para"/>
              <w:numPr>
                <w:ilvl w:val="0"/>
                <w:numId w:val="144"/>
              </w:numPr>
              <w:spacing w:before="0" w:after="0" w:line="240" w:lineRule="auto"/>
              <w:jc w:val="left"/>
              <w:rPr>
                <w:rFonts w:ascii="Verdana" w:hAnsi="Verdana"/>
                <w:bCs/>
                <w:sz w:val="16"/>
                <w:szCs w:val="16"/>
                <w:lang w:val="fr-FR"/>
              </w:rPr>
            </w:pPr>
            <w:r w:rsidRPr="00311D84">
              <w:rPr>
                <w:rFonts w:ascii="Verdana" w:hAnsi="Verdana"/>
                <w:bCs/>
                <w:sz w:val="16"/>
                <w:szCs w:val="16"/>
                <w:lang w:val="fr-FR"/>
              </w:rPr>
              <w:t>Formation et équipement des travailleurs pour une gestion s</w:t>
            </w:r>
            <w:r w:rsidR="001C2C96" w:rsidRPr="00311D84">
              <w:rPr>
                <w:rFonts w:ascii="Verdana" w:hAnsi="Verdana"/>
                <w:bCs/>
                <w:sz w:val="16"/>
                <w:szCs w:val="16"/>
                <w:lang w:val="fr-FR"/>
              </w:rPr>
              <w:t>û</w:t>
            </w:r>
            <w:r w:rsidRPr="00311D84">
              <w:rPr>
                <w:rFonts w:ascii="Verdana" w:hAnsi="Verdana"/>
                <w:bCs/>
                <w:sz w:val="16"/>
                <w:szCs w:val="16"/>
                <w:lang w:val="fr-FR"/>
              </w:rPr>
              <w:t>re des déchets.</w:t>
            </w:r>
          </w:p>
        </w:tc>
        <w:tc>
          <w:tcPr>
            <w:tcW w:w="1151" w:type="dxa"/>
            <w:vAlign w:val="center"/>
          </w:tcPr>
          <w:p w14:paraId="1F9CD74C" w14:textId="77777777" w:rsidR="00D10324" w:rsidRPr="00311D84" w:rsidRDefault="00D10324" w:rsidP="00EB1DB3">
            <w:pPr>
              <w:pStyle w:val="Para"/>
              <w:spacing w:before="0" w:after="0" w:line="240" w:lineRule="auto"/>
              <w:jc w:val="left"/>
              <w:rPr>
                <w:rFonts w:ascii="Verdana" w:hAnsi="Verdana"/>
                <w:bCs/>
                <w:sz w:val="16"/>
                <w:szCs w:val="16"/>
                <w:lang w:val="fr-FR"/>
              </w:rPr>
            </w:pPr>
            <w:r w:rsidRPr="00311D84">
              <w:rPr>
                <w:rFonts w:ascii="Verdana" w:hAnsi="Verdana"/>
                <w:bCs/>
                <w:sz w:val="16"/>
                <w:szCs w:val="16"/>
                <w:lang w:val="fr-FR"/>
              </w:rPr>
              <w:t>Physique, biologique,</w:t>
            </w:r>
          </w:p>
          <w:p w14:paraId="1F6C9EA5" w14:textId="2F02A6BE" w:rsidR="00D10324" w:rsidRPr="00311D84" w:rsidRDefault="00D10324" w:rsidP="00734357">
            <w:pPr>
              <w:pStyle w:val="Para"/>
              <w:spacing w:before="0" w:after="0" w:line="240" w:lineRule="auto"/>
              <w:jc w:val="left"/>
              <w:rPr>
                <w:rFonts w:ascii="Verdana" w:hAnsi="Verdana"/>
                <w:bCs/>
                <w:sz w:val="16"/>
                <w:szCs w:val="16"/>
                <w:lang w:val="fr-FR"/>
              </w:rPr>
            </w:pPr>
            <w:r w:rsidRPr="00311D84">
              <w:rPr>
                <w:rFonts w:ascii="Verdana" w:hAnsi="Verdana"/>
                <w:bCs/>
                <w:sz w:val="16"/>
                <w:szCs w:val="16"/>
                <w:lang w:val="fr-FR"/>
              </w:rPr>
              <w:t>Humain</w:t>
            </w:r>
          </w:p>
        </w:tc>
      </w:tr>
      <w:tr w:rsidR="00D10324" w:rsidRPr="00311D84" w14:paraId="00B0D71D" w14:textId="77777777" w:rsidTr="00D10324">
        <w:tc>
          <w:tcPr>
            <w:tcW w:w="1398" w:type="dxa"/>
            <w:vAlign w:val="center"/>
          </w:tcPr>
          <w:p w14:paraId="5DC99D82" w14:textId="392D7572" w:rsidR="00D10324" w:rsidRPr="00311D84" w:rsidRDefault="00D10324" w:rsidP="00734357">
            <w:pPr>
              <w:pStyle w:val="Para"/>
              <w:spacing w:before="0" w:after="0" w:line="240" w:lineRule="auto"/>
              <w:jc w:val="left"/>
              <w:rPr>
                <w:rFonts w:ascii="Verdana" w:hAnsi="Verdana"/>
                <w:bCs/>
                <w:sz w:val="16"/>
                <w:szCs w:val="16"/>
                <w:lang w:val="fr-FR"/>
              </w:rPr>
            </w:pPr>
            <w:r w:rsidRPr="00311D84">
              <w:rPr>
                <w:rFonts w:ascii="Verdana" w:hAnsi="Verdana"/>
                <w:bCs/>
                <w:sz w:val="16"/>
                <w:szCs w:val="16"/>
                <w:lang w:val="fr-FR"/>
              </w:rPr>
              <w:t>Déchets électroniques</w:t>
            </w:r>
          </w:p>
        </w:tc>
        <w:tc>
          <w:tcPr>
            <w:tcW w:w="1581" w:type="dxa"/>
            <w:vAlign w:val="center"/>
          </w:tcPr>
          <w:p w14:paraId="1AAC6FD4" w14:textId="73239F44" w:rsidR="00D10324" w:rsidRPr="00311D84" w:rsidRDefault="00D10324" w:rsidP="00734357">
            <w:pPr>
              <w:pStyle w:val="Para"/>
              <w:spacing w:before="0" w:after="0" w:line="240" w:lineRule="auto"/>
              <w:jc w:val="left"/>
              <w:rPr>
                <w:rFonts w:ascii="Verdana" w:hAnsi="Verdana"/>
                <w:bCs/>
                <w:sz w:val="16"/>
                <w:szCs w:val="16"/>
                <w:lang w:val="fr-FR"/>
              </w:rPr>
            </w:pPr>
            <w:r w:rsidRPr="00311D84">
              <w:rPr>
                <w:rFonts w:ascii="Verdana" w:hAnsi="Verdana"/>
                <w:bCs/>
                <w:sz w:val="16"/>
                <w:szCs w:val="16"/>
                <w:lang w:val="fr-FR"/>
              </w:rPr>
              <w:t>Risques sanitaires, pollution de l'eau et du sol</w:t>
            </w:r>
          </w:p>
        </w:tc>
        <w:tc>
          <w:tcPr>
            <w:tcW w:w="1552" w:type="dxa"/>
            <w:vAlign w:val="center"/>
          </w:tcPr>
          <w:p w14:paraId="3755BEF2" w14:textId="0BDEC1AD" w:rsidR="00D10324" w:rsidRPr="00311D84" w:rsidRDefault="00D10324" w:rsidP="008757D6">
            <w:pPr>
              <w:pStyle w:val="Para"/>
              <w:spacing w:before="0" w:after="0" w:line="240" w:lineRule="auto"/>
              <w:jc w:val="left"/>
              <w:rPr>
                <w:rFonts w:ascii="Verdana" w:hAnsi="Verdana"/>
                <w:bCs/>
                <w:sz w:val="16"/>
                <w:szCs w:val="16"/>
                <w:lang w:val="fr-FR"/>
              </w:rPr>
            </w:pPr>
            <w:r w:rsidRPr="00311D84">
              <w:rPr>
                <w:rFonts w:ascii="Verdana" w:hAnsi="Verdana"/>
                <w:bCs/>
                <w:sz w:val="16"/>
                <w:szCs w:val="16"/>
                <w:lang w:val="fr-FR"/>
              </w:rPr>
              <w:t>Mauvaise gestion des équipements en fin de vie, Manque de sensibilisation</w:t>
            </w:r>
          </w:p>
        </w:tc>
        <w:tc>
          <w:tcPr>
            <w:tcW w:w="3712" w:type="dxa"/>
          </w:tcPr>
          <w:p w14:paraId="4552542B" w14:textId="4C4E727D" w:rsidR="00D10324" w:rsidRPr="00311D84" w:rsidRDefault="00D10324">
            <w:pPr>
              <w:pStyle w:val="Para"/>
              <w:numPr>
                <w:ilvl w:val="0"/>
                <w:numId w:val="143"/>
              </w:numPr>
              <w:spacing w:before="0" w:after="0" w:line="240" w:lineRule="auto"/>
              <w:jc w:val="left"/>
              <w:rPr>
                <w:rFonts w:ascii="Verdana" w:hAnsi="Verdana"/>
                <w:bCs/>
                <w:sz w:val="16"/>
                <w:szCs w:val="16"/>
                <w:lang w:val="fr-FR"/>
              </w:rPr>
            </w:pPr>
            <w:r w:rsidRPr="00311D84">
              <w:rPr>
                <w:rFonts w:ascii="Verdana" w:hAnsi="Verdana"/>
                <w:bCs/>
                <w:sz w:val="16"/>
                <w:szCs w:val="16"/>
                <w:lang w:val="fr-FR"/>
              </w:rPr>
              <w:t>Collecte et gestion appropriées des déchets électroniques conformément aux r</w:t>
            </w:r>
            <w:r w:rsidR="001C2C96" w:rsidRPr="00311D84">
              <w:rPr>
                <w:rFonts w:ascii="Verdana" w:hAnsi="Verdana"/>
                <w:bCs/>
                <w:sz w:val="16"/>
                <w:szCs w:val="16"/>
                <w:lang w:val="fr-FR"/>
              </w:rPr>
              <w:t>è</w:t>
            </w:r>
            <w:r w:rsidRPr="00311D84">
              <w:rPr>
                <w:rFonts w:ascii="Verdana" w:hAnsi="Verdana"/>
                <w:bCs/>
                <w:sz w:val="16"/>
                <w:szCs w:val="16"/>
                <w:lang w:val="fr-FR"/>
              </w:rPr>
              <w:t>glementations locales. Utilisation de matériel électronique recyclable et de produits chimiques moins toxiques.</w:t>
            </w:r>
          </w:p>
          <w:p w14:paraId="644AC532" w14:textId="7C497768" w:rsidR="00D10324" w:rsidRPr="00311D84" w:rsidRDefault="00D10324">
            <w:pPr>
              <w:pStyle w:val="Para"/>
              <w:numPr>
                <w:ilvl w:val="0"/>
                <w:numId w:val="143"/>
              </w:numPr>
              <w:spacing w:before="0" w:after="0" w:line="240" w:lineRule="auto"/>
              <w:jc w:val="left"/>
              <w:rPr>
                <w:rFonts w:ascii="Verdana" w:hAnsi="Verdana"/>
                <w:bCs/>
                <w:sz w:val="16"/>
                <w:szCs w:val="16"/>
                <w:lang w:val="fr-FR"/>
              </w:rPr>
            </w:pPr>
            <w:r w:rsidRPr="00311D84">
              <w:rPr>
                <w:rFonts w:ascii="Verdana" w:hAnsi="Verdana"/>
                <w:bCs/>
                <w:sz w:val="16"/>
                <w:szCs w:val="16"/>
                <w:lang w:val="fr-FR"/>
              </w:rPr>
              <w:t>Sensibilisation des parties prenantes concernées à l'importance de la gestion appropriée des déchets électroniques.</w:t>
            </w:r>
          </w:p>
        </w:tc>
        <w:tc>
          <w:tcPr>
            <w:tcW w:w="1151" w:type="dxa"/>
            <w:vAlign w:val="center"/>
          </w:tcPr>
          <w:p w14:paraId="7AB30EF7" w14:textId="77777777" w:rsidR="00D10324" w:rsidRPr="00311D84" w:rsidRDefault="00D10324" w:rsidP="00EB1DB3">
            <w:pPr>
              <w:pStyle w:val="Para"/>
              <w:spacing w:before="0" w:after="0" w:line="240" w:lineRule="auto"/>
              <w:jc w:val="left"/>
              <w:rPr>
                <w:rFonts w:ascii="Verdana" w:hAnsi="Verdana"/>
                <w:bCs/>
                <w:sz w:val="16"/>
                <w:szCs w:val="16"/>
                <w:lang w:val="fr-FR"/>
              </w:rPr>
            </w:pPr>
            <w:r w:rsidRPr="00311D84">
              <w:rPr>
                <w:rFonts w:ascii="Verdana" w:hAnsi="Verdana"/>
                <w:bCs/>
                <w:sz w:val="16"/>
                <w:szCs w:val="16"/>
                <w:lang w:val="fr-FR"/>
              </w:rPr>
              <w:t>Physique, biologique,</w:t>
            </w:r>
          </w:p>
          <w:p w14:paraId="237BFD50" w14:textId="2D9E5A61" w:rsidR="00D10324" w:rsidRPr="00311D84" w:rsidRDefault="00D10324" w:rsidP="00734357">
            <w:pPr>
              <w:pStyle w:val="Para"/>
              <w:spacing w:before="0" w:after="0" w:line="240" w:lineRule="auto"/>
              <w:jc w:val="left"/>
              <w:rPr>
                <w:rFonts w:ascii="Verdana" w:hAnsi="Verdana"/>
                <w:bCs/>
                <w:sz w:val="16"/>
                <w:szCs w:val="16"/>
                <w:lang w:val="fr-FR"/>
              </w:rPr>
            </w:pPr>
            <w:r w:rsidRPr="00311D84">
              <w:rPr>
                <w:rFonts w:ascii="Verdana" w:hAnsi="Verdana"/>
                <w:bCs/>
                <w:sz w:val="16"/>
                <w:szCs w:val="16"/>
                <w:lang w:val="fr-FR"/>
              </w:rPr>
              <w:t>Humain</w:t>
            </w:r>
          </w:p>
        </w:tc>
      </w:tr>
      <w:tr w:rsidR="00D10324" w:rsidRPr="00311D84" w14:paraId="7982A816" w14:textId="77777777" w:rsidTr="00D10324">
        <w:tc>
          <w:tcPr>
            <w:tcW w:w="1398" w:type="dxa"/>
            <w:vAlign w:val="center"/>
          </w:tcPr>
          <w:p w14:paraId="6B3D7791" w14:textId="7E4AEBC5" w:rsidR="00D10324" w:rsidRPr="00311D84" w:rsidRDefault="00D10324" w:rsidP="00734357">
            <w:pPr>
              <w:pStyle w:val="Para"/>
              <w:spacing w:before="0" w:after="0" w:line="240" w:lineRule="auto"/>
              <w:jc w:val="center"/>
              <w:rPr>
                <w:rFonts w:ascii="Verdana" w:hAnsi="Verdana"/>
                <w:bCs/>
                <w:sz w:val="16"/>
                <w:szCs w:val="16"/>
                <w:lang w:val="fr-FR"/>
              </w:rPr>
            </w:pPr>
            <w:r w:rsidRPr="00311D84">
              <w:rPr>
                <w:rFonts w:ascii="Verdana" w:hAnsi="Verdana"/>
                <w:bCs/>
                <w:sz w:val="16"/>
                <w:szCs w:val="16"/>
                <w:lang w:val="fr-FR"/>
              </w:rPr>
              <w:t>Déchets sanitaires</w:t>
            </w:r>
          </w:p>
        </w:tc>
        <w:tc>
          <w:tcPr>
            <w:tcW w:w="1581" w:type="dxa"/>
            <w:vAlign w:val="center"/>
          </w:tcPr>
          <w:p w14:paraId="3020EC83" w14:textId="6301BA11" w:rsidR="00D10324" w:rsidRPr="00311D84" w:rsidRDefault="00D10324" w:rsidP="00E2093D">
            <w:pPr>
              <w:pStyle w:val="Para"/>
              <w:spacing w:before="0" w:after="0" w:line="240" w:lineRule="auto"/>
              <w:rPr>
                <w:rFonts w:ascii="Verdana" w:hAnsi="Verdana"/>
                <w:bCs/>
                <w:sz w:val="16"/>
                <w:szCs w:val="16"/>
                <w:lang w:val="fr-FR"/>
              </w:rPr>
            </w:pPr>
            <w:r w:rsidRPr="00311D84">
              <w:rPr>
                <w:rFonts w:ascii="Verdana" w:hAnsi="Verdana"/>
                <w:bCs/>
                <w:sz w:val="16"/>
                <w:szCs w:val="16"/>
                <w:lang w:val="fr-FR"/>
              </w:rPr>
              <w:t>Risques sanitaires, pollution de l'eau et du sol</w:t>
            </w:r>
          </w:p>
        </w:tc>
        <w:tc>
          <w:tcPr>
            <w:tcW w:w="1552" w:type="dxa"/>
            <w:vAlign w:val="center"/>
          </w:tcPr>
          <w:p w14:paraId="4541134E" w14:textId="1118FE30" w:rsidR="00D10324" w:rsidRPr="00311D84" w:rsidRDefault="00D10324" w:rsidP="008757D6">
            <w:pPr>
              <w:pStyle w:val="Para"/>
              <w:spacing w:before="0" w:after="0" w:line="240" w:lineRule="auto"/>
              <w:jc w:val="left"/>
              <w:rPr>
                <w:rFonts w:ascii="Verdana" w:hAnsi="Verdana"/>
                <w:bCs/>
                <w:sz w:val="16"/>
                <w:szCs w:val="16"/>
                <w:lang w:val="fr-FR"/>
              </w:rPr>
            </w:pPr>
            <w:r w:rsidRPr="00311D84">
              <w:rPr>
                <w:rFonts w:ascii="Verdana" w:hAnsi="Verdana"/>
                <w:bCs/>
                <w:sz w:val="16"/>
                <w:szCs w:val="16"/>
                <w:lang w:val="fr-FR"/>
              </w:rPr>
              <w:t>Mauvaise gestion des boues fécales, Manque d'assainissement adéquat</w:t>
            </w:r>
          </w:p>
        </w:tc>
        <w:tc>
          <w:tcPr>
            <w:tcW w:w="3712" w:type="dxa"/>
          </w:tcPr>
          <w:p w14:paraId="1CA059B5" w14:textId="0A2F4C3E" w:rsidR="00D10324" w:rsidRPr="00311D84" w:rsidRDefault="00D10324">
            <w:pPr>
              <w:pStyle w:val="Para"/>
              <w:numPr>
                <w:ilvl w:val="0"/>
                <w:numId w:val="142"/>
              </w:numPr>
              <w:spacing w:before="0" w:after="0" w:line="240" w:lineRule="auto"/>
              <w:jc w:val="left"/>
              <w:rPr>
                <w:rFonts w:ascii="Verdana" w:hAnsi="Verdana"/>
                <w:bCs/>
                <w:sz w:val="16"/>
                <w:szCs w:val="16"/>
                <w:lang w:val="fr-FR"/>
              </w:rPr>
            </w:pPr>
            <w:r w:rsidRPr="00311D84">
              <w:rPr>
                <w:rFonts w:ascii="Verdana" w:hAnsi="Verdana"/>
                <w:bCs/>
                <w:sz w:val="16"/>
                <w:szCs w:val="16"/>
                <w:lang w:val="fr-FR"/>
              </w:rPr>
              <w:t>Collecte et gestion appropriées des déchets sanitaires conformément aux r</w:t>
            </w:r>
            <w:r w:rsidR="001C2C96" w:rsidRPr="00311D84">
              <w:rPr>
                <w:rFonts w:ascii="Verdana" w:hAnsi="Verdana"/>
                <w:bCs/>
                <w:sz w:val="16"/>
                <w:szCs w:val="16"/>
                <w:lang w:val="fr-FR"/>
              </w:rPr>
              <w:t>è</w:t>
            </w:r>
            <w:r w:rsidRPr="00311D84">
              <w:rPr>
                <w:rFonts w:ascii="Verdana" w:hAnsi="Verdana"/>
                <w:bCs/>
                <w:sz w:val="16"/>
                <w:szCs w:val="16"/>
                <w:lang w:val="fr-FR"/>
              </w:rPr>
              <w:t>glementations locales. Utilisation de méthodes de traitement sûres et efficaces pour les boues fécales.</w:t>
            </w:r>
          </w:p>
          <w:p w14:paraId="7A1E3AB9" w14:textId="5AA9093D" w:rsidR="00D10324" w:rsidRPr="00311D84" w:rsidRDefault="00D10324">
            <w:pPr>
              <w:pStyle w:val="Para"/>
              <w:numPr>
                <w:ilvl w:val="0"/>
                <w:numId w:val="142"/>
              </w:numPr>
              <w:spacing w:before="0" w:after="0" w:line="240" w:lineRule="auto"/>
              <w:jc w:val="left"/>
              <w:rPr>
                <w:rFonts w:ascii="Verdana" w:hAnsi="Verdana"/>
                <w:bCs/>
                <w:sz w:val="16"/>
                <w:szCs w:val="16"/>
                <w:lang w:val="fr-FR"/>
              </w:rPr>
            </w:pPr>
            <w:r w:rsidRPr="00311D84">
              <w:rPr>
                <w:rFonts w:ascii="Verdana" w:hAnsi="Verdana"/>
                <w:bCs/>
                <w:sz w:val="16"/>
                <w:szCs w:val="16"/>
                <w:lang w:val="fr-FR"/>
              </w:rPr>
              <w:t>Éducation des parties prenantes concernées sur la gestion appropriée des déchets sanitaires et la promotion de l'hygiène personnelle.</w:t>
            </w:r>
          </w:p>
        </w:tc>
        <w:tc>
          <w:tcPr>
            <w:tcW w:w="1151" w:type="dxa"/>
            <w:vAlign w:val="center"/>
          </w:tcPr>
          <w:p w14:paraId="3B4DD2A0" w14:textId="77777777" w:rsidR="00D10324" w:rsidRPr="00311D84" w:rsidRDefault="00D10324" w:rsidP="00E2093D">
            <w:pPr>
              <w:pStyle w:val="Para"/>
              <w:spacing w:before="0" w:after="0" w:line="240" w:lineRule="auto"/>
              <w:rPr>
                <w:rFonts w:ascii="Verdana" w:hAnsi="Verdana"/>
                <w:bCs/>
                <w:sz w:val="16"/>
                <w:szCs w:val="16"/>
                <w:lang w:val="fr-FR"/>
              </w:rPr>
            </w:pPr>
            <w:r w:rsidRPr="00311D84">
              <w:rPr>
                <w:rFonts w:ascii="Verdana" w:hAnsi="Verdana"/>
                <w:bCs/>
                <w:sz w:val="16"/>
                <w:szCs w:val="16"/>
                <w:lang w:val="fr-FR"/>
              </w:rPr>
              <w:t>Biologique,</w:t>
            </w:r>
          </w:p>
          <w:p w14:paraId="74BFC2F1" w14:textId="6C5FE1BA" w:rsidR="00D10324" w:rsidRPr="00311D84" w:rsidRDefault="00D10324" w:rsidP="00E2093D">
            <w:pPr>
              <w:pStyle w:val="Para"/>
              <w:spacing w:before="0" w:after="0" w:line="240" w:lineRule="auto"/>
              <w:rPr>
                <w:rFonts w:ascii="Verdana" w:hAnsi="Verdana"/>
                <w:bCs/>
                <w:sz w:val="16"/>
                <w:szCs w:val="16"/>
                <w:lang w:val="fr-FR"/>
              </w:rPr>
            </w:pPr>
            <w:r w:rsidRPr="00311D84">
              <w:rPr>
                <w:rFonts w:ascii="Verdana" w:hAnsi="Verdana"/>
                <w:bCs/>
                <w:sz w:val="16"/>
                <w:szCs w:val="16"/>
                <w:lang w:val="fr-FR"/>
              </w:rPr>
              <w:t>Humain</w:t>
            </w:r>
          </w:p>
        </w:tc>
      </w:tr>
      <w:tr w:rsidR="00D10324" w:rsidRPr="00311D84" w14:paraId="0E72F432" w14:textId="77777777" w:rsidTr="00D10324">
        <w:tc>
          <w:tcPr>
            <w:tcW w:w="1398" w:type="dxa"/>
            <w:vAlign w:val="center"/>
          </w:tcPr>
          <w:p w14:paraId="70418976" w14:textId="68AEA522" w:rsidR="00D10324" w:rsidRPr="00311D84" w:rsidRDefault="00D10324" w:rsidP="00734357">
            <w:pPr>
              <w:pStyle w:val="Para"/>
              <w:spacing w:before="0" w:after="0" w:line="240" w:lineRule="auto"/>
              <w:jc w:val="left"/>
              <w:rPr>
                <w:rFonts w:ascii="Verdana" w:hAnsi="Verdana"/>
                <w:bCs/>
                <w:sz w:val="16"/>
                <w:szCs w:val="16"/>
                <w:lang w:val="fr-FR"/>
              </w:rPr>
            </w:pPr>
            <w:r w:rsidRPr="00311D84">
              <w:rPr>
                <w:rFonts w:ascii="Verdana" w:hAnsi="Verdana"/>
                <w:bCs/>
                <w:sz w:val="16"/>
                <w:szCs w:val="16"/>
                <w:lang w:val="fr-FR"/>
              </w:rPr>
              <w:t>Déchets organiques</w:t>
            </w:r>
          </w:p>
        </w:tc>
        <w:tc>
          <w:tcPr>
            <w:tcW w:w="1581" w:type="dxa"/>
            <w:vAlign w:val="center"/>
          </w:tcPr>
          <w:p w14:paraId="1D4377E5" w14:textId="3BBC61E7" w:rsidR="00D10324" w:rsidRPr="00311D84" w:rsidRDefault="00D10324" w:rsidP="00E2093D">
            <w:pPr>
              <w:pStyle w:val="Para"/>
              <w:spacing w:before="0" w:after="0" w:line="240" w:lineRule="auto"/>
              <w:rPr>
                <w:rFonts w:ascii="Verdana" w:hAnsi="Verdana"/>
                <w:bCs/>
                <w:sz w:val="16"/>
                <w:szCs w:val="16"/>
                <w:lang w:val="fr-FR"/>
              </w:rPr>
            </w:pPr>
            <w:r w:rsidRPr="00311D84">
              <w:rPr>
                <w:rFonts w:ascii="Verdana" w:hAnsi="Verdana"/>
                <w:bCs/>
                <w:sz w:val="16"/>
                <w:szCs w:val="16"/>
                <w:lang w:val="fr-FR"/>
              </w:rPr>
              <w:t>Pollution de l'eau et du sol</w:t>
            </w:r>
          </w:p>
        </w:tc>
        <w:tc>
          <w:tcPr>
            <w:tcW w:w="1552" w:type="dxa"/>
            <w:vAlign w:val="center"/>
          </w:tcPr>
          <w:p w14:paraId="31928642" w14:textId="5F671EDF" w:rsidR="00D10324" w:rsidRPr="00311D84" w:rsidRDefault="00D10324" w:rsidP="008757D6">
            <w:pPr>
              <w:pStyle w:val="Para"/>
              <w:spacing w:before="0" w:after="0" w:line="240" w:lineRule="auto"/>
              <w:jc w:val="left"/>
              <w:rPr>
                <w:rFonts w:ascii="Verdana" w:hAnsi="Verdana"/>
                <w:bCs/>
                <w:sz w:val="16"/>
                <w:szCs w:val="16"/>
                <w:lang w:val="fr-FR"/>
              </w:rPr>
            </w:pPr>
            <w:r w:rsidRPr="00311D84">
              <w:rPr>
                <w:rFonts w:ascii="Verdana" w:hAnsi="Verdana"/>
                <w:bCs/>
                <w:sz w:val="16"/>
                <w:szCs w:val="16"/>
                <w:lang w:val="fr-FR"/>
              </w:rPr>
              <w:t>Mauvaise gestion, Manque de collecte et de traitement</w:t>
            </w:r>
          </w:p>
        </w:tc>
        <w:tc>
          <w:tcPr>
            <w:tcW w:w="3712" w:type="dxa"/>
          </w:tcPr>
          <w:p w14:paraId="3B7ABB7E" w14:textId="6C8E7E5C" w:rsidR="00D10324" w:rsidRPr="00311D84" w:rsidRDefault="00D10324">
            <w:pPr>
              <w:pStyle w:val="Para"/>
              <w:numPr>
                <w:ilvl w:val="0"/>
                <w:numId w:val="146"/>
              </w:numPr>
              <w:spacing w:before="0" w:after="0" w:line="240" w:lineRule="auto"/>
              <w:jc w:val="left"/>
              <w:rPr>
                <w:rFonts w:ascii="Verdana" w:hAnsi="Verdana"/>
                <w:bCs/>
                <w:sz w:val="16"/>
                <w:szCs w:val="16"/>
                <w:lang w:val="fr-FR"/>
              </w:rPr>
            </w:pPr>
            <w:r w:rsidRPr="00311D84">
              <w:rPr>
                <w:rFonts w:ascii="Verdana" w:hAnsi="Verdana"/>
                <w:bCs/>
                <w:sz w:val="16"/>
                <w:szCs w:val="16"/>
                <w:lang w:val="fr-FR"/>
              </w:rPr>
              <w:t>Utilisation de pratiques agricoles durables pour minimiser les déchets organiques. Compostage et recyclage des déchets organiques lorsque cela est possible.</w:t>
            </w:r>
          </w:p>
          <w:p w14:paraId="405B41C4" w14:textId="2442319D" w:rsidR="00D10324" w:rsidRPr="00311D84" w:rsidRDefault="00D10324">
            <w:pPr>
              <w:pStyle w:val="Para"/>
              <w:numPr>
                <w:ilvl w:val="0"/>
                <w:numId w:val="146"/>
              </w:numPr>
              <w:spacing w:before="0" w:after="0" w:line="240" w:lineRule="auto"/>
              <w:jc w:val="left"/>
              <w:rPr>
                <w:rFonts w:ascii="Verdana" w:hAnsi="Verdana"/>
                <w:bCs/>
                <w:sz w:val="16"/>
                <w:szCs w:val="16"/>
                <w:lang w:val="fr-FR"/>
              </w:rPr>
            </w:pPr>
            <w:r w:rsidRPr="00311D84">
              <w:rPr>
                <w:rFonts w:ascii="Verdana" w:hAnsi="Verdana"/>
                <w:bCs/>
                <w:sz w:val="16"/>
                <w:szCs w:val="16"/>
                <w:lang w:val="fr-FR"/>
              </w:rPr>
              <w:t>Sensibilisation des parties prenantes à l'importance de la gestion appropriée des déchets organiques.</w:t>
            </w:r>
          </w:p>
        </w:tc>
        <w:tc>
          <w:tcPr>
            <w:tcW w:w="1151" w:type="dxa"/>
            <w:vAlign w:val="center"/>
          </w:tcPr>
          <w:p w14:paraId="509F5AEF" w14:textId="40ECBE08" w:rsidR="00D10324" w:rsidRPr="00311D84" w:rsidRDefault="00D10324" w:rsidP="00E2093D">
            <w:pPr>
              <w:pStyle w:val="Para"/>
              <w:spacing w:before="0" w:after="0" w:line="240" w:lineRule="auto"/>
              <w:rPr>
                <w:rFonts w:ascii="Verdana" w:hAnsi="Verdana"/>
                <w:bCs/>
                <w:sz w:val="16"/>
                <w:szCs w:val="16"/>
                <w:lang w:val="fr-FR"/>
              </w:rPr>
            </w:pPr>
            <w:r w:rsidRPr="00311D84">
              <w:rPr>
                <w:rFonts w:ascii="Verdana" w:hAnsi="Verdana"/>
                <w:bCs/>
                <w:sz w:val="16"/>
                <w:szCs w:val="16"/>
                <w:lang w:val="fr-FR"/>
              </w:rPr>
              <w:t>Biologique, physique,</w:t>
            </w:r>
          </w:p>
          <w:p w14:paraId="55431C43" w14:textId="78EDE494" w:rsidR="00D10324" w:rsidRPr="00311D84" w:rsidRDefault="00D10324" w:rsidP="00E2093D">
            <w:pPr>
              <w:pStyle w:val="Para"/>
              <w:spacing w:before="0" w:after="0" w:line="240" w:lineRule="auto"/>
              <w:rPr>
                <w:rFonts w:ascii="Verdana" w:hAnsi="Verdana"/>
                <w:bCs/>
                <w:sz w:val="16"/>
                <w:szCs w:val="16"/>
                <w:lang w:val="fr-FR"/>
              </w:rPr>
            </w:pPr>
            <w:r w:rsidRPr="00311D84">
              <w:rPr>
                <w:rFonts w:ascii="Verdana" w:hAnsi="Verdana"/>
                <w:bCs/>
                <w:sz w:val="16"/>
                <w:szCs w:val="16"/>
                <w:lang w:val="fr-FR"/>
              </w:rPr>
              <w:t>Humain</w:t>
            </w:r>
          </w:p>
          <w:p w14:paraId="07F6D12D" w14:textId="2698D7E6" w:rsidR="00D10324" w:rsidRPr="00311D84" w:rsidRDefault="00D10324" w:rsidP="00734357">
            <w:pPr>
              <w:rPr>
                <w:rFonts w:ascii="Verdana" w:hAnsi="Verdana"/>
                <w:sz w:val="16"/>
                <w:szCs w:val="16"/>
                <w:lang w:val="fr-FR"/>
              </w:rPr>
            </w:pPr>
          </w:p>
        </w:tc>
      </w:tr>
    </w:tbl>
    <w:p w14:paraId="709E9811" w14:textId="0F3CB087" w:rsidR="00C17C0F" w:rsidRPr="00311D84" w:rsidRDefault="00C17C0F" w:rsidP="00E2093D">
      <w:pPr>
        <w:pStyle w:val="Para"/>
        <w:spacing w:before="0" w:after="0" w:line="240" w:lineRule="auto"/>
        <w:rPr>
          <w:bCs/>
          <w:szCs w:val="24"/>
          <w:lang w:val="fr-FR"/>
        </w:rPr>
      </w:pPr>
    </w:p>
    <w:p w14:paraId="7F87DE7D" w14:textId="609F7C7F" w:rsidR="00547FB6" w:rsidRPr="00311D84" w:rsidRDefault="00004065" w:rsidP="00004065">
      <w:pPr>
        <w:pStyle w:val="Para"/>
        <w:numPr>
          <w:ilvl w:val="0"/>
          <w:numId w:val="18"/>
        </w:numPr>
        <w:spacing w:before="0" w:after="0" w:line="240" w:lineRule="auto"/>
        <w:rPr>
          <w:bCs/>
          <w:szCs w:val="24"/>
          <w:lang w:val="fr-FR"/>
        </w:rPr>
      </w:pPr>
      <w:r w:rsidRPr="00311D84">
        <w:rPr>
          <w:rFonts w:ascii="Verdana" w:hAnsi="Verdana"/>
          <w:bCs/>
          <w:sz w:val="20"/>
          <w:szCs w:val="20"/>
          <w:lang w:val="fr-CA"/>
        </w:rPr>
        <w:t>En utilisant cette matrice, les parties prenantes du projet peuvent mettre en place des actions concrètes pour minimiser les impacts environnementaux et sociaux de la gestion des déchets.</w:t>
      </w:r>
    </w:p>
    <w:p w14:paraId="1C345E10" w14:textId="77777777" w:rsidR="00F03136" w:rsidRPr="00311D84" w:rsidRDefault="00F03136" w:rsidP="00E2093D">
      <w:pPr>
        <w:pStyle w:val="Para"/>
        <w:spacing w:before="0" w:after="0" w:line="240" w:lineRule="auto"/>
        <w:rPr>
          <w:bCs/>
          <w:szCs w:val="24"/>
          <w:lang w:val="fr-FR"/>
        </w:rPr>
      </w:pPr>
    </w:p>
    <w:p w14:paraId="14C176AF" w14:textId="6A97D8EA" w:rsidR="00F03136" w:rsidRPr="00311D84" w:rsidRDefault="00F03136">
      <w:pPr>
        <w:pStyle w:val="Para"/>
        <w:numPr>
          <w:ilvl w:val="2"/>
          <w:numId w:val="147"/>
        </w:numPr>
        <w:spacing w:before="0" w:after="0" w:line="240" w:lineRule="auto"/>
        <w:outlineLvl w:val="1"/>
        <w:rPr>
          <w:rFonts w:ascii="Tw Cen MT Condensed" w:hAnsi="Tw Cen MT Condensed"/>
          <w:color w:val="2F5496" w:themeColor="accent1" w:themeShade="BF"/>
          <w:sz w:val="40"/>
          <w:szCs w:val="16"/>
          <w:lang w:val="fr-FR"/>
        </w:rPr>
      </w:pPr>
      <w:bookmarkStart w:id="249" w:name="_Toc128080540"/>
      <w:r w:rsidRPr="00311D84">
        <w:rPr>
          <w:rFonts w:ascii="Tw Cen MT Condensed" w:hAnsi="Tw Cen MT Condensed"/>
          <w:color w:val="2F5496" w:themeColor="accent1" w:themeShade="BF"/>
          <w:sz w:val="40"/>
          <w:szCs w:val="16"/>
          <w:lang w:val="fr-FR"/>
        </w:rPr>
        <w:t xml:space="preserve">Rôles et responsabilités de la DINEPA dans la gestion des déchets liés au </w:t>
      </w:r>
      <w:r w:rsidR="00A83745" w:rsidRPr="00311D84">
        <w:rPr>
          <w:rFonts w:ascii="Tw Cen MT Condensed" w:hAnsi="Tw Cen MT Condensed"/>
          <w:sz w:val="40"/>
          <w:szCs w:val="40"/>
          <w:lang w:val="fr-FR"/>
        </w:rPr>
        <w:t>projet eau potable et assainissement rural, résilient, durable et décentralisé</w:t>
      </w:r>
      <w:bookmarkEnd w:id="249"/>
    </w:p>
    <w:p w14:paraId="6061E252" w14:textId="07C262AA" w:rsidR="00F03136" w:rsidRPr="00311D84" w:rsidRDefault="00F03136" w:rsidP="00004065">
      <w:pPr>
        <w:pStyle w:val="ListParagraph"/>
        <w:numPr>
          <w:ilvl w:val="0"/>
          <w:numId w:val="18"/>
        </w:numPr>
        <w:spacing w:after="0" w:line="240" w:lineRule="auto"/>
        <w:rPr>
          <w:rFonts w:ascii="Verdana" w:hAnsi="Verdana" w:cs="Segoe UI"/>
          <w:color w:val="000000" w:themeColor="text1"/>
          <w:sz w:val="20"/>
          <w:szCs w:val="20"/>
          <w:lang w:val="fr-CA"/>
        </w:rPr>
      </w:pPr>
      <w:r w:rsidRPr="00311D84">
        <w:rPr>
          <w:rFonts w:ascii="Verdana" w:hAnsi="Verdana" w:cs="Segoe UI"/>
          <w:color w:val="000000" w:themeColor="text1"/>
          <w:sz w:val="20"/>
          <w:szCs w:val="20"/>
          <w:lang w:val="fr-CA"/>
        </w:rPr>
        <w:lastRenderedPageBreak/>
        <w:t>Le spécialiste en environnement de la DINEPA affecté à ce projet aura pour rôle de s'assurer que les activités liées au projet respectent les normes environnementales en vigueur en Haïti, notamment en ce qui concerne la gestion des déchets. Il devra surveiller les activités de construction et de réhabilitation des infrastructures d'eau et d'assainissement, en veillant à ce que les déchets de construction soient gérés de manière appropriée et respectueuse de l'environnement. De plus, il devra s'assurer que les déchets dangereux générés par l'installation d'infrastructures et d'équipements de traitement des eaux sont gérés de manière adéquate, conformément aux r</w:t>
      </w:r>
      <w:r w:rsidR="001C2C96" w:rsidRPr="00311D84">
        <w:rPr>
          <w:rFonts w:ascii="Verdana" w:hAnsi="Verdana" w:cs="Segoe UI"/>
          <w:color w:val="000000" w:themeColor="text1"/>
          <w:sz w:val="20"/>
          <w:szCs w:val="20"/>
          <w:lang w:val="fr-CA"/>
        </w:rPr>
        <w:t>è</w:t>
      </w:r>
      <w:r w:rsidRPr="00311D84">
        <w:rPr>
          <w:rFonts w:ascii="Verdana" w:hAnsi="Verdana" w:cs="Segoe UI"/>
          <w:color w:val="000000" w:themeColor="text1"/>
          <w:sz w:val="20"/>
          <w:szCs w:val="20"/>
          <w:lang w:val="fr-CA"/>
        </w:rPr>
        <w:t>glementations environnementales nationales, internationales et selon les normes environnementales et sociales (NES) du cadre environnemental et social (CES) de la Banque mondiale. Le spécialiste en environnement devra également surveiller la gestion des déchets électroniques générés par l'installation d'ordinateurs et de logiciels pour la gestion des systèmes d'approvisionnement en eau.</w:t>
      </w:r>
    </w:p>
    <w:p w14:paraId="224D9410" w14:textId="77777777" w:rsidR="00F03136" w:rsidRPr="00311D84" w:rsidRDefault="00F03136" w:rsidP="00734357">
      <w:pPr>
        <w:spacing w:before="0" w:after="0" w:line="240" w:lineRule="auto"/>
        <w:rPr>
          <w:rFonts w:ascii="Verdana" w:hAnsi="Verdana" w:cs="Segoe UI"/>
          <w:color w:val="000000" w:themeColor="text1"/>
          <w:sz w:val="20"/>
          <w:szCs w:val="20"/>
          <w:lang w:val="fr-CA"/>
        </w:rPr>
      </w:pPr>
    </w:p>
    <w:p w14:paraId="0C3620BE" w14:textId="17BEB872" w:rsidR="00F03136" w:rsidRPr="00311D84" w:rsidRDefault="00F03136" w:rsidP="00004065">
      <w:pPr>
        <w:pStyle w:val="ListParagraph"/>
        <w:numPr>
          <w:ilvl w:val="0"/>
          <w:numId w:val="18"/>
        </w:numPr>
        <w:spacing w:after="0" w:line="240" w:lineRule="auto"/>
        <w:rPr>
          <w:rFonts w:ascii="Verdana" w:hAnsi="Verdana" w:cs="Segoe UI"/>
          <w:color w:val="000000" w:themeColor="text1"/>
          <w:sz w:val="20"/>
          <w:szCs w:val="20"/>
          <w:lang w:val="fr-CA"/>
        </w:rPr>
      </w:pPr>
      <w:r w:rsidRPr="00311D84">
        <w:rPr>
          <w:rFonts w:ascii="Verdana" w:hAnsi="Verdana" w:cs="Segoe UI"/>
          <w:color w:val="000000" w:themeColor="text1"/>
          <w:sz w:val="20"/>
          <w:szCs w:val="20"/>
          <w:lang w:val="fr-CA"/>
        </w:rPr>
        <w:t>Le spécialiste social et de genre de la DINEPA affecté à ce projet aura quant à lui pour rôle de veiller à ce que la gestion des déchets soit inclusive et prenne en compte les besoins et les préoccupations des différentes communautés touchées par le projet. Il devra s'assurer que la gestion des déchets sanitaires liés à la réhabilitation des toilettes publiques et à la gestion des boues fécales est menée de manière appropriée et respectueuse des normes sociales et culturelles locales. De plus, il devra veiller à ce que la gestion des déchets organiques générés par les activités de sécurité alimentaire et de sécurité de l'eau à petite échelle, ainsi que les travaux de protection des sources d’eau potable et des travaux de forage, soit adaptée aux besoins des différentes communautés locales.</w:t>
      </w:r>
    </w:p>
    <w:p w14:paraId="1392D87E" w14:textId="77777777" w:rsidR="00F03136" w:rsidRPr="00311D84" w:rsidRDefault="00F03136" w:rsidP="00734357">
      <w:pPr>
        <w:spacing w:before="0" w:after="0" w:line="240" w:lineRule="auto"/>
        <w:rPr>
          <w:rFonts w:ascii="Verdana" w:hAnsi="Verdana" w:cs="Segoe UI"/>
          <w:color w:val="000000" w:themeColor="text1"/>
          <w:sz w:val="20"/>
          <w:szCs w:val="20"/>
          <w:lang w:val="fr-CA"/>
        </w:rPr>
      </w:pPr>
    </w:p>
    <w:p w14:paraId="0388077C" w14:textId="757F07A9" w:rsidR="00F03136" w:rsidRPr="00311D84" w:rsidRDefault="00F03136" w:rsidP="00004065">
      <w:pPr>
        <w:pStyle w:val="ListParagraph"/>
        <w:numPr>
          <w:ilvl w:val="0"/>
          <w:numId w:val="18"/>
        </w:numPr>
        <w:spacing w:after="0" w:line="240" w:lineRule="auto"/>
        <w:rPr>
          <w:rFonts w:ascii="Verdana" w:hAnsi="Verdana" w:cs="Segoe UI"/>
          <w:color w:val="000000" w:themeColor="text1"/>
          <w:sz w:val="20"/>
          <w:szCs w:val="20"/>
          <w:lang w:val="fr-CA"/>
        </w:rPr>
      </w:pPr>
      <w:r w:rsidRPr="00311D84">
        <w:rPr>
          <w:rFonts w:ascii="Verdana" w:hAnsi="Verdana" w:cs="Segoe UI"/>
          <w:color w:val="000000" w:themeColor="text1"/>
          <w:sz w:val="20"/>
          <w:szCs w:val="20"/>
          <w:lang w:val="fr-CA"/>
        </w:rPr>
        <w:t>En termes de surveillance et de suivi des sous-projets, les deux spécialistes de la DINEPA auront pour responsabilité de veiller à ce qu’un plan de gestion des déchets soit inclus à l’annexe de chaque PGES de chaque sous-projet respectif. Ils devront également surveiller la mise en œuvre des plans de gestion des déchets pour s'assurer que les déchets sont gérés de manière adéquate.</w:t>
      </w:r>
    </w:p>
    <w:p w14:paraId="1493CBE2" w14:textId="77777777" w:rsidR="00F03136" w:rsidRPr="00311D84" w:rsidRDefault="00F03136" w:rsidP="00734357">
      <w:pPr>
        <w:spacing w:before="0" w:after="0" w:line="240" w:lineRule="auto"/>
        <w:rPr>
          <w:rFonts w:ascii="Verdana" w:hAnsi="Verdana" w:cs="Segoe UI"/>
          <w:color w:val="000000" w:themeColor="text1"/>
          <w:sz w:val="20"/>
          <w:szCs w:val="20"/>
          <w:lang w:val="fr-CA"/>
        </w:rPr>
      </w:pPr>
    </w:p>
    <w:p w14:paraId="05015A8C" w14:textId="53AB958C" w:rsidR="00F03136" w:rsidRPr="00311D84" w:rsidRDefault="00F03136" w:rsidP="00004065">
      <w:pPr>
        <w:pStyle w:val="ListParagraph"/>
        <w:numPr>
          <w:ilvl w:val="0"/>
          <w:numId w:val="18"/>
        </w:numPr>
        <w:spacing w:after="0" w:line="240" w:lineRule="auto"/>
        <w:rPr>
          <w:rFonts w:ascii="Verdana" w:hAnsi="Verdana" w:cs="Segoe UI"/>
          <w:color w:val="000000" w:themeColor="text1"/>
          <w:sz w:val="20"/>
          <w:szCs w:val="20"/>
          <w:lang w:val="fr-CA"/>
        </w:rPr>
      </w:pPr>
      <w:r w:rsidRPr="00311D84">
        <w:rPr>
          <w:rFonts w:ascii="Verdana" w:hAnsi="Verdana" w:cs="Segoe UI"/>
          <w:color w:val="000000" w:themeColor="text1"/>
          <w:sz w:val="20"/>
          <w:szCs w:val="20"/>
          <w:lang w:val="fr-CA"/>
        </w:rPr>
        <w:t xml:space="preserve">Pour assurer une bonne coordination avec le Service National de Gestion des Résidus Solides (SNGRS) en Haïti, la DINEPA devrait inclure le SNGRS dans les discussions et les décisions relatives à la gestion des déchets dans le cadre du </w:t>
      </w:r>
      <w:r w:rsidR="00A83745" w:rsidRPr="00311D84">
        <w:rPr>
          <w:rFonts w:ascii="Verdana" w:hAnsi="Verdana"/>
          <w:sz w:val="20"/>
          <w:szCs w:val="20"/>
          <w:lang w:val="fr-FR"/>
        </w:rPr>
        <w:t>projet eau potable et assainissement rural, résilient, durable et décentralisé</w:t>
      </w:r>
      <w:r w:rsidRPr="00311D84">
        <w:rPr>
          <w:rFonts w:ascii="Verdana" w:hAnsi="Verdana" w:cs="Segoe UI"/>
          <w:color w:val="000000" w:themeColor="text1"/>
          <w:sz w:val="20"/>
          <w:szCs w:val="20"/>
          <w:lang w:val="fr-CA"/>
        </w:rPr>
        <w:t xml:space="preserve">. La DINEPA pourrait également collaborer avec le SNGRS pour établir des plans de gestion des déchets appropriés et conformes aux normes environnementales et sociales en vigueur en Haïti et aux normes </w:t>
      </w:r>
      <w:proofErr w:type="gramStart"/>
      <w:r w:rsidRPr="00311D84">
        <w:rPr>
          <w:rFonts w:ascii="Verdana" w:hAnsi="Verdana" w:cs="Segoe UI"/>
          <w:color w:val="000000" w:themeColor="text1"/>
          <w:sz w:val="20"/>
          <w:szCs w:val="20"/>
          <w:lang w:val="fr-CA"/>
        </w:rPr>
        <w:t>environnementales</w:t>
      </w:r>
      <w:proofErr w:type="gramEnd"/>
      <w:r w:rsidRPr="00311D84">
        <w:rPr>
          <w:rFonts w:ascii="Verdana" w:hAnsi="Verdana" w:cs="Segoe UI"/>
          <w:color w:val="000000" w:themeColor="text1"/>
          <w:sz w:val="20"/>
          <w:szCs w:val="20"/>
          <w:lang w:val="fr-CA"/>
        </w:rPr>
        <w:t xml:space="preserve"> et sociales de la Banque mondiale pertinentes au projet. Enfin, la DINEPA devrait mettre en place des mécanismes de suivi et d'évaluation réguliers pour s'assurer que la gestion des déchets est effectuée de manière adéquate et durable tout au long du projet.</w:t>
      </w:r>
    </w:p>
    <w:p w14:paraId="7649A78A" w14:textId="3BBCB2FD" w:rsidR="00E54CED" w:rsidRPr="00311D84" w:rsidRDefault="00E54CED" w:rsidP="00E2093D">
      <w:pPr>
        <w:pStyle w:val="Para"/>
        <w:spacing w:before="0" w:after="0" w:line="240" w:lineRule="auto"/>
        <w:rPr>
          <w:bCs/>
          <w:szCs w:val="24"/>
          <w:lang w:val="fr-FR"/>
        </w:rPr>
      </w:pPr>
      <w:r w:rsidRPr="00311D84">
        <w:rPr>
          <w:bCs/>
          <w:szCs w:val="24"/>
          <w:lang w:val="fr-FR"/>
        </w:rPr>
        <w:br w:type="page"/>
      </w:r>
    </w:p>
    <w:p w14:paraId="6F5B86E2" w14:textId="2EF27CB1" w:rsidR="007E1733" w:rsidRPr="00311D84" w:rsidRDefault="007E1733" w:rsidP="007E1733">
      <w:pPr>
        <w:pStyle w:val="Heading1"/>
        <w:spacing w:before="0" w:after="0" w:line="240" w:lineRule="auto"/>
        <w:ind w:left="357" w:hanging="357"/>
        <w:jc w:val="left"/>
        <w:rPr>
          <w:rFonts w:ascii="Tw Cen MT Condensed" w:hAnsi="Tw Cen MT Condensed"/>
          <w:bCs/>
          <w:color w:val="2F5496" w:themeColor="accent1" w:themeShade="BF"/>
          <w:sz w:val="50"/>
          <w:szCs w:val="50"/>
          <w:lang w:val="fr-FR"/>
        </w:rPr>
      </w:pPr>
      <w:bookmarkStart w:id="250" w:name="_Toc128080541"/>
      <w:r w:rsidRPr="00311D84">
        <w:rPr>
          <w:rFonts w:ascii="Tw Cen MT Condensed" w:hAnsi="Tw Cen MT Condensed"/>
          <w:bCs/>
          <w:caps w:val="0"/>
          <w:color w:val="2F5496" w:themeColor="accent1" w:themeShade="BF"/>
          <w:sz w:val="50"/>
          <w:szCs w:val="50"/>
          <w:lang w:val="fr-FR"/>
        </w:rPr>
        <w:lastRenderedPageBreak/>
        <w:t xml:space="preserve">MISE EN ŒUVRE DU CADRE DE GESTION ENVIRONNEMENTALE </w:t>
      </w:r>
      <w:r w:rsidR="008D6474" w:rsidRPr="00311D84">
        <w:rPr>
          <w:rFonts w:ascii="Tw Cen MT Condensed" w:hAnsi="Tw Cen MT Condensed"/>
          <w:bCs/>
          <w:caps w:val="0"/>
          <w:color w:val="2F5496" w:themeColor="accent1" w:themeShade="BF"/>
          <w:sz w:val="50"/>
          <w:szCs w:val="50"/>
          <w:lang w:val="fr-FR"/>
        </w:rPr>
        <w:t>ET SOCIALE</w:t>
      </w:r>
      <w:bookmarkEnd w:id="250"/>
      <w:r w:rsidR="008D6474" w:rsidRPr="00311D84">
        <w:rPr>
          <w:rFonts w:ascii="Tw Cen MT Condensed" w:hAnsi="Tw Cen MT Condensed"/>
          <w:bCs/>
          <w:caps w:val="0"/>
          <w:color w:val="2F5496" w:themeColor="accent1" w:themeShade="BF"/>
          <w:sz w:val="50"/>
          <w:szCs w:val="50"/>
          <w:lang w:val="fr-FR"/>
        </w:rPr>
        <w:t xml:space="preserve"> </w:t>
      </w:r>
      <w:r w:rsidRPr="00311D84">
        <w:rPr>
          <w:rFonts w:ascii="Tw Cen MT Condensed" w:hAnsi="Tw Cen MT Condensed"/>
          <w:bCs/>
          <w:caps w:val="0"/>
          <w:color w:val="2F5496" w:themeColor="accent1" w:themeShade="BF"/>
          <w:sz w:val="50"/>
          <w:szCs w:val="50"/>
          <w:lang w:val="fr-FR"/>
        </w:rPr>
        <w:t xml:space="preserve"> </w:t>
      </w:r>
    </w:p>
    <w:p w14:paraId="538F3F46" w14:textId="77777777" w:rsidR="00E2093D" w:rsidRPr="00311D84" w:rsidRDefault="00E2093D" w:rsidP="00E2093D">
      <w:pPr>
        <w:pStyle w:val="Para"/>
        <w:spacing w:before="0" w:after="0" w:line="240" w:lineRule="auto"/>
        <w:ind w:firstLine="567"/>
        <w:rPr>
          <w:rFonts w:ascii="Verdana" w:hAnsi="Verdana"/>
          <w:sz w:val="20"/>
          <w:szCs w:val="20"/>
          <w:lang w:val="fr-FR"/>
        </w:rPr>
      </w:pPr>
    </w:p>
    <w:p w14:paraId="49826333" w14:textId="78FB79AC" w:rsidR="00E2093D" w:rsidRPr="00311D84" w:rsidRDefault="00E2093D" w:rsidP="00004065">
      <w:pPr>
        <w:pStyle w:val="Para"/>
        <w:numPr>
          <w:ilvl w:val="0"/>
          <w:numId w:val="18"/>
        </w:numPr>
        <w:spacing w:before="0" w:after="0" w:line="240" w:lineRule="auto"/>
        <w:rPr>
          <w:rFonts w:ascii="Verdana" w:eastAsia="Times New Roman" w:hAnsi="Verdana" w:cs="Arial"/>
          <w:sz w:val="22"/>
          <w:szCs w:val="22"/>
          <w:lang w:val="fr-FR" w:eastAsia="en-CA"/>
        </w:rPr>
      </w:pPr>
      <w:r w:rsidRPr="00311D84">
        <w:rPr>
          <w:rFonts w:ascii="Verdana" w:hAnsi="Verdana"/>
          <w:sz w:val="20"/>
          <w:szCs w:val="20"/>
          <w:lang w:val="fr-FR"/>
        </w:rPr>
        <w:t xml:space="preserve">Le CGES du </w:t>
      </w:r>
      <w:r w:rsidR="00A83745" w:rsidRPr="00311D84">
        <w:rPr>
          <w:rFonts w:ascii="Verdana" w:hAnsi="Verdana"/>
          <w:sz w:val="20"/>
          <w:szCs w:val="20"/>
          <w:lang w:val="fr-FR"/>
        </w:rPr>
        <w:t>projet eau potable et assainissement rural, résilient, durable et décentralisé</w:t>
      </w:r>
      <w:r w:rsidR="00A83745" w:rsidRPr="00311D84" w:rsidDel="009E19E8">
        <w:rPr>
          <w:rFonts w:ascii="Verdana" w:hAnsi="Verdana"/>
          <w:sz w:val="20"/>
          <w:szCs w:val="20"/>
          <w:lang w:val="fr-FR"/>
        </w:rPr>
        <w:t xml:space="preserve"> </w:t>
      </w:r>
      <w:r w:rsidRPr="00311D84">
        <w:rPr>
          <w:rFonts w:ascii="Verdana" w:hAnsi="Verdana"/>
          <w:sz w:val="20"/>
          <w:szCs w:val="20"/>
          <w:lang w:val="fr-FR"/>
        </w:rPr>
        <w:t>(EPARD II) sera mis en œuvre à chaque phase du cycle du projet. Une fois l’emplacement et le type de chaque sous-projet, ainsi que les impacts sont clairement définis, un plan de gestion environnementale et sociale (PGES) spécifique</w:t>
      </w:r>
      <w:r w:rsidR="00D12E34" w:rsidRPr="00311D84">
        <w:rPr>
          <w:rFonts w:ascii="Verdana" w:hAnsi="Verdana"/>
          <w:sz w:val="20"/>
          <w:szCs w:val="20"/>
          <w:lang w:val="fr-FR"/>
        </w:rPr>
        <w:t xml:space="preserve"> ou une fiche de simples mesures de mitigation (SMM) pour les petits travaux de la composante CDD (par les communes et communautés) sera</w:t>
      </w:r>
      <w:r w:rsidRPr="00311D84">
        <w:rPr>
          <w:rFonts w:ascii="Verdana" w:hAnsi="Verdana"/>
          <w:sz w:val="20"/>
          <w:szCs w:val="20"/>
          <w:lang w:val="fr-FR"/>
        </w:rPr>
        <w:t xml:space="preserve"> préparé pour chaque sous-projet et inclus des critères de filtrage pour identifier les impacts et les risques environnementaux et sociaux.</w:t>
      </w:r>
      <w:r w:rsidR="00161CC6" w:rsidRPr="00311D84">
        <w:rPr>
          <w:rFonts w:ascii="Verdana" w:hAnsi="Verdana"/>
          <w:sz w:val="20"/>
          <w:szCs w:val="20"/>
          <w:lang w:val="fr-FR"/>
        </w:rPr>
        <w:t xml:space="preserve"> </w:t>
      </w:r>
    </w:p>
    <w:p w14:paraId="36FBAC3C" w14:textId="77777777" w:rsidR="00826F4C" w:rsidRPr="00311D84" w:rsidRDefault="00826F4C" w:rsidP="00F2219D">
      <w:pPr>
        <w:pStyle w:val="Para"/>
        <w:spacing w:before="0" w:after="0" w:line="240" w:lineRule="auto"/>
        <w:rPr>
          <w:rFonts w:ascii="Verdana" w:eastAsia="Times New Roman" w:hAnsi="Verdana" w:cs="Arial"/>
          <w:sz w:val="22"/>
          <w:szCs w:val="22"/>
          <w:lang w:val="fr-FR" w:eastAsia="en-CA"/>
        </w:rPr>
      </w:pPr>
    </w:p>
    <w:p w14:paraId="2A248627" w14:textId="2D2C7036" w:rsidR="00E2093D" w:rsidRPr="00311D84" w:rsidRDefault="00E2093D" w:rsidP="00004065">
      <w:pPr>
        <w:pStyle w:val="Para"/>
        <w:numPr>
          <w:ilvl w:val="0"/>
          <w:numId w:val="18"/>
        </w:numPr>
        <w:spacing w:before="0" w:after="0" w:line="240" w:lineRule="auto"/>
        <w:rPr>
          <w:rFonts w:ascii="Verdana" w:hAnsi="Verdana"/>
          <w:sz w:val="20"/>
          <w:szCs w:val="20"/>
          <w:lang w:val="fr-FR"/>
        </w:rPr>
      </w:pPr>
      <w:r w:rsidRPr="00311D84">
        <w:rPr>
          <w:rFonts w:ascii="Verdana" w:hAnsi="Verdana"/>
          <w:sz w:val="20"/>
          <w:szCs w:val="20"/>
          <w:lang w:val="fr-FR"/>
        </w:rPr>
        <w:t>La gestion environnementale et sociale de la composante CERC à l’annexe 5 est prise en compte dans le cadre de ce CGES. En cas de l’activation de cette composante d’urgence, un PGES spécifique</w:t>
      </w:r>
      <w:r w:rsidR="00D12E34" w:rsidRPr="00311D84">
        <w:rPr>
          <w:rFonts w:ascii="Verdana" w:hAnsi="Verdana"/>
          <w:sz w:val="20"/>
          <w:szCs w:val="20"/>
          <w:lang w:val="fr-FR"/>
        </w:rPr>
        <w:t xml:space="preserve"> ou une fiche SMM</w:t>
      </w:r>
      <w:r w:rsidRPr="00311D84">
        <w:rPr>
          <w:rFonts w:ascii="Verdana" w:hAnsi="Verdana"/>
          <w:sz w:val="20"/>
          <w:szCs w:val="20"/>
          <w:lang w:val="fr-FR"/>
        </w:rPr>
        <w:t xml:space="preserve"> sera préparé une fois l’emplacement, la nature, les risques et impacts environnementaux et sociaux pour chaque sous-projet sont clairement définis.</w:t>
      </w:r>
    </w:p>
    <w:p w14:paraId="563B4BDA" w14:textId="77777777" w:rsidR="00E2093D" w:rsidRPr="00311D84" w:rsidRDefault="00E2093D" w:rsidP="00E2093D">
      <w:pPr>
        <w:pStyle w:val="ListParagraph"/>
        <w:spacing w:before="0" w:after="0" w:line="240" w:lineRule="auto"/>
        <w:ind w:left="432"/>
        <w:rPr>
          <w:rFonts w:ascii="Verdana" w:eastAsia="Times New Roman" w:hAnsi="Verdana" w:cs="Arial"/>
          <w:sz w:val="22"/>
          <w:szCs w:val="22"/>
          <w:lang w:val="fr-CA" w:eastAsia="en-CA"/>
        </w:rPr>
      </w:pPr>
    </w:p>
    <w:p w14:paraId="3BD9C130" w14:textId="77777777" w:rsidR="00E2093D" w:rsidRPr="00311D84" w:rsidRDefault="00E2093D" w:rsidP="00004065">
      <w:pPr>
        <w:pStyle w:val="ListParagraph"/>
        <w:numPr>
          <w:ilvl w:val="0"/>
          <w:numId w:val="18"/>
        </w:numPr>
        <w:spacing w:before="0" w:after="0" w:line="240" w:lineRule="auto"/>
        <w:rPr>
          <w:rFonts w:ascii="Verdana" w:eastAsia="Times New Roman" w:hAnsi="Verdana" w:cs="Arial"/>
          <w:sz w:val="22"/>
          <w:szCs w:val="22"/>
          <w:lang w:val="fr-CA" w:eastAsia="en-CA"/>
        </w:rPr>
      </w:pPr>
      <w:r w:rsidRPr="00311D84">
        <w:rPr>
          <w:rFonts w:ascii="Verdana" w:eastAsia="Times New Roman" w:hAnsi="Verdana" w:cs="Segoe UI"/>
          <w:sz w:val="20"/>
          <w:szCs w:val="20"/>
          <w:lang w:val="fr-CA" w:eastAsia="en-CA"/>
        </w:rPr>
        <w:t>Compte tenu des risques et impacts identifiés, il pourrait être souhaitable de développer, outre le PGMO et son code de conduite, les plans suivants pour mieux y répondre: Plan de gestion des déchets en phase de construction, d'exploitation et de fermeture (PGE), NES3; Plan de gestion du trafic (TFM), NES1, NES2 et NES4; Plan de santé et de sécurité au travail (OHSP), NES1 et 2; Procédure de découverte fortuite (CFP) sur les sites du projet, NES1, 2, 5 et 8; Plan de gestion du patrimoine culturel (CHMP), NES 1, 2 et 8); Plan de préparation aux situations d'urgence, NES1; Plan de fermeture de projet ou plan de post-fermeture de projet (PFP), NES1, NES2, NES3, NES4 et NES10.</w:t>
      </w:r>
    </w:p>
    <w:p w14:paraId="2BD523DB" w14:textId="77777777" w:rsidR="00E2093D" w:rsidRPr="00311D84" w:rsidRDefault="00E2093D" w:rsidP="00E2093D">
      <w:pPr>
        <w:spacing w:before="0" w:after="0" w:line="240" w:lineRule="auto"/>
        <w:rPr>
          <w:rFonts w:ascii="Verdana" w:hAnsi="Verdana"/>
          <w:sz w:val="20"/>
          <w:szCs w:val="20"/>
          <w:lang w:val="fr-FR"/>
        </w:rPr>
      </w:pPr>
    </w:p>
    <w:p w14:paraId="2ACD6519" w14:textId="77777777" w:rsidR="00E2093D" w:rsidRPr="00311D84" w:rsidRDefault="00E2093D" w:rsidP="00E2093D">
      <w:pPr>
        <w:pStyle w:val="Para"/>
        <w:spacing w:before="0" w:after="0" w:line="240" w:lineRule="auto"/>
        <w:ind w:left="432"/>
        <w:rPr>
          <w:rFonts w:ascii="Verdana" w:hAnsi="Verdana"/>
          <w:sz w:val="20"/>
          <w:szCs w:val="20"/>
          <w:lang w:val="fr-FR"/>
        </w:rPr>
      </w:pPr>
    </w:p>
    <w:p w14:paraId="24AC3013" w14:textId="57844C32" w:rsidR="00E2093D" w:rsidRPr="00311D84" w:rsidRDefault="00E2093D" w:rsidP="00497363">
      <w:pPr>
        <w:pStyle w:val="Heading2"/>
        <w:numPr>
          <w:ilvl w:val="1"/>
          <w:numId w:val="35"/>
        </w:numPr>
        <w:spacing w:before="0" w:after="0" w:line="240" w:lineRule="auto"/>
        <w:rPr>
          <w:rFonts w:ascii="Tw Cen MT Condensed" w:hAnsi="Tw Cen MT Condensed"/>
          <w:b w:val="0"/>
          <w:bCs/>
          <w:color w:val="2F5496" w:themeColor="accent1" w:themeShade="BF"/>
          <w:sz w:val="40"/>
          <w:szCs w:val="40"/>
          <w:lang w:val="fr-FR"/>
        </w:rPr>
      </w:pPr>
      <w:bookmarkStart w:id="251" w:name="_Toc42898757"/>
      <w:bookmarkStart w:id="252" w:name="_Toc43089224"/>
      <w:bookmarkStart w:id="253" w:name="_Toc43089427"/>
      <w:bookmarkStart w:id="254" w:name="_Toc45694725"/>
      <w:r w:rsidRPr="00311D84">
        <w:rPr>
          <w:rFonts w:ascii="Tw Cen MT Condensed" w:hAnsi="Tw Cen MT Condensed"/>
          <w:b w:val="0"/>
          <w:bCs/>
          <w:color w:val="2F5496" w:themeColor="accent1" w:themeShade="BF"/>
          <w:sz w:val="40"/>
          <w:szCs w:val="40"/>
          <w:lang w:val="fr-FR"/>
        </w:rPr>
        <w:tab/>
      </w:r>
      <w:bookmarkStart w:id="255" w:name="_Toc128080542"/>
      <w:r w:rsidRPr="00311D84">
        <w:rPr>
          <w:rFonts w:ascii="Tw Cen MT Condensed" w:hAnsi="Tw Cen MT Condensed"/>
          <w:b w:val="0"/>
          <w:bCs/>
          <w:color w:val="2F5496" w:themeColor="accent1" w:themeShade="BF"/>
          <w:sz w:val="40"/>
          <w:szCs w:val="40"/>
          <w:lang w:val="fr-FR"/>
        </w:rPr>
        <w:t>Plan de gestion environnementale et sociale (PGES)</w:t>
      </w:r>
      <w:bookmarkEnd w:id="251"/>
      <w:bookmarkEnd w:id="252"/>
      <w:bookmarkEnd w:id="253"/>
      <w:bookmarkEnd w:id="254"/>
      <w:r w:rsidR="00104186" w:rsidRPr="00311D84">
        <w:rPr>
          <w:rFonts w:ascii="Tw Cen MT Condensed" w:hAnsi="Tw Cen MT Condensed"/>
          <w:b w:val="0"/>
          <w:bCs/>
          <w:color w:val="2F5496" w:themeColor="accent1" w:themeShade="BF"/>
          <w:sz w:val="40"/>
          <w:szCs w:val="40"/>
          <w:lang w:val="fr-FR"/>
        </w:rPr>
        <w:t xml:space="preserve"> ou Simples Mesures de Mitigation (SMM)</w:t>
      </w:r>
      <w:bookmarkEnd w:id="255"/>
    </w:p>
    <w:p w14:paraId="7CBD0105" w14:textId="77777777" w:rsidR="00E2093D" w:rsidRPr="00311D84" w:rsidRDefault="00E2093D" w:rsidP="00E2093D">
      <w:pPr>
        <w:spacing w:before="0" w:after="0" w:line="240" w:lineRule="auto"/>
        <w:ind w:firstLine="720"/>
        <w:rPr>
          <w:rFonts w:ascii="Verdana" w:hAnsi="Verdana"/>
          <w:sz w:val="20"/>
          <w:szCs w:val="20"/>
          <w:lang w:val="fr-CA"/>
        </w:rPr>
      </w:pPr>
    </w:p>
    <w:p w14:paraId="79DD1EE4" w14:textId="31B89139" w:rsidR="00E2093D" w:rsidRPr="00311D84" w:rsidRDefault="00E2093D" w:rsidP="00004065">
      <w:pPr>
        <w:pStyle w:val="ListParagraph"/>
        <w:numPr>
          <w:ilvl w:val="0"/>
          <w:numId w:val="18"/>
        </w:numPr>
        <w:spacing w:before="0" w:after="0" w:line="240" w:lineRule="auto"/>
        <w:rPr>
          <w:rFonts w:ascii="Verdana" w:eastAsia="Times New Roman" w:hAnsi="Verdana" w:cs="Arial"/>
          <w:sz w:val="22"/>
          <w:szCs w:val="22"/>
          <w:lang w:val="fr-CA" w:eastAsia="en-CA"/>
        </w:rPr>
      </w:pPr>
      <w:r w:rsidRPr="00311D84">
        <w:rPr>
          <w:rFonts w:ascii="Verdana" w:eastAsia="Times New Roman" w:hAnsi="Verdana" w:cs="Segoe UI"/>
          <w:sz w:val="20"/>
          <w:szCs w:val="20"/>
          <w:lang w:val="fr-CA" w:eastAsia="en-CA"/>
        </w:rPr>
        <w:t xml:space="preserve">Ces PGES spécifiques au site seront préparés sur la base de ce CGES, des NES de la Banque mondiale et des normes techniques et législations nationales pertinentes pour la conception du projet et le processus de mise en œuvre pendant les phases de construction, </w:t>
      </w:r>
      <w:r w:rsidRPr="00311D84">
        <w:rPr>
          <w:rFonts w:ascii="Verdana" w:hAnsi="Verdana"/>
          <w:sz w:val="20"/>
          <w:szCs w:val="4"/>
          <w:lang w:val="fr-FR"/>
        </w:rPr>
        <w:t>de mise en œuvre et de clôture. Conformément au CES de la Banque mondiale, u</w:t>
      </w:r>
      <w:r w:rsidRPr="00311D84">
        <w:rPr>
          <w:rFonts w:ascii="Verdana" w:hAnsi="Verdana"/>
          <w:sz w:val="20"/>
          <w:szCs w:val="4"/>
          <w:lang w:val="fr-CA"/>
        </w:rPr>
        <w:t>n PGES se compose d’une série de mesures d’atténuation et de suivi ainsi que de dispositions institutionnelles à prendre pendant la mise en œuvre et l’exploitation d’un projet pour gérer et atténuer les risques et impacts environnementaux et sociaux, les compenser ou les ramener à des niveaux acceptables. Le PGES comprend également les mesures et actions nécessaires pour mettre en œuvre ces mesures, actions et dispositions. L’Emprunteur : a) définira l’éventail des mesures à prendre pour donner suite aux impacts potentiellement négatifs ; b) déterminera les dispositions nécessaires pour faire en sorte que ces mesures soient prises de manière efficace et en temps opportun ; et c) décrira les moyens à mettre en œuvre pour se conformer à ces dispositions.</w:t>
      </w:r>
    </w:p>
    <w:p w14:paraId="10A80F60" w14:textId="77777777" w:rsidR="006A616B" w:rsidRPr="00311D84" w:rsidRDefault="006A616B" w:rsidP="006A616B">
      <w:pPr>
        <w:pStyle w:val="ListParagraph"/>
        <w:spacing w:before="0" w:after="0" w:line="240" w:lineRule="auto"/>
        <w:ind w:left="720"/>
        <w:rPr>
          <w:rFonts w:ascii="Verdana" w:eastAsia="Times New Roman" w:hAnsi="Verdana" w:cs="Arial"/>
          <w:sz w:val="22"/>
          <w:szCs w:val="22"/>
          <w:lang w:val="fr-CA" w:eastAsia="en-CA"/>
        </w:rPr>
      </w:pPr>
    </w:p>
    <w:p w14:paraId="2EE05954" w14:textId="0F311F30" w:rsidR="006A616B" w:rsidRPr="00311D84" w:rsidRDefault="006A616B" w:rsidP="00004065">
      <w:pPr>
        <w:pStyle w:val="ListParagraph"/>
        <w:numPr>
          <w:ilvl w:val="0"/>
          <w:numId w:val="18"/>
        </w:numPr>
        <w:spacing w:before="0" w:after="0" w:line="240" w:lineRule="auto"/>
        <w:contextualSpacing/>
        <w:rPr>
          <w:rFonts w:ascii="Verdana" w:hAnsi="Verdana"/>
          <w:sz w:val="20"/>
          <w:szCs w:val="20"/>
          <w:lang w:val="fr-FR"/>
        </w:rPr>
      </w:pPr>
      <w:r w:rsidRPr="00311D84">
        <w:rPr>
          <w:rFonts w:ascii="Verdana" w:hAnsi="Verdana"/>
          <w:sz w:val="20"/>
          <w:szCs w:val="20"/>
          <w:lang w:val="fr-FR"/>
        </w:rPr>
        <w:t xml:space="preserve">Des fiches de simples mesures de mitigation (SMM) seront exigées pour les petits travaux de la composante CDD (par les communes et communautés) après le screening environnemental et social préalable pour chaque site de sous-projet sélectionné par chaque </w:t>
      </w:r>
      <w:r w:rsidRPr="00311D84">
        <w:rPr>
          <w:rFonts w:ascii="Verdana" w:hAnsi="Verdana"/>
          <w:sz w:val="20"/>
          <w:szCs w:val="20"/>
          <w:lang w:val="fr-FR"/>
        </w:rPr>
        <w:lastRenderedPageBreak/>
        <w:t>organisation communautaire. La DINEPA et les MDODs fourniront un appui technique aux organisations communautaires pour la révision et la finalisation de leurs documents de sous-projets et la préparation des fiches SMM et participeront à leur formation de sensibilisation aux politiques environnementales et sociales applicables à ce projet.</w:t>
      </w:r>
      <w:r w:rsidR="00D87246" w:rsidRPr="00311D84">
        <w:rPr>
          <w:rFonts w:ascii="Verdana" w:hAnsi="Verdana"/>
          <w:sz w:val="20"/>
          <w:szCs w:val="20"/>
          <w:lang w:val="fr-FR"/>
        </w:rPr>
        <w:t xml:space="preserve"> Il convient de noter que les travaux sur des sites historiques, culturels ou religieux ne pourront être réalisés par une organisation communautaire sans l'aide d'une entreprise de construction ou dans le secteur de l'assainissement et de l'eau potable mandatée à cet effet pour réaliser ces travaux.</w:t>
      </w:r>
    </w:p>
    <w:p w14:paraId="32F6F742" w14:textId="77777777" w:rsidR="00E2093D" w:rsidRPr="00311D84" w:rsidRDefault="00E2093D" w:rsidP="00E2093D">
      <w:pPr>
        <w:pStyle w:val="ListParagraph"/>
        <w:spacing w:before="0" w:after="0" w:line="240" w:lineRule="auto"/>
        <w:ind w:left="432"/>
        <w:rPr>
          <w:rFonts w:ascii="Verdana" w:eastAsia="Times New Roman" w:hAnsi="Verdana" w:cs="Arial"/>
          <w:sz w:val="22"/>
          <w:szCs w:val="22"/>
          <w:lang w:val="fr-FR" w:eastAsia="en-CA"/>
        </w:rPr>
      </w:pPr>
    </w:p>
    <w:p w14:paraId="47785E24" w14:textId="4EAE1523" w:rsidR="00E2093D" w:rsidRPr="00311D84" w:rsidRDefault="00E2093D" w:rsidP="00004065">
      <w:pPr>
        <w:pStyle w:val="ListParagraph"/>
        <w:numPr>
          <w:ilvl w:val="0"/>
          <w:numId w:val="18"/>
        </w:numPr>
        <w:spacing w:before="0" w:after="0" w:line="240" w:lineRule="auto"/>
        <w:rPr>
          <w:rFonts w:ascii="Verdana" w:eastAsia="Times New Roman" w:hAnsi="Verdana" w:cs="Arial"/>
          <w:sz w:val="18"/>
          <w:szCs w:val="18"/>
          <w:lang w:val="fr-CA" w:eastAsia="en-CA"/>
        </w:rPr>
      </w:pPr>
      <w:r w:rsidRPr="00311D84">
        <w:rPr>
          <w:rFonts w:ascii="Verdana" w:hAnsi="Verdana"/>
          <w:sz w:val="20"/>
          <w:szCs w:val="4"/>
          <w:lang w:val="fr-CA"/>
        </w:rPr>
        <w:t>En fonction du projet, selon le CES de la Banque mondiale un PGES peut être préparé comme un document autonome ou son contenu peut être intégré directement dans le PEES. Le PGES comportera les éléments suivants :</w:t>
      </w:r>
    </w:p>
    <w:p w14:paraId="6FC069A3" w14:textId="77777777" w:rsidR="00E2093D" w:rsidRPr="00311D84" w:rsidRDefault="00E2093D" w:rsidP="00E2093D">
      <w:pPr>
        <w:spacing w:before="0" w:after="0" w:line="240" w:lineRule="auto"/>
        <w:rPr>
          <w:rFonts w:ascii="Verdana" w:eastAsia="Times New Roman" w:hAnsi="Verdana" w:cs="Arial"/>
          <w:sz w:val="18"/>
          <w:szCs w:val="18"/>
          <w:lang w:val="fr-CA" w:eastAsia="en-CA"/>
        </w:rPr>
      </w:pPr>
    </w:p>
    <w:p w14:paraId="43A174E5" w14:textId="77777777" w:rsidR="00E2093D" w:rsidRPr="00311D84" w:rsidRDefault="00E2093D">
      <w:pPr>
        <w:pStyle w:val="ListParagraph"/>
        <w:numPr>
          <w:ilvl w:val="0"/>
          <w:numId w:val="70"/>
        </w:numPr>
        <w:spacing w:before="0" w:after="0" w:line="240" w:lineRule="auto"/>
        <w:rPr>
          <w:rFonts w:ascii="Verdana" w:eastAsia="Times New Roman" w:hAnsi="Verdana" w:cs="Arial"/>
          <w:b/>
          <w:bCs/>
          <w:sz w:val="20"/>
          <w:szCs w:val="20"/>
          <w:lang w:val="fr-CA" w:eastAsia="en-CA"/>
        </w:rPr>
      </w:pPr>
      <w:r w:rsidRPr="00311D84">
        <w:rPr>
          <w:rFonts w:ascii="Verdana" w:hAnsi="Verdana"/>
          <w:b/>
          <w:bCs/>
          <w:sz w:val="20"/>
          <w:szCs w:val="20"/>
        </w:rPr>
        <w:t xml:space="preserve">Atténuation  </w:t>
      </w:r>
    </w:p>
    <w:p w14:paraId="240E5793" w14:textId="77777777" w:rsidR="00E2093D" w:rsidRPr="00311D84" w:rsidRDefault="00E2093D">
      <w:pPr>
        <w:pStyle w:val="ListParagraph"/>
        <w:numPr>
          <w:ilvl w:val="1"/>
          <w:numId w:val="73"/>
        </w:numPr>
        <w:spacing w:before="0" w:after="0" w:line="240" w:lineRule="auto"/>
        <w:rPr>
          <w:rFonts w:ascii="Verdana" w:eastAsia="Times New Roman" w:hAnsi="Verdana" w:cs="Arial"/>
          <w:sz w:val="18"/>
          <w:szCs w:val="18"/>
          <w:lang w:val="fr-CA" w:eastAsia="en-CA"/>
        </w:rPr>
      </w:pPr>
      <w:r w:rsidRPr="00311D84">
        <w:rPr>
          <w:rFonts w:ascii="Verdana" w:hAnsi="Verdana"/>
          <w:sz w:val="18"/>
          <w:szCs w:val="18"/>
          <w:lang w:val="fr-CA"/>
        </w:rPr>
        <w:t>Le PGES détermine les mesures et actions, suivant le principe de la hiérarchie d’atténuation, qui permettent de ramener les impacts environnementaux et sociaux potentiellement négatifs à des niveaux acceptables. Le plan comprendra des mesures compensatoires, le cas échéant. Plus précisément, le PGES :</w:t>
      </w:r>
    </w:p>
    <w:p w14:paraId="554268D5" w14:textId="77777777" w:rsidR="00E2093D" w:rsidRPr="00311D84" w:rsidRDefault="00E2093D">
      <w:pPr>
        <w:pStyle w:val="ListParagraph"/>
        <w:numPr>
          <w:ilvl w:val="3"/>
          <w:numId w:val="74"/>
        </w:numPr>
        <w:spacing w:before="0" w:after="0" w:line="240" w:lineRule="auto"/>
        <w:rPr>
          <w:rFonts w:ascii="Verdana" w:eastAsia="Times New Roman" w:hAnsi="Verdana" w:cs="Arial"/>
          <w:sz w:val="18"/>
          <w:szCs w:val="18"/>
          <w:lang w:val="fr-CA" w:eastAsia="en-CA"/>
        </w:rPr>
      </w:pPr>
      <w:proofErr w:type="gramStart"/>
      <w:r w:rsidRPr="00311D84">
        <w:rPr>
          <w:rFonts w:ascii="Verdana" w:hAnsi="Verdana"/>
          <w:sz w:val="18"/>
          <w:szCs w:val="18"/>
          <w:lang w:val="fr-CA"/>
        </w:rPr>
        <w:t>recense</w:t>
      </w:r>
      <w:proofErr w:type="gramEnd"/>
      <w:r w:rsidRPr="00311D84">
        <w:rPr>
          <w:rFonts w:ascii="Verdana" w:hAnsi="Verdana"/>
          <w:sz w:val="18"/>
          <w:szCs w:val="18"/>
          <w:lang w:val="fr-CA"/>
        </w:rPr>
        <w:t xml:space="preserve"> et résume tous les impacts environnementaux et sociaux négatifs envisagés (y compris ceux donnent lieu à une réinstallation forcée) ;</w:t>
      </w:r>
    </w:p>
    <w:p w14:paraId="6FBCA9B0" w14:textId="77777777" w:rsidR="00E2093D" w:rsidRPr="00311D84" w:rsidRDefault="00E2093D">
      <w:pPr>
        <w:pStyle w:val="ListParagraph"/>
        <w:numPr>
          <w:ilvl w:val="3"/>
          <w:numId w:val="74"/>
        </w:numPr>
        <w:spacing w:before="0" w:after="0" w:line="240" w:lineRule="auto"/>
        <w:rPr>
          <w:rFonts w:ascii="Verdana" w:eastAsia="Times New Roman" w:hAnsi="Verdana" w:cs="Arial"/>
          <w:sz w:val="18"/>
          <w:szCs w:val="18"/>
          <w:lang w:val="fr-CA" w:eastAsia="en-CA"/>
        </w:rPr>
      </w:pPr>
      <w:proofErr w:type="gramStart"/>
      <w:r w:rsidRPr="00311D84">
        <w:rPr>
          <w:rFonts w:ascii="Verdana" w:hAnsi="Verdana"/>
          <w:sz w:val="18"/>
          <w:szCs w:val="18"/>
          <w:lang w:val="fr-CA"/>
        </w:rPr>
        <w:t>décrit</w:t>
      </w:r>
      <w:proofErr w:type="gramEnd"/>
      <w:r w:rsidRPr="00311D84">
        <w:rPr>
          <w:rFonts w:ascii="Verdana" w:hAnsi="Verdana"/>
          <w:sz w:val="18"/>
          <w:szCs w:val="18"/>
          <w:lang w:val="fr-CA"/>
        </w:rPr>
        <w:t xml:space="preserve"> — avec des détails techniques — chaque mesure d’atténuation, y compris le type d’impact auquel elle se rapporte et les conditions dans lesquelles elle doit être prise (par exemple, en permanence ou en cas d’imprévus), ainsi que ses caractéristiques, les équipements qui seront employés et les procédures d’exploitation correspondantes, le cas échéant ;</w:t>
      </w:r>
    </w:p>
    <w:p w14:paraId="33C6BDDF" w14:textId="77777777" w:rsidR="00E2093D" w:rsidRPr="00311D84" w:rsidRDefault="00E2093D">
      <w:pPr>
        <w:pStyle w:val="ListParagraph"/>
        <w:numPr>
          <w:ilvl w:val="3"/>
          <w:numId w:val="74"/>
        </w:numPr>
        <w:spacing w:before="0" w:after="0" w:line="240" w:lineRule="auto"/>
        <w:rPr>
          <w:rFonts w:ascii="Verdana" w:eastAsia="Times New Roman" w:hAnsi="Verdana" w:cs="Arial"/>
          <w:sz w:val="18"/>
          <w:szCs w:val="18"/>
          <w:lang w:val="fr-CA" w:eastAsia="en-CA"/>
        </w:rPr>
      </w:pPr>
      <w:proofErr w:type="gramStart"/>
      <w:r w:rsidRPr="00311D84">
        <w:rPr>
          <w:rFonts w:ascii="Verdana" w:hAnsi="Verdana"/>
          <w:sz w:val="18"/>
          <w:szCs w:val="18"/>
          <w:lang w:val="fr-CA"/>
        </w:rPr>
        <w:t>évalue</w:t>
      </w:r>
      <w:proofErr w:type="gramEnd"/>
      <w:r w:rsidRPr="00311D84">
        <w:rPr>
          <w:rFonts w:ascii="Verdana" w:hAnsi="Verdana"/>
          <w:sz w:val="18"/>
          <w:szCs w:val="18"/>
          <w:lang w:val="fr-CA"/>
        </w:rPr>
        <w:t xml:space="preserve"> tout impact environnemental et social que pourrait générer ces mesures ; et</w:t>
      </w:r>
    </w:p>
    <w:p w14:paraId="6A6EF471" w14:textId="77777777" w:rsidR="00E2093D" w:rsidRPr="00311D84" w:rsidRDefault="00E2093D">
      <w:pPr>
        <w:pStyle w:val="ListParagraph"/>
        <w:numPr>
          <w:ilvl w:val="3"/>
          <w:numId w:val="74"/>
        </w:numPr>
        <w:spacing w:before="0" w:after="0" w:line="240" w:lineRule="auto"/>
        <w:rPr>
          <w:rFonts w:ascii="Verdana" w:eastAsia="Times New Roman" w:hAnsi="Verdana" w:cs="Arial"/>
          <w:sz w:val="18"/>
          <w:szCs w:val="18"/>
          <w:lang w:val="fr-CA" w:eastAsia="en-CA"/>
        </w:rPr>
      </w:pPr>
      <w:proofErr w:type="gramStart"/>
      <w:r w:rsidRPr="00311D84">
        <w:rPr>
          <w:rFonts w:ascii="Verdana" w:hAnsi="Verdana"/>
          <w:sz w:val="18"/>
          <w:szCs w:val="18"/>
          <w:lang w:val="fr-CA"/>
        </w:rPr>
        <w:t>prend</w:t>
      </w:r>
      <w:proofErr w:type="gramEnd"/>
      <w:r w:rsidRPr="00311D84">
        <w:rPr>
          <w:rFonts w:ascii="Verdana" w:hAnsi="Verdana"/>
          <w:sz w:val="18"/>
          <w:szCs w:val="18"/>
          <w:lang w:val="fr-CA"/>
        </w:rPr>
        <w:t xml:space="preserve"> en compte les autres plans d’atténuation requis pour le projet (par exemple pour la réinstallation involontaire ou le patrimoine culturel) et s’y conforme.</w:t>
      </w:r>
    </w:p>
    <w:p w14:paraId="3DA48A7D" w14:textId="77777777" w:rsidR="00E2093D" w:rsidRPr="00311D84" w:rsidRDefault="00E2093D" w:rsidP="00E2093D">
      <w:pPr>
        <w:spacing w:before="0" w:after="0" w:line="240" w:lineRule="auto"/>
        <w:rPr>
          <w:rFonts w:ascii="Verdana" w:eastAsia="Times New Roman" w:hAnsi="Verdana" w:cs="Arial"/>
          <w:sz w:val="20"/>
          <w:szCs w:val="20"/>
          <w:lang w:val="fr-CA" w:eastAsia="en-CA"/>
        </w:rPr>
      </w:pPr>
    </w:p>
    <w:p w14:paraId="6C61A56A" w14:textId="77777777" w:rsidR="00E2093D" w:rsidRPr="00311D84" w:rsidRDefault="00E2093D">
      <w:pPr>
        <w:pStyle w:val="ListParagraph"/>
        <w:numPr>
          <w:ilvl w:val="0"/>
          <w:numId w:val="70"/>
        </w:numPr>
        <w:spacing w:before="0" w:after="0" w:line="240" w:lineRule="auto"/>
        <w:rPr>
          <w:rFonts w:ascii="Verdana" w:eastAsia="Times New Roman" w:hAnsi="Verdana" w:cs="Arial"/>
          <w:b/>
          <w:bCs/>
          <w:sz w:val="18"/>
          <w:szCs w:val="18"/>
          <w:lang w:val="fr-CA" w:eastAsia="en-CA"/>
        </w:rPr>
      </w:pPr>
      <w:r w:rsidRPr="00311D84">
        <w:rPr>
          <w:rFonts w:ascii="Verdana" w:hAnsi="Verdana"/>
          <w:b/>
          <w:bCs/>
          <w:sz w:val="20"/>
          <w:szCs w:val="4"/>
          <w:lang w:val="fr-CA"/>
        </w:rPr>
        <w:t xml:space="preserve">Suivi </w:t>
      </w:r>
    </w:p>
    <w:p w14:paraId="7913C2B3" w14:textId="77777777" w:rsidR="00E2093D" w:rsidRPr="00311D84" w:rsidRDefault="00E2093D">
      <w:pPr>
        <w:pStyle w:val="ListParagraph"/>
        <w:numPr>
          <w:ilvl w:val="0"/>
          <w:numId w:val="75"/>
        </w:numPr>
        <w:spacing w:before="0" w:after="0" w:line="240" w:lineRule="auto"/>
        <w:rPr>
          <w:rFonts w:ascii="Verdana" w:hAnsi="Verdana"/>
          <w:sz w:val="18"/>
          <w:szCs w:val="18"/>
          <w:lang w:val="fr-CA"/>
        </w:rPr>
      </w:pPr>
      <w:r w:rsidRPr="00311D84">
        <w:rPr>
          <w:rFonts w:ascii="Verdana" w:hAnsi="Verdana"/>
          <w:sz w:val="18"/>
          <w:szCs w:val="18"/>
          <w:lang w:val="fr-CA"/>
        </w:rPr>
        <w:t>Le PGES définit les objectifs du suivi et indique la nature des actions menées à cet égard, en les associant aux impacts examinés dans l’évaluation environnementale et sociale et aux mesures d’atténuation décrites dans le PGES. Plus précisément, la section du PGES relative au suivi comprend : a) une description détaillée et technique des mesures de suivi, y compris les paramètres à mesurer, les méthodes à utiliser, les lieux d’échantillonnage, la fréquence des mesures, les limites de détection (s’il y a lieu), et une définition des seuils qui indiqueront la nécessité d’appliquer des mesures correctives ; et b) des procédures de suivi et d’établissement de rapports pour : i) assurer une détection rapide des conditions qui appellent des mesures d’atténuation particulières, et ii) fournir des informations sur l’état d’avancement et les résultats des actions d’atténuation.</w:t>
      </w:r>
    </w:p>
    <w:p w14:paraId="06213C26" w14:textId="77777777" w:rsidR="00E2093D" w:rsidRPr="00311D84" w:rsidRDefault="00E2093D" w:rsidP="00E2093D">
      <w:pPr>
        <w:spacing w:before="0" w:after="0" w:line="240" w:lineRule="auto"/>
        <w:rPr>
          <w:rFonts w:ascii="Verdana" w:eastAsia="Times New Roman" w:hAnsi="Verdana" w:cs="Arial"/>
          <w:sz w:val="22"/>
          <w:szCs w:val="22"/>
          <w:lang w:val="fr-CA" w:eastAsia="en-CA"/>
        </w:rPr>
      </w:pPr>
    </w:p>
    <w:p w14:paraId="440D3FAB" w14:textId="77777777" w:rsidR="00E2093D" w:rsidRPr="00311D84" w:rsidRDefault="00E2093D">
      <w:pPr>
        <w:pStyle w:val="ListParagraph"/>
        <w:numPr>
          <w:ilvl w:val="0"/>
          <w:numId w:val="70"/>
        </w:numPr>
        <w:spacing w:before="0" w:after="0" w:line="240" w:lineRule="auto"/>
        <w:rPr>
          <w:rFonts w:ascii="Verdana" w:eastAsia="Times New Roman" w:hAnsi="Verdana" w:cs="Arial"/>
          <w:b/>
          <w:bCs/>
          <w:sz w:val="16"/>
          <w:szCs w:val="16"/>
          <w:lang w:val="fr-CA" w:eastAsia="en-CA"/>
        </w:rPr>
      </w:pPr>
      <w:r w:rsidRPr="00311D84">
        <w:rPr>
          <w:rFonts w:ascii="Verdana" w:hAnsi="Verdana"/>
          <w:b/>
          <w:bCs/>
          <w:sz w:val="18"/>
          <w:szCs w:val="2"/>
          <w:lang w:val="fr-CA"/>
        </w:rPr>
        <w:t xml:space="preserve">Renforcement des capacités et formation </w:t>
      </w:r>
    </w:p>
    <w:p w14:paraId="4B504FFF" w14:textId="77777777" w:rsidR="00E2093D" w:rsidRPr="00311D84" w:rsidRDefault="00E2093D">
      <w:pPr>
        <w:pStyle w:val="ListParagraph"/>
        <w:numPr>
          <w:ilvl w:val="0"/>
          <w:numId w:val="71"/>
        </w:numPr>
        <w:spacing w:before="0" w:after="0" w:line="240" w:lineRule="auto"/>
        <w:rPr>
          <w:rFonts w:ascii="Verdana" w:hAnsi="Verdana"/>
          <w:sz w:val="18"/>
          <w:szCs w:val="2"/>
          <w:lang w:val="fr-CA"/>
        </w:rPr>
      </w:pPr>
      <w:r w:rsidRPr="00311D84">
        <w:rPr>
          <w:rFonts w:ascii="Verdana" w:hAnsi="Verdana"/>
          <w:sz w:val="18"/>
          <w:szCs w:val="2"/>
          <w:lang w:val="fr-CA"/>
        </w:rPr>
        <w:t>Afin d’appuyer la mise en œuvre rapide et efficace des composantes environnementales et sociales et des mesures d’atténuation du projet, le PGES se fonde non seulement sur l’évaluation environnementale et sociale, mais aussi sur l’existence, le rôle et les capacités des entités responsables au niveau du site ou de l’agence et du ministère concernés.</w:t>
      </w:r>
    </w:p>
    <w:p w14:paraId="6319D169" w14:textId="77777777" w:rsidR="00E2093D" w:rsidRPr="00311D84" w:rsidRDefault="00E2093D">
      <w:pPr>
        <w:pStyle w:val="ListParagraph"/>
        <w:numPr>
          <w:ilvl w:val="0"/>
          <w:numId w:val="71"/>
        </w:numPr>
        <w:spacing w:before="0" w:after="0" w:line="240" w:lineRule="auto"/>
        <w:rPr>
          <w:rFonts w:ascii="Verdana" w:hAnsi="Verdana"/>
          <w:sz w:val="18"/>
          <w:szCs w:val="2"/>
          <w:lang w:val="fr-CA"/>
        </w:rPr>
      </w:pPr>
      <w:r w:rsidRPr="00311D84">
        <w:rPr>
          <w:rFonts w:ascii="Verdana" w:hAnsi="Verdana"/>
          <w:sz w:val="18"/>
          <w:szCs w:val="2"/>
          <w:lang w:val="fr-CA"/>
        </w:rPr>
        <w:t>Plus précisément, le PGES fournit une description précise des dispositifs institutionnels, en identifiant l’entité chargée de l’exécution des mesures d’atténuation et de suivi (notamment concernant l’exploitation, la supervision, la mise en œuvre, le suivi, les mesures correctives, le financement, l’établissement des rapports et la formation du personnel).</w:t>
      </w:r>
    </w:p>
    <w:p w14:paraId="708398EF" w14:textId="77777777" w:rsidR="00E2093D" w:rsidRPr="00311D84" w:rsidRDefault="00E2093D">
      <w:pPr>
        <w:pStyle w:val="ListParagraph"/>
        <w:numPr>
          <w:ilvl w:val="0"/>
          <w:numId w:val="71"/>
        </w:numPr>
        <w:spacing w:before="0" w:after="0" w:line="240" w:lineRule="auto"/>
        <w:rPr>
          <w:rFonts w:ascii="Verdana" w:hAnsi="Verdana"/>
          <w:sz w:val="18"/>
          <w:szCs w:val="2"/>
          <w:lang w:val="fr-CA"/>
        </w:rPr>
      </w:pPr>
      <w:r w:rsidRPr="00311D84">
        <w:rPr>
          <w:rFonts w:ascii="Verdana" w:hAnsi="Verdana"/>
          <w:sz w:val="18"/>
          <w:szCs w:val="2"/>
          <w:lang w:val="fr-CA"/>
        </w:rPr>
        <w:lastRenderedPageBreak/>
        <w:t>Afin de renforcer les capacités de gestion environnementale et sociale des agences chargées de la mise en œuvre du projet, le PGES recommande la création ou l’expansion des entités concernées, la formation du personnel et toute mesure supplémentaire qui pourrait s’avérer nécessaire pour soutenir la mise en œuvre des mesures d’atténuation et de toute autre recommandation issue de l’évaluation environnementale et sociale.</w:t>
      </w:r>
    </w:p>
    <w:p w14:paraId="038F0955" w14:textId="77777777" w:rsidR="00E2093D" w:rsidRPr="00311D84" w:rsidRDefault="00E2093D" w:rsidP="00E2093D">
      <w:pPr>
        <w:pStyle w:val="ListParagraph"/>
        <w:spacing w:before="0" w:after="0" w:line="240" w:lineRule="auto"/>
        <w:ind w:left="1152"/>
        <w:rPr>
          <w:rFonts w:ascii="Verdana" w:eastAsia="Times New Roman" w:hAnsi="Verdana" w:cs="Arial"/>
          <w:sz w:val="22"/>
          <w:szCs w:val="22"/>
          <w:lang w:val="fr-CA" w:eastAsia="en-CA"/>
        </w:rPr>
      </w:pPr>
    </w:p>
    <w:p w14:paraId="2165A2C6" w14:textId="77777777" w:rsidR="00E2093D" w:rsidRPr="00311D84" w:rsidRDefault="00E2093D">
      <w:pPr>
        <w:pStyle w:val="ListParagraph"/>
        <w:numPr>
          <w:ilvl w:val="0"/>
          <w:numId w:val="70"/>
        </w:numPr>
        <w:spacing w:before="0" w:after="0" w:line="240" w:lineRule="auto"/>
        <w:rPr>
          <w:rFonts w:ascii="Verdana" w:eastAsia="Times New Roman" w:hAnsi="Verdana" w:cs="Arial"/>
          <w:b/>
          <w:bCs/>
          <w:sz w:val="16"/>
          <w:szCs w:val="16"/>
          <w:lang w:val="fr-CA" w:eastAsia="en-CA"/>
        </w:rPr>
      </w:pPr>
      <w:r w:rsidRPr="00311D84">
        <w:rPr>
          <w:rFonts w:ascii="Verdana" w:hAnsi="Verdana"/>
          <w:b/>
          <w:bCs/>
          <w:sz w:val="18"/>
          <w:szCs w:val="2"/>
          <w:lang w:val="fr-CA"/>
        </w:rPr>
        <w:t>Calendrier d’exécution et estimation des coûts</w:t>
      </w:r>
    </w:p>
    <w:p w14:paraId="532255CD" w14:textId="77777777" w:rsidR="00E2093D" w:rsidRPr="00311D84" w:rsidRDefault="00E2093D">
      <w:pPr>
        <w:pStyle w:val="ListParagraph"/>
        <w:numPr>
          <w:ilvl w:val="0"/>
          <w:numId w:val="75"/>
        </w:numPr>
        <w:spacing w:before="0" w:after="0" w:line="240" w:lineRule="auto"/>
        <w:rPr>
          <w:rFonts w:ascii="Verdana" w:eastAsia="Times New Roman" w:hAnsi="Verdana" w:cs="Arial"/>
          <w:sz w:val="16"/>
          <w:szCs w:val="16"/>
          <w:lang w:val="fr-CA" w:eastAsia="en-CA"/>
        </w:rPr>
      </w:pPr>
      <w:r w:rsidRPr="00311D84">
        <w:rPr>
          <w:rFonts w:ascii="Verdana" w:hAnsi="Verdana"/>
          <w:sz w:val="18"/>
          <w:szCs w:val="2"/>
          <w:lang w:val="fr-CA"/>
        </w:rPr>
        <w:t>Pour les trois aspects (atténuation, suivi et renforcement des capacités), le PGES comprend : a) un calendrier d’exécution des mesures devant être prises dans le cadre du projet, indiquant les différentes étapes et la coordination avec les plans de mise en œuvre globale du projet ; et b) une estimation de son coût d’investissement et de ses charges récurrentes ainsi que des sources de financement de sa mise en œuvre. Ces chiffres sont également inscrits sur les tableaux récapitulatifs de l’ensemble des coûts du projet.</w:t>
      </w:r>
    </w:p>
    <w:p w14:paraId="67428B70" w14:textId="77777777" w:rsidR="00E2093D" w:rsidRPr="00311D84" w:rsidRDefault="00E2093D" w:rsidP="00E2093D">
      <w:pPr>
        <w:pStyle w:val="ListParagraph"/>
        <w:spacing w:before="0" w:after="0" w:line="240" w:lineRule="auto"/>
        <w:ind w:left="1152"/>
        <w:rPr>
          <w:rFonts w:ascii="Verdana" w:eastAsia="Times New Roman" w:hAnsi="Verdana" w:cs="Arial"/>
          <w:sz w:val="22"/>
          <w:szCs w:val="22"/>
          <w:lang w:val="fr-CA" w:eastAsia="en-CA"/>
        </w:rPr>
      </w:pPr>
    </w:p>
    <w:p w14:paraId="7EEC2C17" w14:textId="77777777" w:rsidR="00E2093D" w:rsidRPr="00311D84" w:rsidRDefault="00E2093D">
      <w:pPr>
        <w:pStyle w:val="ListParagraph"/>
        <w:numPr>
          <w:ilvl w:val="0"/>
          <w:numId w:val="70"/>
        </w:numPr>
        <w:spacing w:before="0" w:after="0" w:line="240" w:lineRule="auto"/>
        <w:rPr>
          <w:rFonts w:ascii="Verdana" w:eastAsia="Times New Roman" w:hAnsi="Verdana" w:cs="Arial"/>
          <w:b/>
          <w:bCs/>
          <w:sz w:val="16"/>
          <w:szCs w:val="16"/>
          <w:lang w:val="fr-CA" w:eastAsia="en-CA"/>
        </w:rPr>
      </w:pPr>
      <w:r w:rsidRPr="00311D84">
        <w:rPr>
          <w:rFonts w:ascii="Verdana" w:hAnsi="Verdana"/>
          <w:b/>
          <w:bCs/>
          <w:sz w:val="18"/>
          <w:szCs w:val="2"/>
          <w:lang w:val="fr-CA"/>
        </w:rPr>
        <w:t xml:space="preserve">Intégration du PGES dans le projet </w:t>
      </w:r>
    </w:p>
    <w:p w14:paraId="4564577B" w14:textId="77777777" w:rsidR="00E2093D" w:rsidRPr="00311D84" w:rsidRDefault="00E2093D">
      <w:pPr>
        <w:pStyle w:val="ListParagraph"/>
        <w:numPr>
          <w:ilvl w:val="0"/>
          <w:numId w:val="72"/>
        </w:numPr>
        <w:spacing w:before="0" w:after="0" w:line="240" w:lineRule="auto"/>
        <w:rPr>
          <w:rFonts w:ascii="Verdana" w:eastAsia="Times New Roman" w:hAnsi="Verdana" w:cs="Arial"/>
          <w:sz w:val="22"/>
          <w:szCs w:val="22"/>
          <w:lang w:val="fr-CA" w:eastAsia="en-CA"/>
        </w:rPr>
      </w:pPr>
      <w:r w:rsidRPr="00311D84">
        <w:rPr>
          <w:rFonts w:ascii="Verdana" w:hAnsi="Verdana"/>
          <w:sz w:val="18"/>
          <w:szCs w:val="2"/>
          <w:lang w:val="fr-CA"/>
        </w:rPr>
        <w:t>La décision de l’Emprunteur d’engager un projet et la décision de la Banque de financer ce projet sont fondées en partie sur l’espoir que le PGES (qu’il soit autonome ou intégré dans le PEES) sera exécuté de manière efficace. En conséquence, chacune des mesures et actions à mettre en œuvre sera clairement indiquée, y compris les mesures et actions d’atténuation et de suivi et les responsabilités institutionnelles relatives à chacune de ces mesures et actions. En outre, les coûts correspondants seront pris en compte dans la planification globale, la conception, le budget et la mise en œuvre du projet.</w:t>
      </w:r>
    </w:p>
    <w:p w14:paraId="357CDD88" w14:textId="77777777" w:rsidR="00E2093D" w:rsidRPr="00311D84" w:rsidRDefault="00E2093D" w:rsidP="00E2093D">
      <w:pPr>
        <w:pStyle w:val="Para"/>
        <w:spacing w:before="0" w:after="0" w:line="240" w:lineRule="auto"/>
        <w:ind w:firstLine="720"/>
        <w:rPr>
          <w:rFonts w:ascii="Verdana" w:hAnsi="Verdana"/>
          <w:sz w:val="20"/>
          <w:szCs w:val="20"/>
          <w:lang w:val="fr-FR"/>
        </w:rPr>
      </w:pPr>
    </w:p>
    <w:p w14:paraId="124B67B3" w14:textId="77777777" w:rsidR="00E2093D" w:rsidRPr="00311D84" w:rsidRDefault="00E2093D" w:rsidP="00004065">
      <w:pPr>
        <w:pStyle w:val="ListParagraph"/>
        <w:numPr>
          <w:ilvl w:val="0"/>
          <w:numId w:val="18"/>
        </w:numPr>
        <w:spacing w:before="0" w:after="0" w:line="240" w:lineRule="auto"/>
        <w:rPr>
          <w:rFonts w:ascii="Verdana" w:hAnsi="Verdana"/>
          <w:sz w:val="20"/>
          <w:szCs w:val="20"/>
          <w:lang w:val="fr-FR"/>
        </w:rPr>
      </w:pPr>
      <w:r w:rsidRPr="00311D84">
        <w:rPr>
          <w:rFonts w:ascii="Verdana" w:hAnsi="Verdana"/>
          <w:sz w:val="20"/>
          <w:szCs w:val="20"/>
          <w:lang w:val="fr-FR"/>
        </w:rPr>
        <w:t>Les étapes à suivre pour la préparation et la mise en œuvre du PGES sont identifiées et décrites ci-après :</w:t>
      </w:r>
    </w:p>
    <w:p w14:paraId="71D607D4" w14:textId="77777777" w:rsidR="00E2093D" w:rsidRPr="00311D84" w:rsidRDefault="00E2093D" w:rsidP="00E2093D">
      <w:pPr>
        <w:pStyle w:val="ListParagraph"/>
        <w:spacing w:before="0" w:after="0" w:line="240" w:lineRule="auto"/>
        <w:ind w:left="432"/>
        <w:rPr>
          <w:rFonts w:ascii="Verdana" w:eastAsia="Times New Roman" w:hAnsi="Verdana" w:cs="Arial"/>
          <w:sz w:val="22"/>
          <w:szCs w:val="22"/>
          <w:lang w:val="fr-FR" w:eastAsia="en-CA"/>
        </w:rPr>
      </w:pPr>
    </w:p>
    <w:p w14:paraId="3AF74CFF" w14:textId="77777777" w:rsidR="00E2093D" w:rsidRPr="00311D84" w:rsidRDefault="00E2093D" w:rsidP="00E2093D">
      <w:pPr>
        <w:shd w:val="clear" w:color="auto" w:fill="FFFFFF"/>
        <w:spacing w:before="0" w:after="0" w:line="240" w:lineRule="auto"/>
        <w:ind w:right="19"/>
        <w:contextualSpacing/>
        <w:rPr>
          <w:rFonts w:ascii="Verdana" w:eastAsia="Calibri" w:hAnsi="Verdana"/>
          <w:b/>
          <w:iCs/>
          <w:color w:val="2F5496" w:themeColor="accent1" w:themeShade="BF"/>
          <w:spacing w:val="3"/>
          <w:sz w:val="20"/>
          <w:szCs w:val="20"/>
          <w:lang w:val="fr-FR"/>
        </w:rPr>
      </w:pPr>
      <w:r w:rsidRPr="00311D84">
        <w:rPr>
          <w:rFonts w:ascii="Verdana" w:hAnsi="Verdana"/>
          <w:b/>
          <w:iCs/>
          <w:color w:val="2F5496" w:themeColor="accent1" w:themeShade="BF"/>
          <w:spacing w:val="3"/>
          <w:sz w:val="20"/>
          <w:szCs w:val="20"/>
          <w:lang w:val="fr-FR"/>
        </w:rPr>
        <w:t>Étape 1 : Screening environnemental et social</w:t>
      </w:r>
    </w:p>
    <w:p w14:paraId="3C51AB94" w14:textId="638DBC0B" w:rsidR="00E2093D" w:rsidRPr="00311D84" w:rsidRDefault="00E2093D" w:rsidP="00004065">
      <w:pPr>
        <w:pStyle w:val="ListParagraph"/>
        <w:numPr>
          <w:ilvl w:val="0"/>
          <w:numId w:val="18"/>
        </w:numPr>
        <w:spacing w:before="0" w:after="0" w:line="240" w:lineRule="auto"/>
        <w:rPr>
          <w:rFonts w:ascii="Verdana" w:eastAsia="Times New Roman" w:hAnsi="Verdana" w:cs="Arial"/>
          <w:sz w:val="22"/>
          <w:szCs w:val="22"/>
          <w:lang w:val="fr-CA" w:eastAsia="en-CA"/>
        </w:rPr>
      </w:pPr>
      <w:r w:rsidRPr="00311D84">
        <w:rPr>
          <w:rFonts w:ascii="Verdana" w:hAnsi="Verdana"/>
          <w:spacing w:val="3"/>
          <w:sz w:val="20"/>
          <w:szCs w:val="20"/>
          <w:lang w:val="fr-FR"/>
        </w:rPr>
        <w:t>Le</w:t>
      </w:r>
      <w:r w:rsidR="005D00A3" w:rsidRPr="00311D84">
        <w:rPr>
          <w:rFonts w:ascii="Verdana" w:hAnsi="Verdana"/>
          <w:spacing w:val="3"/>
          <w:sz w:val="20"/>
          <w:szCs w:val="20"/>
          <w:lang w:val="fr-FR"/>
        </w:rPr>
        <w:t xml:space="preserve"> screening </w:t>
      </w:r>
      <w:r w:rsidRPr="00311D84">
        <w:rPr>
          <w:rFonts w:ascii="Verdana" w:hAnsi="Verdana"/>
          <w:spacing w:val="3"/>
          <w:sz w:val="20"/>
          <w:szCs w:val="20"/>
          <w:lang w:val="fr-FR"/>
        </w:rPr>
        <w:t xml:space="preserve">environnemental et social des sous-projets du projet EPARD II sera effectué par les spécialistes environnemental et social et de genre de la DINEPA. Ils passeront au crible systématiquement tous les sites des sous-projets sur la base du formulaire de filtrage annexé et ils classifieront le niveau de risque de chaque sous-projet en fonction de sa grandeur, sa signification et son importance. </w:t>
      </w:r>
    </w:p>
    <w:p w14:paraId="2430178C" w14:textId="77777777" w:rsidR="00E2093D" w:rsidRPr="00311D84" w:rsidRDefault="00E2093D" w:rsidP="00E2093D">
      <w:pPr>
        <w:shd w:val="clear" w:color="auto" w:fill="FFFFFF"/>
        <w:spacing w:before="0" w:after="0" w:line="240" w:lineRule="auto"/>
        <w:ind w:right="19" w:firstLine="720"/>
        <w:rPr>
          <w:rFonts w:ascii="Verdana" w:hAnsi="Verdana"/>
          <w:iCs/>
          <w:spacing w:val="3"/>
          <w:sz w:val="20"/>
          <w:szCs w:val="20"/>
          <w:lang w:val="fr-FR"/>
        </w:rPr>
      </w:pPr>
    </w:p>
    <w:p w14:paraId="640413F9" w14:textId="77777777" w:rsidR="00E2093D" w:rsidRPr="00311D84" w:rsidRDefault="00E2093D" w:rsidP="00E2093D">
      <w:pPr>
        <w:shd w:val="clear" w:color="auto" w:fill="FFFFFF"/>
        <w:spacing w:before="0" w:after="0" w:line="240" w:lineRule="auto"/>
        <w:ind w:right="17"/>
        <w:contextualSpacing/>
        <w:rPr>
          <w:rFonts w:ascii="Verdana" w:hAnsi="Verdana"/>
          <w:b/>
          <w:iCs/>
          <w:color w:val="2F5496" w:themeColor="accent1" w:themeShade="BF"/>
          <w:spacing w:val="3"/>
          <w:sz w:val="20"/>
          <w:szCs w:val="20"/>
          <w:lang w:val="fr-FR"/>
        </w:rPr>
      </w:pPr>
      <w:r w:rsidRPr="00311D84">
        <w:rPr>
          <w:rFonts w:ascii="Verdana" w:hAnsi="Verdana"/>
          <w:b/>
          <w:iCs/>
          <w:color w:val="2F5496" w:themeColor="accent1" w:themeShade="BF"/>
          <w:spacing w:val="3"/>
          <w:sz w:val="20"/>
          <w:szCs w:val="20"/>
          <w:lang w:val="fr-FR"/>
        </w:rPr>
        <w:t>Étape 2 : Approbation du niveau du risque environnemental et social</w:t>
      </w:r>
    </w:p>
    <w:p w14:paraId="0B7F278E" w14:textId="249DFC39" w:rsidR="00E2093D" w:rsidRPr="00311D84" w:rsidRDefault="00E2093D" w:rsidP="00004065">
      <w:pPr>
        <w:pStyle w:val="ListParagraph"/>
        <w:numPr>
          <w:ilvl w:val="0"/>
          <w:numId w:val="18"/>
        </w:numPr>
        <w:shd w:val="clear" w:color="auto" w:fill="FFFFFF"/>
        <w:spacing w:before="0" w:after="0" w:line="240" w:lineRule="auto"/>
        <w:ind w:right="17"/>
        <w:rPr>
          <w:rFonts w:ascii="Verdana" w:hAnsi="Verdana"/>
          <w:spacing w:val="3"/>
          <w:sz w:val="20"/>
          <w:szCs w:val="20"/>
          <w:lang w:val="fr-FR"/>
        </w:rPr>
      </w:pPr>
      <w:r w:rsidRPr="00311D84">
        <w:rPr>
          <w:rFonts w:ascii="Verdana" w:hAnsi="Verdana"/>
          <w:spacing w:val="3"/>
          <w:sz w:val="20"/>
          <w:szCs w:val="20"/>
          <w:lang w:val="fr-FR"/>
        </w:rPr>
        <w:t>Sur la base des informations collectées pendant le filtrage, les spécialistes environnemental, social et de genre de la DINEPA procèderont à une revue complète du formulaire de filtrage (Annexe1) et apprécieront le niveau de risque environnemental et social associé.</w:t>
      </w:r>
    </w:p>
    <w:p w14:paraId="281D1BE0" w14:textId="77777777" w:rsidR="00E2093D" w:rsidRPr="00311D84" w:rsidRDefault="00E2093D" w:rsidP="00E2093D">
      <w:pPr>
        <w:shd w:val="clear" w:color="auto" w:fill="FFFFFF"/>
        <w:spacing w:before="0" w:after="0" w:line="240" w:lineRule="auto"/>
        <w:ind w:right="17"/>
        <w:rPr>
          <w:rFonts w:ascii="Verdana" w:hAnsi="Verdana"/>
          <w:spacing w:val="3"/>
          <w:sz w:val="20"/>
          <w:szCs w:val="20"/>
          <w:lang w:val="fr-FR"/>
        </w:rPr>
      </w:pPr>
    </w:p>
    <w:p w14:paraId="7FC31712" w14:textId="77777777" w:rsidR="00E2093D" w:rsidRPr="00311D84" w:rsidRDefault="00E2093D" w:rsidP="00004065">
      <w:pPr>
        <w:pStyle w:val="ListParagraph"/>
        <w:numPr>
          <w:ilvl w:val="0"/>
          <w:numId w:val="18"/>
        </w:numPr>
        <w:shd w:val="clear" w:color="auto" w:fill="FFFFFF"/>
        <w:spacing w:before="0" w:after="160" w:line="240" w:lineRule="auto"/>
        <w:ind w:right="14"/>
        <w:rPr>
          <w:rFonts w:ascii="Verdana" w:hAnsi="Verdana"/>
          <w:spacing w:val="3"/>
          <w:sz w:val="20"/>
          <w:szCs w:val="20"/>
          <w:lang w:val="fr-FR"/>
        </w:rPr>
      </w:pPr>
      <w:r w:rsidRPr="00311D84">
        <w:rPr>
          <w:rFonts w:ascii="Verdana" w:hAnsi="Verdana"/>
          <w:spacing w:val="3"/>
          <w:sz w:val="20"/>
          <w:szCs w:val="20"/>
          <w:lang w:val="fr-FR"/>
        </w:rPr>
        <w:t>Le décret-cadre haïtien du 12 octobre 2005 portant sur l’évaluation environnementale ne mentionne aucune catégorisation des EIES des projets et sous-projets. La Banque mondiale, en conformité avec les dispositions du nouveau CES, classifie les projets (sous-projets), d’après le niveau du risque à quatre (4) niveaux :</w:t>
      </w:r>
    </w:p>
    <w:p w14:paraId="7A58FE4E" w14:textId="77777777" w:rsidR="00E2093D" w:rsidRPr="00311D84" w:rsidRDefault="00E2093D">
      <w:pPr>
        <w:pStyle w:val="ListParagraph"/>
        <w:numPr>
          <w:ilvl w:val="0"/>
          <w:numId w:val="9"/>
        </w:numPr>
        <w:shd w:val="clear" w:color="auto" w:fill="FFFFFF"/>
        <w:spacing w:before="0" w:after="0" w:line="240" w:lineRule="auto"/>
        <w:ind w:left="470" w:hanging="357"/>
        <w:contextualSpacing/>
        <w:rPr>
          <w:rFonts w:ascii="Verdana" w:hAnsi="Verdana"/>
          <w:spacing w:val="3"/>
          <w:sz w:val="20"/>
          <w:szCs w:val="20"/>
        </w:rPr>
      </w:pPr>
      <w:r w:rsidRPr="00311D84">
        <w:rPr>
          <w:rFonts w:ascii="Verdana" w:hAnsi="Verdana"/>
          <w:spacing w:val="3"/>
          <w:sz w:val="20"/>
          <w:szCs w:val="20"/>
        </w:rPr>
        <w:t xml:space="preserve">risque </w:t>
      </w:r>
      <w:proofErr w:type="gramStart"/>
      <w:r w:rsidRPr="00311D84">
        <w:rPr>
          <w:rFonts w:ascii="Verdana" w:hAnsi="Verdana"/>
          <w:spacing w:val="3"/>
          <w:sz w:val="20"/>
          <w:szCs w:val="20"/>
        </w:rPr>
        <w:t>élevé ;</w:t>
      </w:r>
      <w:proofErr w:type="gramEnd"/>
    </w:p>
    <w:p w14:paraId="4320DE69" w14:textId="77777777" w:rsidR="00E2093D" w:rsidRPr="00311D84" w:rsidRDefault="00E2093D">
      <w:pPr>
        <w:pStyle w:val="ListParagraph"/>
        <w:numPr>
          <w:ilvl w:val="0"/>
          <w:numId w:val="9"/>
        </w:numPr>
        <w:shd w:val="clear" w:color="auto" w:fill="FFFFFF"/>
        <w:spacing w:before="0" w:after="0" w:line="240" w:lineRule="auto"/>
        <w:ind w:left="470" w:hanging="357"/>
        <w:contextualSpacing/>
        <w:rPr>
          <w:rFonts w:ascii="Verdana" w:hAnsi="Verdana"/>
          <w:spacing w:val="3"/>
          <w:sz w:val="20"/>
          <w:szCs w:val="20"/>
        </w:rPr>
      </w:pPr>
      <w:r w:rsidRPr="00311D84">
        <w:rPr>
          <w:rFonts w:ascii="Verdana" w:hAnsi="Verdana"/>
          <w:spacing w:val="3"/>
          <w:sz w:val="20"/>
          <w:szCs w:val="20"/>
        </w:rPr>
        <w:t xml:space="preserve">risque </w:t>
      </w:r>
      <w:proofErr w:type="gramStart"/>
      <w:r w:rsidRPr="00311D84">
        <w:rPr>
          <w:rFonts w:ascii="Verdana" w:hAnsi="Verdana"/>
          <w:spacing w:val="3"/>
          <w:sz w:val="20"/>
          <w:szCs w:val="20"/>
        </w:rPr>
        <w:t>substantiel ;</w:t>
      </w:r>
      <w:proofErr w:type="gramEnd"/>
    </w:p>
    <w:p w14:paraId="5F014785" w14:textId="77777777" w:rsidR="00E2093D" w:rsidRPr="00311D84" w:rsidRDefault="00E2093D">
      <w:pPr>
        <w:pStyle w:val="ListParagraph"/>
        <w:numPr>
          <w:ilvl w:val="0"/>
          <w:numId w:val="9"/>
        </w:numPr>
        <w:shd w:val="clear" w:color="auto" w:fill="FFFFFF"/>
        <w:spacing w:before="0" w:after="0" w:line="240" w:lineRule="auto"/>
        <w:ind w:left="470" w:hanging="357"/>
        <w:contextualSpacing/>
        <w:rPr>
          <w:rFonts w:ascii="Verdana" w:hAnsi="Verdana"/>
          <w:spacing w:val="3"/>
          <w:sz w:val="20"/>
          <w:szCs w:val="20"/>
        </w:rPr>
      </w:pPr>
      <w:r w:rsidRPr="00311D84">
        <w:rPr>
          <w:rFonts w:ascii="Verdana" w:hAnsi="Verdana"/>
          <w:spacing w:val="3"/>
          <w:sz w:val="20"/>
          <w:szCs w:val="20"/>
        </w:rPr>
        <w:t xml:space="preserve">risque </w:t>
      </w:r>
      <w:proofErr w:type="gramStart"/>
      <w:r w:rsidRPr="00311D84">
        <w:rPr>
          <w:rFonts w:ascii="Verdana" w:hAnsi="Verdana"/>
          <w:spacing w:val="3"/>
          <w:sz w:val="20"/>
          <w:szCs w:val="20"/>
        </w:rPr>
        <w:t>modéré ;</w:t>
      </w:r>
      <w:proofErr w:type="gramEnd"/>
    </w:p>
    <w:p w14:paraId="4F21B04D" w14:textId="77777777" w:rsidR="00E2093D" w:rsidRPr="00311D84" w:rsidRDefault="00E2093D">
      <w:pPr>
        <w:pStyle w:val="ListParagraph"/>
        <w:numPr>
          <w:ilvl w:val="0"/>
          <w:numId w:val="9"/>
        </w:numPr>
        <w:shd w:val="clear" w:color="auto" w:fill="FFFFFF"/>
        <w:spacing w:before="0" w:after="0" w:line="240" w:lineRule="auto"/>
        <w:ind w:left="470" w:hanging="357"/>
        <w:contextualSpacing/>
        <w:rPr>
          <w:rFonts w:ascii="Verdana" w:hAnsi="Verdana"/>
          <w:spacing w:val="3"/>
          <w:sz w:val="20"/>
          <w:szCs w:val="20"/>
        </w:rPr>
      </w:pPr>
      <w:r w:rsidRPr="00311D84">
        <w:rPr>
          <w:rFonts w:ascii="Verdana" w:hAnsi="Verdana"/>
          <w:spacing w:val="3"/>
          <w:sz w:val="20"/>
          <w:szCs w:val="20"/>
        </w:rPr>
        <w:t>risque faible.</w:t>
      </w:r>
    </w:p>
    <w:p w14:paraId="5A7564E5" w14:textId="77777777" w:rsidR="00E2093D" w:rsidRPr="00311D84" w:rsidRDefault="00E2093D" w:rsidP="00E2093D">
      <w:pPr>
        <w:spacing w:before="0" w:after="0" w:line="240" w:lineRule="auto"/>
        <w:ind w:firstLine="720"/>
        <w:rPr>
          <w:rFonts w:ascii="Verdana" w:hAnsi="Verdana"/>
          <w:iCs/>
          <w:sz w:val="20"/>
          <w:szCs w:val="20"/>
        </w:rPr>
      </w:pPr>
    </w:p>
    <w:p w14:paraId="64AC86BF" w14:textId="77777777" w:rsidR="00E2093D" w:rsidRPr="00311D84" w:rsidRDefault="00E2093D" w:rsidP="00004065">
      <w:pPr>
        <w:pStyle w:val="ListParagraph"/>
        <w:numPr>
          <w:ilvl w:val="0"/>
          <w:numId w:val="18"/>
        </w:numPr>
        <w:spacing w:before="0" w:after="0" w:line="240" w:lineRule="auto"/>
        <w:rPr>
          <w:rFonts w:ascii="Verdana" w:hAnsi="Verdana"/>
          <w:iCs/>
          <w:sz w:val="20"/>
          <w:szCs w:val="20"/>
          <w:lang w:val="fr-CA"/>
        </w:rPr>
      </w:pPr>
      <w:r w:rsidRPr="00311D84">
        <w:rPr>
          <w:rFonts w:ascii="Verdana" w:hAnsi="Verdana"/>
          <w:sz w:val="20"/>
          <w:szCs w:val="20"/>
          <w:lang w:val="fr-FR"/>
        </w:rPr>
        <w:t>Le projet EPARD II classifie « risque substantiel » en raison de la grandeur, l’importance et la signification des impacts potentiels des activités prévues par le projet.</w:t>
      </w:r>
      <w:r w:rsidRPr="00311D84">
        <w:rPr>
          <w:rFonts w:ascii="Verdana" w:hAnsi="Verdana"/>
          <w:iCs/>
          <w:sz w:val="20"/>
          <w:szCs w:val="20"/>
          <w:lang w:val="fr-CA"/>
        </w:rPr>
        <w:t xml:space="preserve"> </w:t>
      </w:r>
    </w:p>
    <w:p w14:paraId="49BA3A42" w14:textId="77777777" w:rsidR="00E2093D" w:rsidRPr="00311D84" w:rsidRDefault="00E2093D" w:rsidP="00E2093D">
      <w:pPr>
        <w:spacing w:before="0" w:after="0" w:line="240" w:lineRule="auto"/>
        <w:ind w:firstLine="720"/>
        <w:rPr>
          <w:rFonts w:ascii="Verdana" w:hAnsi="Verdana"/>
          <w:iCs/>
          <w:sz w:val="20"/>
          <w:szCs w:val="20"/>
          <w:lang w:val="fr-CA"/>
        </w:rPr>
      </w:pPr>
    </w:p>
    <w:p w14:paraId="0859CCE6" w14:textId="77777777" w:rsidR="00E2093D" w:rsidRPr="00311D84" w:rsidRDefault="00E2093D" w:rsidP="00E2093D">
      <w:pPr>
        <w:shd w:val="clear" w:color="auto" w:fill="FFFFFF"/>
        <w:spacing w:before="0" w:after="0" w:line="240" w:lineRule="auto"/>
        <w:ind w:right="19"/>
        <w:contextualSpacing/>
        <w:rPr>
          <w:rFonts w:ascii="Verdana" w:hAnsi="Verdana"/>
          <w:b/>
          <w:iCs/>
          <w:color w:val="2F5496" w:themeColor="accent1" w:themeShade="BF"/>
          <w:spacing w:val="3"/>
          <w:sz w:val="20"/>
          <w:szCs w:val="20"/>
          <w:lang w:val="fr-FR"/>
        </w:rPr>
      </w:pPr>
      <w:r w:rsidRPr="00311D84">
        <w:rPr>
          <w:rFonts w:ascii="Verdana" w:hAnsi="Verdana"/>
          <w:b/>
          <w:iCs/>
          <w:color w:val="2F5496" w:themeColor="accent1" w:themeShade="BF"/>
          <w:spacing w:val="3"/>
          <w:sz w:val="20"/>
          <w:szCs w:val="20"/>
          <w:lang w:val="fr-FR"/>
        </w:rPr>
        <w:lastRenderedPageBreak/>
        <w:t>Étape 3 : Préparation des PGES</w:t>
      </w:r>
    </w:p>
    <w:p w14:paraId="78163BA3" w14:textId="06E4FFB8" w:rsidR="00E2093D" w:rsidRPr="00311D84" w:rsidRDefault="00E2093D" w:rsidP="00004065">
      <w:pPr>
        <w:pStyle w:val="ListParagraph"/>
        <w:numPr>
          <w:ilvl w:val="0"/>
          <w:numId w:val="18"/>
        </w:numPr>
        <w:shd w:val="clear" w:color="auto" w:fill="FFFFFF"/>
        <w:spacing w:before="0" w:after="0" w:line="240" w:lineRule="auto"/>
        <w:ind w:right="19"/>
        <w:rPr>
          <w:rFonts w:ascii="Verdana" w:hAnsi="Verdana"/>
          <w:spacing w:val="3"/>
          <w:sz w:val="20"/>
          <w:szCs w:val="20"/>
          <w:lang w:val="fr-FR"/>
        </w:rPr>
      </w:pPr>
      <w:r w:rsidRPr="00311D84">
        <w:rPr>
          <w:rFonts w:ascii="Verdana" w:hAnsi="Verdana"/>
          <w:spacing w:val="3"/>
          <w:sz w:val="20"/>
          <w:szCs w:val="20"/>
          <w:lang w:val="fr-FR"/>
        </w:rPr>
        <w:t>Les spécialistes environnemental et social et de genre de la DINEPA prépareront les PGES conformément aux prescrits du présent cadre. Au cas où ce sont les Opérateurs</w:t>
      </w:r>
      <w:r w:rsidR="006B2CCC" w:rsidRPr="00311D84">
        <w:rPr>
          <w:rFonts w:ascii="Verdana" w:hAnsi="Verdana"/>
          <w:spacing w:val="3"/>
          <w:sz w:val="20"/>
          <w:szCs w:val="20"/>
          <w:lang w:val="fr-FR"/>
        </w:rPr>
        <w:t xml:space="preserve"> ou les MDOD</w:t>
      </w:r>
      <w:r w:rsidRPr="00311D84">
        <w:rPr>
          <w:rFonts w:ascii="Verdana" w:hAnsi="Verdana"/>
          <w:spacing w:val="3"/>
          <w:sz w:val="20"/>
          <w:szCs w:val="20"/>
          <w:lang w:val="fr-FR"/>
        </w:rPr>
        <w:t xml:space="preserve"> qui vont préparer les PGES, la DINEPA les supervisera et les supportera dans la préparation de ces instruments de gestion environnementale et sociale. </w:t>
      </w:r>
    </w:p>
    <w:p w14:paraId="07FAE33D" w14:textId="77777777" w:rsidR="00E2093D" w:rsidRPr="00311D84" w:rsidRDefault="00E2093D" w:rsidP="00E2093D">
      <w:pPr>
        <w:shd w:val="clear" w:color="auto" w:fill="FFFFFF"/>
        <w:spacing w:before="0" w:after="0" w:line="240" w:lineRule="auto"/>
        <w:ind w:right="19"/>
        <w:rPr>
          <w:rFonts w:ascii="Verdana" w:hAnsi="Verdana"/>
          <w:spacing w:val="3"/>
          <w:sz w:val="20"/>
          <w:szCs w:val="20"/>
          <w:lang w:val="fr-FR"/>
        </w:rPr>
      </w:pPr>
    </w:p>
    <w:p w14:paraId="332577ED" w14:textId="77777777" w:rsidR="00E2093D" w:rsidRPr="00311D84" w:rsidRDefault="00E2093D" w:rsidP="00E2093D">
      <w:pPr>
        <w:shd w:val="clear" w:color="auto" w:fill="FFFFFF"/>
        <w:spacing w:before="0" w:after="0" w:line="240" w:lineRule="auto"/>
        <w:ind w:right="19" w:firstLine="720"/>
        <w:rPr>
          <w:rFonts w:ascii="Verdana" w:hAnsi="Verdana"/>
          <w:spacing w:val="3"/>
          <w:sz w:val="20"/>
          <w:szCs w:val="20"/>
          <w:lang w:val="fr-FR"/>
        </w:rPr>
      </w:pPr>
    </w:p>
    <w:p w14:paraId="3F767E0A" w14:textId="77777777" w:rsidR="00E2093D" w:rsidRPr="00311D84" w:rsidRDefault="00E2093D" w:rsidP="00E2093D">
      <w:pPr>
        <w:shd w:val="clear" w:color="auto" w:fill="FFFFFF"/>
        <w:spacing w:before="0" w:after="0" w:line="240" w:lineRule="auto"/>
        <w:ind w:right="19"/>
        <w:contextualSpacing/>
        <w:rPr>
          <w:rFonts w:ascii="Verdana" w:hAnsi="Verdana"/>
          <w:b/>
          <w:iCs/>
          <w:color w:val="2F5496" w:themeColor="accent1" w:themeShade="BF"/>
          <w:spacing w:val="3"/>
          <w:sz w:val="20"/>
          <w:szCs w:val="20"/>
          <w:lang w:val="fr-FR"/>
        </w:rPr>
      </w:pPr>
      <w:r w:rsidRPr="00311D84">
        <w:rPr>
          <w:rFonts w:ascii="Verdana" w:hAnsi="Verdana"/>
          <w:b/>
          <w:iCs/>
          <w:color w:val="2F5496" w:themeColor="accent1" w:themeShade="BF"/>
          <w:spacing w:val="3"/>
          <w:sz w:val="20"/>
          <w:szCs w:val="20"/>
          <w:lang w:val="fr-FR"/>
        </w:rPr>
        <w:t>Étape 4 : Examen, approbation des PGES</w:t>
      </w:r>
    </w:p>
    <w:p w14:paraId="3FCE0F4A" w14:textId="77777777" w:rsidR="00E2093D" w:rsidRPr="00311D84" w:rsidRDefault="00E2093D" w:rsidP="00004065">
      <w:pPr>
        <w:pStyle w:val="ListParagraph"/>
        <w:numPr>
          <w:ilvl w:val="0"/>
          <w:numId w:val="18"/>
        </w:numPr>
        <w:shd w:val="clear" w:color="auto" w:fill="FFFFFF"/>
        <w:spacing w:before="0" w:after="0" w:line="240" w:lineRule="auto"/>
        <w:ind w:right="19"/>
        <w:rPr>
          <w:rFonts w:ascii="Verdana" w:hAnsi="Verdana"/>
          <w:spacing w:val="3"/>
          <w:sz w:val="20"/>
          <w:szCs w:val="20"/>
          <w:lang w:val="fr-FR"/>
        </w:rPr>
      </w:pPr>
      <w:r w:rsidRPr="00311D84">
        <w:rPr>
          <w:rFonts w:ascii="Verdana" w:hAnsi="Verdana"/>
          <w:spacing w:val="3"/>
          <w:sz w:val="20"/>
          <w:szCs w:val="20"/>
          <w:lang w:val="fr-FR"/>
        </w:rPr>
        <w:t xml:space="preserve">Une fois les PGES élaborés ou approuvés par la DINEPA, le Coordonnateur de la DINEPA soumettra la version finale de chaque PGES au chargé du projet à la Banque mondiale pour analyse et avis de non-objection. </w:t>
      </w:r>
    </w:p>
    <w:p w14:paraId="5F2D5290" w14:textId="77777777" w:rsidR="00E2093D" w:rsidRPr="00311D84" w:rsidRDefault="00E2093D" w:rsidP="00E2093D">
      <w:pPr>
        <w:shd w:val="clear" w:color="auto" w:fill="FFFFFF"/>
        <w:spacing w:before="0" w:after="0" w:line="240" w:lineRule="auto"/>
        <w:ind w:right="19"/>
        <w:rPr>
          <w:rFonts w:ascii="Verdana" w:hAnsi="Verdana"/>
          <w:spacing w:val="3"/>
          <w:sz w:val="20"/>
          <w:szCs w:val="20"/>
          <w:lang w:val="fr-FR"/>
        </w:rPr>
      </w:pPr>
    </w:p>
    <w:p w14:paraId="68C53F7E" w14:textId="77777777" w:rsidR="00E2093D" w:rsidRPr="00311D84" w:rsidRDefault="00E2093D" w:rsidP="00E2093D">
      <w:pPr>
        <w:shd w:val="clear" w:color="auto" w:fill="FFFFFF"/>
        <w:spacing w:before="0" w:after="0" w:line="240" w:lineRule="auto"/>
        <w:ind w:right="19"/>
        <w:contextualSpacing/>
        <w:rPr>
          <w:rFonts w:ascii="Verdana" w:hAnsi="Verdana"/>
          <w:iCs/>
          <w:color w:val="2F5496" w:themeColor="accent1" w:themeShade="BF"/>
          <w:spacing w:val="3"/>
          <w:sz w:val="20"/>
          <w:szCs w:val="20"/>
          <w:lang w:val="fr-FR"/>
        </w:rPr>
      </w:pPr>
      <w:r w:rsidRPr="00311D84">
        <w:rPr>
          <w:rFonts w:ascii="Verdana" w:hAnsi="Verdana"/>
          <w:b/>
          <w:iCs/>
          <w:color w:val="2F5496" w:themeColor="accent1" w:themeShade="BF"/>
          <w:spacing w:val="3"/>
          <w:sz w:val="20"/>
          <w:szCs w:val="20"/>
          <w:lang w:val="fr-FR"/>
        </w:rPr>
        <w:t>Étape 5 : Consultations publiques et diffusion de l’information</w:t>
      </w:r>
    </w:p>
    <w:p w14:paraId="7221B52A" w14:textId="161A587D" w:rsidR="00E2093D" w:rsidRPr="00311D84" w:rsidRDefault="00E2093D" w:rsidP="00004065">
      <w:pPr>
        <w:pStyle w:val="ListParagraph"/>
        <w:numPr>
          <w:ilvl w:val="0"/>
          <w:numId w:val="18"/>
        </w:numPr>
        <w:shd w:val="clear" w:color="auto" w:fill="FFFFFF"/>
        <w:spacing w:before="0" w:after="0" w:line="240" w:lineRule="auto"/>
        <w:ind w:right="19"/>
        <w:rPr>
          <w:rFonts w:ascii="Verdana" w:hAnsi="Verdana"/>
          <w:spacing w:val="3"/>
          <w:sz w:val="20"/>
          <w:szCs w:val="20"/>
          <w:lang w:val="fr-FR"/>
        </w:rPr>
      </w:pPr>
      <w:r w:rsidRPr="00311D84">
        <w:rPr>
          <w:rFonts w:ascii="Verdana" w:hAnsi="Verdana"/>
          <w:bCs/>
          <w:sz w:val="20"/>
          <w:szCs w:val="20"/>
          <w:lang w:val="fr-CA"/>
        </w:rPr>
        <w:t>Les spécialistes environnemental et social et de genre de la DINEPA procèderont aux consultations des parties prenantes concernées par les travaux conformément à la NES10. La DINEPA veillera à la publication et la diffusion de chaque PGES sur son site web.</w:t>
      </w:r>
    </w:p>
    <w:p w14:paraId="122FF7C8" w14:textId="77777777" w:rsidR="00E2093D" w:rsidRPr="00311D84" w:rsidRDefault="00E2093D" w:rsidP="00E2093D">
      <w:pPr>
        <w:shd w:val="clear" w:color="auto" w:fill="FFFFFF"/>
        <w:spacing w:before="0" w:after="0" w:line="240" w:lineRule="auto"/>
        <w:ind w:right="19"/>
        <w:rPr>
          <w:rFonts w:ascii="Verdana" w:hAnsi="Verdana"/>
          <w:spacing w:val="3"/>
          <w:sz w:val="20"/>
          <w:szCs w:val="20"/>
          <w:lang w:val="fr-FR"/>
        </w:rPr>
      </w:pPr>
    </w:p>
    <w:p w14:paraId="5541804F" w14:textId="77777777" w:rsidR="00E2093D" w:rsidRPr="00311D84" w:rsidRDefault="00E2093D" w:rsidP="00E2093D">
      <w:pPr>
        <w:shd w:val="clear" w:color="auto" w:fill="FFFFFF"/>
        <w:spacing w:before="0" w:after="0" w:line="240" w:lineRule="auto"/>
        <w:ind w:right="19"/>
        <w:contextualSpacing/>
        <w:rPr>
          <w:rFonts w:ascii="Verdana" w:hAnsi="Verdana"/>
          <w:b/>
          <w:iCs/>
          <w:color w:val="2F5496" w:themeColor="accent1" w:themeShade="BF"/>
          <w:spacing w:val="3"/>
          <w:sz w:val="20"/>
          <w:szCs w:val="20"/>
          <w:lang w:val="fr-FR"/>
        </w:rPr>
      </w:pPr>
      <w:r w:rsidRPr="00311D84">
        <w:rPr>
          <w:rFonts w:ascii="Verdana" w:hAnsi="Verdana"/>
          <w:b/>
          <w:iCs/>
          <w:color w:val="2F5496" w:themeColor="accent1" w:themeShade="BF"/>
          <w:spacing w:val="3"/>
          <w:sz w:val="20"/>
          <w:szCs w:val="20"/>
          <w:lang w:val="fr-FR"/>
        </w:rPr>
        <w:t>Étape 6 : Intégration des dispositions environnementales et sociales dans les Dossiers d'appels d'offres</w:t>
      </w:r>
    </w:p>
    <w:p w14:paraId="4CE42992" w14:textId="3F089028" w:rsidR="00E2093D" w:rsidRPr="00311D84" w:rsidRDefault="00E2093D" w:rsidP="00004065">
      <w:pPr>
        <w:pStyle w:val="ListParagraph"/>
        <w:numPr>
          <w:ilvl w:val="0"/>
          <w:numId w:val="18"/>
        </w:numPr>
        <w:shd w:val="clear" w:color="auto" w:fill="FFFFFF"/>
        <w:spacing w:before="0" w:after="0" w:line="240" w:lineRule="auto"/>
        <w:ind w:right="19"/>
        <w:rPr>
          <w:rFonts w:ascii="Verdana" w:hAnsi="Verdana"/>
          <w:bCs/>
          <w:iCs/>
          <w:color w:val="000000"/>
          <w:sz w:val="20"/>
          <w:szCs w:val="20"/>
          <w:lang w:val="fr-FR"/>
        </w:rPr>
      </w:pPr>
      <w:r w:rsidRPr="00311D84">
        <w:rPr>
          <w:rFonts w:ascii="Verdana" w:hAnsi="Verdana"/>
          <w:spacing w:val="3"/>
          <w:sz w:val="20"/>
          <w:szCs w:val="20"/>
          <w:lang w:val="fr-FR"/>
        </w:rPr>
        <w:t xml:space="preserve">Les </w:t>
      </w:r>
      <w:r w:rsidRPr="00311D84">
        <w:rPr>
          <w:rFonts w:ascii="Verdana" w:hAnsi="Verdana"/>
          <w:bCs/>
          <w:sz w:val="20"/>
          <w:szCs w:val="20"/>
          <w:lang w:val="fr-CA"/>
        </w:rPr>
        <w:t xml:space="preserve">spécialistes environnemental et social et de genre de la DINEPA </w:t>
      </w:r>
      <w:r w:rsidRPr="00311D84">
        <w:rPr>
          <w:rFonts w:ascii="Verdana" w:hAnsi="Verdana"/>
          <w:spacing w:val="3"/>
          <w:sz w:val="20"/>
          <w:szCs w:val="20"/>
          <w:lang w:val="fr-FR"/>
        </w:rPr>
        <w:t xml:space="preserve">mettront en annexe </w:t>
      </w:r>
      <w:r w:rsidRPr="00311D84">
        <w:rPr>
          <w:rFonts w:ascii="Verdana" w:hAnsi="Verdana"/>
          <w:bCs/>
          <w:iCs/>
          <w:color w:val="000000"/>
          <w:sz w:val="20"/>
          <w:szCs w:val="20"/>
          <w:lang w:val="fr-FR"/>
        </w:rPr>
        <w:t>les clauses environnementales et sociales des dossiers d’appel d’offre (voir l’annexe 5) et d’exécution des sous-projets. Ils veilleront aussi à l’intégration des recommandations et autres mesures de gestion environnementale et sociale dans ces dossiers.</w:t>
      </w:r>
    </w:p>
    <w:p w14:paraId="681B9BD4" w14:textId="77777777" w:rsidR="00E2093D" w:rsidRPr="00311D84" w:rsidRDefault="00E2093D" w:rsidP="00E2093D">
      <w:pPr>
        <w:pStyle w:val="Para"/>
        <w:spacing w:before="0" w:after="0" w:line="240" w:lineRule="auto"/>
        <w:rPr>
          <w:rFonts w:ascii="Verdana" w:hAnsi="Verdana"/>
          <w:bCs/>
          <w:sz w:val="20"/>
          <w:szCs w:val="20"/>
          <w:lang w:val="fr-FR"/>
        </w:rPr>
      </w:pPr>
    </w:p>
    <w:p w14:paraId="06361366" w14:textId="77777777" w:rsidR="00E2093D" w:rsidRPr="00311D84" w:rsidRDefault="00E2093D" w:rsidP="00E2093D">
      <w:pPr>
        <w:shd w:val="clear" w:color="auto" w:fill="FFFFFF"/>
        <w:spacing w:before="0" w:after="0" w:line="240" w:lineRule="auto"/>
        <w:ind w:right="19"/>
        <w:contextualSpacing/>
        <w:rPr>
          <w:rFonts w:ascii="Verdana" w:hAnsi="Verdana"/>
          <w:b/>
          <w:iCs/>
          <w:color w:val="2F5496" w:themeColor="accent1" w:themeShade="BF"/>
          <w:spacing w:val="3"/>
          <w:sz w:val="20"/>
          <w:szCs w:val="20"/>
          <w:lang w:val="fr-FR"/>
        </w:rPr>
      </w:pPr>
      <w:r w:rsidRPr="00311D84">
        <w:rPr>
          <w:rFonts w:ascii="Verdana" w:hAnsi="Verdana"/>
          <w:b/>
          <w:iCs/>
          <w:color w:val="2F5496" w:themeColor="accent1" w:themeShade="BF"/>
          <w:spacing w:val="3"/>
          <w:sz w:val="20"/>
          <w:szCs w:val="20"/>
          <w:lang w:val="fr-FR"/>
        </w:rPr>
        <w:t>Étape 7 : Suivi environnemental et social de la mise en œuvre des sous-projets</w:t>
      </w:r>
      <w:r w:rsidRPr="00311D84">
        <w:rPr>
          <w:rFonts w:ascii="Verdana" w:hAnsi="Verdana"/>
          <w:color w:val="2F5496" w:themeColor="accent1" w:themeShade="BF"/>
          <w:sz w:val="20"/>
          <w:szCs w:val="20"/>
          <w:lang w:val="fr-FR"/>
        </w:rPr>
        <w:t xml:space="preserve">  </w:t>
      </w:r>
    </w:p>
    <w:p w14:paraId="6392DB70" w14:textId="149AB1A5" w:rsidR="00E2093D" w:rsidRPr="00311D84" w:rsidRDefault="00E2093D" w:rsidP="00004065">
      <w:pPr>
        <w:pStyle w:val="ListParagraph"/>
        <w:numPr>
          <w:ilvl w:val="0"/>
          <w:numId w:val="18"/>
        </w:numPr>
        <w:spacing w:before="0" w:after="0" w:line="240" w:lineRule="auto"/>
        <w:rPr>
          <w:rFonts w:ascii="Verdana" w:hAnsi="Verdana"/>
          <w:sz w:val="20"/>
          <w:szCs w:val="20"/>
          <w:lang w:val="fr-FR"/>
        </w:rPr>
      </w:pPr>
      <w:r w:rsidRPr="00311D84">
        <w:rPr>
          <w:rFonts w:ascii="Verdana" w:hAnsi="Verdana"/>
          <w:spacing w:val="3"/>
          <w:sz w:val="20"/>
          <w:szCs w:val="20"/>
          <w:lang w:val="fr-FR"/>
        </w:rPr>
        <w:t xml:space="preserve">Les </w:t>
      </w:r>
      <w:r w:rsidRPr="00311D84">
        <w:rPr>
          <w:rFonts w:ascii="Verdana" w:hAnsi="Verdana"/>
          <w:bCs/>
          <w:sz w:val="20"/>
          <w:szCs w:val="20"/>
          <w:lang w:val="fr-CA"/>
        </w:rPr>
        <w:t xml:space="preserve">spécialistes environnemental et social et de genre de la DINEPA </w:t>
      </w:r>
      <w:r w:rsidRPr="00311D84">
        <w:rPr>
          <w:rFonts w:ascii="Verdana" w:hAnsi="Verdana"/>
          <w:spacing w:val="3"/>
          <w:sz w:val="20"/>
          <w:szCs w:val="20"/>
          <w:lang w:val="fr-FR"/>
        </w:rPr>
        <w:t xml:space="preserve">affectées au projet EPARD II </w:t>
      </w:r>
      <w:r w:rsidRPr="00311D84">
        <w:rPr>
          <w:rFonts w:ascii="Verdana" w:hAnsi="Verdana"/>
          <w:sz w:val="20"/>
          <w:szCs w:val="20"/>
          <w:lang w:val="fr-FR"/>
        </w:rPr>
        <w:t>superviseront régulièrement les chantiers, formuleront des recommandations (mesures correctives) aux firmes qui exécutent les activités du projet pour les non-conformités environnementales et sociales et participeront au renforcement des capacités du personnel des firmes sous-traitantes en matière de Santé, Sécurité et Environnement. En cas du passif environnemental</w:t>
      </w:r>
      <w:r w:rsidRPr="00311D84">
        <w:rPr>
          <w:rStyle w:val="FootnoteReference"/>
          <w:rFonts w:ascii="Verdana" w:hAnsi="Verdana"/>
          <w:sz w:val="20"/>
          <w:szCs w:val="20"/>
          <w:lang w:val="fr-FR"/>
        </w:rPr>
        <w:footnoteReference w:id="1"/>
      </w:r>
      <w:r w:rsidRPr="00311D84">
        <w:rPr>
          <w:rFonts w:ascii="Verdana" w:hAnsi="Verdana"/>
          <w:sz w:val="20"/>
          <w:szCs w:val="20"/>
          <w:lang w:val="fr-FR"/>
        </w:rPr>
        <w:t xml:space="preserve">, ils pourront aussi demander l’arrêt temporaire des chantiers. </w:t>
      </w:r>
    </w:p>
    <w:p w14:paraId="13F9380C" w14:textId="77777777" w:rsidR="00E2093D" w:rsidRPr="00311D84" w:rsidRDefault="00E2093D" w:rsidP="00E2093D">
      <w:pPr>
        <w:pStyle w:val="ListParagraph"/>
        <w:spacing w:before="0" w:after="0" w:line="240" w:lineRule="auto"/>
        <w:rPr>
          <w:rFonts w:ascii="Verdana" w:hAnsi="Verdana"/>
          <w:sz w:val="20"/>
          <w:szCs w:val="20"/>
          <w:lang w:val="fr-FR"/>
        </w:rPr>
      </w:pPr>
      <w:r w:rsidRPr="00311D84">
        <w:rPr>
          <w:rFonts w:ascii="Verdana" w:hAnsi="Verdana"/>
          <w:sz w:val="20"/>
          <w:szCs w:val="20"/>
          <w:lang w:val="fr-FR"/>
        </w:rPr>
        <w:t xml:space="preserve">      </w:t>
      </w:r>
    </w:p>
    <w:p w14:paraId="5AE7EE76" w14:textId="77777777" w:rsidR="00E2093D" w:rsidRPr="00311D84" w:rsidRDefault="00E2093D" w:rsidP="00004065">
      <w:pPr>
        <w:pStyle w:val="ListParagraph"/>
        <w:numPr>
          <w:ilvl w:val="0"/>
          <w:numId w:val="18"/>
        </w:numPr>
        <w:spacing w:before="0" w:after="160" w:line="240" w:lineRule="auto"/>
        <w:rPr>
          <w:rFonts w:ascii="Verdana" w:hAnsi="Verdana"/>
          <w:sz w:val="20"/>
          <w:szCs w:val="20"/>
          <w:lang w:val="fr-FR"/>
        </w:rPr>
      </w:pPr>
      <w:r w:rsidRPr="00311D84">
        <w:rPr>
          <w:rFonts w:ascii="Verdana" w:hAnsi="Verdana"/>
          <w:sz w:val="20"/>
          <w:szCs w:val="20"/>
          <w:lang w:val="fr-FR"/>
        </w:rPr>
        <w:t xml:space="preserve">Il devra avoir une supervision semestrielle, puis une évaluation plus complète à mi-parcours. En cas de non-conformité environnementale et/ou sociale avérée, les Spécialistes en </w:t>
      </w:r>
      <w:r w:rsidRPr="00311D84">
        <w:rPr>
          <w:rFonts w:ascii="Verdana" w:hAnsi="Verdana"/>
          <w:spacing w:val="3"/>
          <w:sz w:val="20"/>
          <w:szCs w:val="20"/>
          <w:lang w:val="fr-FR"/>
        </w:rPr>
        <w:t xml:space="preserve">environnement et en développement social </w:t>
      </w:r>
      <w:r w:rsidRPr="00311D84">
        <w:rPr>
          <w:rFonts w:ascii="Verdana" w:hAnsi="Verdana"/>
          <w:sz w:val="20"/>
          <w:szCs w:val="20"/>
          <w:lang w:val="fr-FR"/>
        </w:rPr>
        <w:t xml:space="preserve">de la DINEPA affecté(e)s au projet avec l’appui des experts environnementaux et sociaux de la Banque mondiale pourraient solliciter la réalisation d’un audit environnemental et social par un consultant indépendant pour une évaluation systématique et documentée des activités du projet dans son ensemble pour améliorer la performance environnementale et sociale du projet. </w:t>
      </w:r>
    </w:p>
    <w:p w14:paraId="0EB4175C" w14:textId="154C51BE" w:rsidR="00E2093D" w:rsidRPr="00311D84" w:rsidRDefault="00E2093D">
      <w:pPr>
        <w:pStyle w:val="ListParagraph"/>
        <w:numPr>
          <w:ilvl w:val="0"/>
          <w:numId w:val="76"/>
        </w:numPr>
        <w:spacing w:before="0" w:after="160" w:line="240" w:lineRule="auto"/>
        <w:rPr>
          <w:rFonts w:ascii="Verdana" w:hAnsi="Verdana"/>
          <w:sz w:val="18"/>
          <w:szCs w:val="18"/>
          <w:lang w:val="fr-FR"/>
        </w:rPr>
      </w:pPr>
      <w:r w:rsidRPr="00311D84">
        <w:rPr>
          <w:rFonts w:ascii="Verdana" w:hAnsi="Verdana"/>
          <w:sz w:val="18"/>
          <w:szCs w:val="18"/>
          <w:lang w:val="fr-FR"/>
        </w:rPr>
        <w:t xml:space="preserve">Le suivi environnemental et social des activités du projet sera assuré par les </w:t>
      </w:r>
      <w:r w:rsidRPr="00311D84">
        <w:rPr>
          <w:rFonts w:ascii="Verdana" w:hAnsi="Verdana"/>
          <w:bCs/>
          <w:sz w:val="18"/>
          <w:szCs w:val="18"/>
          <w:lang w:val="fr-CA"/>
        </w:rPr>
        <w:t xml:space="preserve">spécialistes environnemental et social et de genre de la </w:t>
      </w:r>
      <w:proofErr w:type="gramStart"/>
      <w:r w:rsidRPr="00311D84">
        <w:rPr>
          <w:rFonts w:ascii="Verdana" w:hAnsi="Verdana"/>
          <w:bCs/>
          <w:sz w:val="18"/>
          <w:szCs w:val="18"/>
          <w:lang w:val="fr-CA"/>
        </w:rPr>
        <w:t>DINEPA</w:t>
      </w:r>
      <w:r w:rsidRPr="00311D84">
        <w:rPr>
          <w:rFonts w:ascii="Verdana" w:hAnsi="Verdana"/>
          <w:sz w:val="18"/>
          <w:szCs w:val="18"/>
          <w:lang w:val="fr-FR"/>
        </w:rPr>
        <w:t>;</w:t>
      </w:r>
      <w:proofErr w:type="gramEnd"/>
    </w:p>
    <w:p w14:paraId="2DF0ECE1" w14:textId="77777777" w:rsidR="00E2093D" w:rsidRPr="00311D84" w:rsidRDefault="00E2093D">
      <w:pPr>
        <w:pStyle w:val="ListParagraph"/>
        <w:numPr>
          <w:ilvl w:val="0"/>
          <w:numId w:val="76"/>
        </w:numPr>
        <w:spacing w:before="0" w:after="160" w:line="240" w:lineRule="auto"/>
        <w:rPr>
          <w:rFonts w:ascii="Verdana" w:hAnsi="Verdana"/>
          <w:sz w:val="18"/>
          <w:szCs w:val="18"/>
          <w:lang w:val="fr-FR"/>
        </w:rPr>
      </w:pPr>
      <w:r w:rsidRPr="00311D84">
        <w:rPr>
          <w:rFonts w:ascii="Verdana" w:hAnsi="Verdana"/>
          <w:sz w:val="18"/>
          <w:szCs w:val="18"/>
          <w:lang w:val="fr-FR"/>
        </w:rPr>
        <w:t xml:space="preserve">La surveillance interne de la prise en compte des mesures environnementales et sociales sera assurée par le point focal environnemental et social de chaque Maitre d’ouvrage délégué (MDOD) sous la supervision des </w:t>
      </w:r>
      <w:r w:rsidRPr="00311D84">
        <w:rPr>
          <w:rFonts w:ascii="Verdana" w:hAnsi="Verdana"/>
          <w:bCs/>
          <w:sz w:val="18"/>
          <w:szCs w:val="18"/>
          <w:lang w:val="fr-CA"/>
        </w:rPr>
        <w:t xml:space="preserve">spécialistes environnemental et social et de genre de la DINEPA </w:t>
      </w:r>
      <w:r w:rsidRPr="00311D84">
        <w:rPr>
          <w:rFonts w:ascii="Verdana" w:hAnsi="Verdana"/>
          <w:sz w:val="18"/>
          <w:szCs w:val="18"/>
          <w:lang w:val="fr-FR"/>
        </w:rPr>
        <w:t xml:space="preserve">; </w:t>
      </w:r>
      <w:r w:rsidRPr="00311D84">
        <w:rPr>
          <w:rFonts w:ascii="Verdana" w:hAnsi="Verdana"/>
          <w:color w:val="4D5156"/>
          <w:sz w:val="18"/>
          <w:szCs w:val="18"/>
          <w:shd w:val="clear" w:color="auto" w:fill="FFFFFF"/>
          <w:lang w:val="fr-FR"/>
        </w:rPr>
        <w:t> </w:t>
      </w:r>
    </w:p>
    <w:p w14:paraId="0EBC4005" w14:textId="77777777" w:rsidR="00E2093D" w:rsidRPr="00311D84" w:rsidRDefault="00E2093D">
      <w:pPr>
        <w:pStyle w:val="ListParagraph"/>
        <w:numPr>
          <w:ilvl w:val="0"/>
          <w:numId w:val="76"/>
        </w:numPr>
        <w:spacing w:before="0" w:after="160" w:line="240" w:lineRule="auto"/>
        <w:rPr>
          <w:rFonts w:ascii="Verdana" w:hAnsi="Verdana"/>
          <w:sz w:val="18"/>
          <w:szCs w:val="18"/>
          <w:lang w:val="fr-FR"/>
        </w:rPr>
      </w:pPr>
      <w:r w:rsidRPr="00311D84">
        <w:rPr>
          <w:rFonts w:ascii="Verdana" w:hAnsi="Verdana"/>
          <w:sz w:val="18"/>
          <w:szCs w:val="18"/>
          <w:lang w:val="fr-FR"/>
        </w:rPr>
        <w:lastRenderedPageBreak/>
        <w:t>Le suivi externe sera effectué par la Banque mondiale et la DINEPA en coordination avec les entités étatiques décentralisées dans les départements ciblés par le projet ;</w:t>
      </w:r>
    </w:p>
    <w:p w14:paraId="66F0AFD8" w14:textId="77777777" w:rsidR="00E2093D" w:rsidRPr="00311D84" w:rsidRDefault="00E2093D">
      <w:pPr>
        <w:pStyle w:val="ListParagraph"/>
        <w:numPr>
          <w:ilvl w:val="0"/>
          <w:numId w:val="76"/>
        </w:numPr>
        <w:spacing w:before="0" w:after="160" w:line="240" w:lineRule="auto"/>
        <w:rPr>
          <w:rFonts w:ascii="Verdana" w:hAnsi="Verdana"/>
          <w:sz w:val="18"/>
          <w:szCs w:val="18"/>
          <w:lang w:val="fr-FR"/>
        </w:rPr>
      </w:pPr>
      <w:r w:rsidRPr="00311D84">
        <w:rPr>
          <w:rFonts w:ascii="Verdana" w:hAnsi="Verdana"/>
          <w:sz w:val="18"/>
          <w:szCs w:val="18"/>
          <w:lang w:val="fr-FR"/>
        </w:rPr>
        <w:t xml:space="preserve">La DINEPA présentera des rapports semestriels de suivi environnemental et social à la Banque mondiale et fournira un récapitulatif des activités de chaque PGES et de l’exécution des sous-projets au regard des règles environnementales et sociales. Les indicateurs environnementaux et sociaux stratégiques doivent être intégrés dans ces rapports. </w:t>
      </w:r>
    </w:p>
    <w:p w14:paraId="65295BD8" w14:textId="77777777" w:rsidR="006A616B" w:rsidRPr="00311D84" w:rsidRDefault="006A616B" w:rsidP="00D12E34">
      <w:pPr>
        <w:pStyle w:val="ListParagraph"/>
        <w:spacing w:before="0" w:after="0" w:line="240" w:lineRule="auto"/>
        <w:ind w:left="720"/>
        <w:contextualSpacing/>
        <w:rPr>
          <w:rFonts w:ascii="Verdana" w:hAnsi="Verdana"/>
          <w:sz w:val="20"/>
          <w:szCs w:val="20"/>
          <w:lang w:val="fr-FR"/>
        </w:rPr>
      </w:pPr>
    </w:p>
    <w:p w14:paraId="3A96DBDE" w14:textId="497F6C1D" w:rsidR="00E2093D" w:rsidRPr="00311D84" w:rsidRDefault="00E2093D" w:rsidP="00004065">
      <w:pPr>
        <w:pStyle w:val="ListParagraph"/>
        <w:numPr>
          <w:ilvl w:val="0"/>
          <w:numId w:val="18"/>
        </w:numPr>
        <w:spacing w:before="0" w:after="0" w:line="240" w:lineRule="auto"/>
        <w:contextualSpacing/>
        <w:rPr>
          <w:rFonts w:ascii="Verdana" w:hAnsi="Verdana"/>
          <w:sz w:val="20"/>
          <w:szCs w:val="20"/>
          <w:lang w:val="fr-FR"/>
        </w:rPr>
      </w:pPr>
      <w:r w:rsidRPr="00311D84">
        <w:rPr>
          <w:rFonts w:ascii="Verdana" w:hAnsi="Verdana"/>
          <w:sz w:val="20"/>
          <w:szCs w:val="20"/>
          <w:lang w:val="fr-FR"/>
        </w:rPr>
        <w:t xml:space="preserve">Le spécialiste environnemental de la DINEPA affecté au projet servira de liaison pour informer le </w:t>
      </w:r>
      <w:proofErr w:type="gramStart"/>
      <w:r w:rsidRPr="00311D84">
        <w:rPr>
          <w:rFonts w:ascii="Verdana" w:hAnsi="Verdana"/>
          <w:sz w:val="20"/>
          <w:szCs w:val="20"/>
          <w:lang w:val="fr-FR"/>
        </w:rPr>
        <w:t>Ministère de l’Environnement</w:t>
      </w:r>
      <w:proofErr w:type="gramEnd"/>
      <w:r w:rsidRPr="00311D84">
        <w:rPr>
          <w:rFonts w:ascii="Verdana" w:hAnsi="Verdana"/>
          <w:sz w:val="20"/>
          <w:szCs w:val="20"/>
          <w:lang w:val="fr-FR"/>
        </w:rPr>
        <w:t xml:space="preserve"> (MDE), en particulier le Bureau National d’Évaluation Environnementale (BNEE) des procédures environnementales et sociales adoptées pour le projet. La DINEPA invitera le BNEE à des missions de supervision et les instruments de gestion E&amp;S du projet lui seront transmis.</w:t>
      </w:r>
    </w:p>
    <w:p w14:paraId="487DAACA" w14:textId="77777777" w:rsidR="00E2093D" w:rsidRPr="00311D84" w:rsidRDefault="00E2093D" w:rsidP="00E2093D">
      <w:pPr>
        <w:pStyle w:val="ListParagraph"/>
        <w:spacing w:before="0" w:after="0" w:line="240" w:lineRule="auto"/>
        <w:rPr>
          <w:rFonts w:ascii="Verdana" w:hAnsi="Verdana"/>
          <w:sz w:val="20"/>
          <w:szCs w:val="20"/>
          <w:lang w:val="fr-FR"/>
        </w:rPr>
      </w:pPr>
    </w:p>
    <w:p w14:paraId="180DEABE" w14:textId="77777777" w:rsidR="00E2093D" w:rsidRPr="00311D84" w:rsidRDefault="00E2093D" w:rsidP="00497363">
      <w:pPr>
        <w:pStyle w:val="Heading2"/>
        <w:numPr>
          <w:ilvl w:val="1"/>
          <w:numId w:val="35"/>
        </w:numPr>
        <w:spacing w:before="0" w:after="0" w:line="240" w:lineRule="auto"/>
        <w:rPr>
          <w:rFonts w:ascii="Tw Cen MT Condensed" w:hAnsi="Tw Cen MT Condensed"/>
          <w:color w:val="2F5496" w:themeColor="accent1" w:themeShade="BF"/>
          <w:sz w:val="40"/>
          <w:szCs w:val="40"/>
        </w:rPr>
      </w:pPr>
      <w:bookmarkStart w:id="256" w:name="_Toc42898758"/>
      <w:bookmarkStart w:id="257" w:name="_Toc43089225"/>
      <w:bookmarkStart w:id="258" w:name="_Toc43089428"/>
      <w:bookmarkStart w:id="259" w:name="_Toc45694726"/>
      <w:r w:rsidRPr="00311D84">
        <w:rPr>
          <w:rFonts w:ascii="Tw Cen MT Condensed" w:hAnsi="Tw Cen MT Condensed"/>
          <w:color w:val="2F5496" w:themeColor="accent1" w:themeShade="BF"/>
          <w:sz w:val="40"/>
          <w:szCs w:val="40"/>
          <w:lang w:val="fr-CA"/>
        </w:rPr>
        <w:t xml:space="preserve"> </w:t>
      </w:r>
      <w:r w:rsidRPr="00311D84">
        <w:rPr>
          <w:rFonts w:ascii="Tw Cen MT Condensed" w:hAnsi="Tw Cen MT Condensed"/>
          <w:color w:val="2F5496" w:themeColor="accent1" w:themeShade="BF"/>
          <w:sz w:val="40"/>
          <w:szCs w:val="40"/>
          <w:lang w:val="fr-CA"/>
        </w:rPr>
        <w:tab/>
      </w:r>
      <w:bookmarkStart w:id="260" w:name="_Toc128080543"/>
      <w:r w:rsidRPr="00311D84">
        <w:rPr>
          <w:rFonts w:ascii="Tw Cen MT Condensed" w:hAnsi="Tw Cen MT Condensed"/>
          <w:color w:val="2F5496" w:themeColor="accent1" w:themeShade="BF"/>
          <w:sz w:val="40"/>
          <w:szCs w:val="40"/>
        </w:rPr>
        <w:t>Surveillance et suivi</w:t>
      </w:r>
      <w:bookmarkEnd w:id="256"/>
      <w:bookmarkEnd w:id="257"/>
      <w:bookmarkEnd w:id="258"/>
      <w:bookmarkEnd w:id="259"/>
      <w:bookmarkEnd w:id="260"/>
    </w:p>
    <w:p w14:paraId="68F328F4" w14:textId="590292BC" w:rsidR="00E2093D" w:rsidRPr="00311D84" w:rsidRDefault="00E2093D" w:rsidP="00004065">
      <w:pPr>
        <w:pStyle w:val="ListParagraph"/>
        <w:numPr>
          <w:ilvl w:val="0"/>
          <w:numId w:val="18"/>
        </w:numPr>
        <w:spacing w:before="0" w:after="0" w:line="240" w:lineRule="auto"/>
        <w:rPr>
          <w:rFonts w:ascii="Verdana" w:hAnsi="Verdana"/>
          <w:sz w:val="20"/>
          <w:szCs w:val="20"/>
          <w:lang w:val="fr-FR"/>
        </w:rPr>
      </w:pPr>
      <w:r w:rsidRPr="00311D84">
        <w:rPr>
          <w:rFonts w:ascii="Verdana" w:hAnsi="Verdana"/>
          <w:spacing w:val="3"/>
          <w:sz w:val="20"/>
          <w:szCs w:val="20"/>
          <w:lang w:val="fr-FR"/>
        </w:rPr>
        <w:t xml:space="preserve">Les </w:t>
      </w:r>
      <w:r w:rsidRPr="00311D84">
        <w:rPr>
          <w:rFonts w:ascii="Verdana" w:hAnsi="Verdana"/>
          <w:bCs/>
          <w:sz w:val="20"/>
          <w:szCs w:val="20"/>
          <w:lang w:val="fr-CA"/>
        </w:rPr>
        <w:t xml:space="preserve">spécialistes environnemental et social et de genre de la DINEPA </w:t>
      </w:r>
      <w:r w:rsidRPr="00311D84">
        <w:rPr>
          <w:rFonts w:ascii="Verdana" w:hAnsi="Verdana"/>
          <w:spacing w:val="3"/>
          <w:sz w:val="20"/>
          <w:szCs w:val="20"/>
          <w:lang w:val="fr-FR"/>
        </w:rPr>
        <w:t xml:space="preserve">affectés au projet vont assurer la surveillance et le suivi de chaque sous-projet. </w:t>
      </w:r>
      <w:r w:rsidRPr="00311D84">
        <w:rPr>
          <w:rFonts w:ascii="Verdana" w:hAnsi="Verdana"/>
          <w:sz w:val="20"/>
          <w:szCs w:val="20"/>
          <w:lang w:val="fr-FR"/>
        </w:rPr>
        <w:t>Les indicateurs à suivre pendant tout le cycle du projet sont les suivants :</w:t>
      </w:r>
    </w:p>
    <w:p w14:paraId="5376FFBE" w14:textId="77777777" w:rsidR="00E2093D" w:rsidRPr="00311D84" w:rsidRDefault="00E2093D">
      <w:pPr>
        <w:pStyle w:val="ListParagraph"/>
        <w:numPr>
          <w:ilvl w:val="0"/>
          <w:numId w:val="77"/>
        </w:numPr>
        <w:spacing w:before="0" w:after="0" w:line="240" w:lineRule="auto"/>
        <w:rPr>
          <w:rFonts w:ascii="Verdana" w:hAnsi="Verdana"/>
          <w:sz w:val="18"/>
          <w:szCs w:val="18"/>
          <w:lang w:val="fr-FR"/>
        </w:rPr>
      </w:pPr>
      <w:proofErr w:type="gramStart"/>
      <w:r w:rsidRPr="00311D84">
        <w:rPr>
          <w:rFonts w:ascii="Verdana" w:hAnsi="Verdana"/>
          <w:sz w:val="18"/>
          <w:szCs w:val="18"/>
          <w:lang w:val="fr-FR"/>
        </w:rPr>
        <w:t>nombre</w:t>
      </w:r>
      <w:proofErr w:type="gramEnd"/>
      <w:r w:rsidRPr="00311D84">
        <w:rPr>
          <w:rFonts w:ascii="Verdana" w:hAnsi="Verdana"/>
          <w:sz w:val="18"/>
          <w:szCs w:val="18"/>
          <w:lang w:val="fr-FR"/>
        </w:rPr>
        <w:t xml:space="preserve"> de sous-projets ayant fait l’objet d’un filtrage environnemental et social ;</w:t>
      </w:r>
    </w:p>
    <w:p w14:paraId="173DF378" w14:textId="77777777" w:rsidR="00E2093D" w:rsidRPr="00311D84" w:rsidRDefault="00E2093D">
      <w:pPr>
        <w:numPr>
          <w:ilvl w:val="0"/>
          <w:numId w:val="77"/>
        </w:numPr>
        <w:autoSpaceDE w:val="0"/>
        <w:autoSpaceDN w:val="0"/>
        <w:adjustRightInd w:val="0"/>
        <w:spacing w:before="0" w:after="0" w:line="240" w:lineRule="auto"/>
        <w:rPr>
          <w:rFonts w:ascii="Verdana" w:hAnsi="Verdana"/>
          <w:sz w:val="18"/>
          <w:szCs w:val="18"/>
          <w:lang w:val="fr-FR"/>
        </w:rPr>
      </w:pPr>
      <w:proofErr w:type="gramStart"/>
      <w:r w:rsidRPr="00311D84">
        <w:rPr>
          <w:rFonts w:ascii="Verdana" w:hAnsi="Verdana"/>
          <w:sz w:val="18"/>
          <w:szCs w:val="18"/>
          <w:lang w:val="fr-FR"/>
        </w:rPr>
        <w:t>nombre</w:t>
      </w:r>
      <w:proofErr w:type="gramEnd"/>
      <w:r w:rsidRPr="00311D84">
        <w:rPr>
          <w:rFonts w:ascii="Verdana" w:hAnsi="Verdana"/>
          <w:sz w:val="18"/>
          <w:szCs w:val="18"/>
          <w:lang w:val="fr-FR"/>
        </w:rPr>
        <w:t xml:space="preserve"> de sous-projet ayant fait l’objet d’un PGES ; </w:t>
      </w:r>
    </w:p>
    <w:p w14:paraId="3EB1F519" w14:textId="77777777" w:rsidR="00E2093D" w:rsidRPr="00311D84" w:rsidRDefault="00E2093D">
      <w:pPr>
        <w:numPr>
          <w:ilvl w:val="0"/>
          <w:numId w:val="77"/>
        </w:numPr>
        <w:autoSpaceDE w:val="0"/>
        <w:autoSpaceDN w:val="0"/>
        <w:adjustRightInd w:val="0"/>
        <w:spacing w:before="0" w:after="0" w:line="240" w:lineRule="auto"/>
        <w:jc w:val="left"/>
        <w:rPr>
          <w:rFonts w:ascii="Verdana" w:hAnsi="Verdana"/>
          <w:color w:val="000000"/>
          <w:sz w:val="18"/>
          <w:szCs w:val="18"/>
          <w:lang w:val="fr-FR"/>
        </w:rPr>
      </w:pPr>
      <w:proofErr w:type="gramStart"/>
      <w:r w:rsidRPr="00311D84">
        <w:rPr>
          <w:rFonts w:ascii="Verdana" w:hAnsi="Verdana"/>
          <w:sz w:val="18"/>
          <w:szCs w:val="18"/>
          <w:lang w:val="fr-FR"/>
        </w:rPr>
        <w:t>nombre</w:t>
      </w:r>
      <w:proofErr w:type="gramEnd"/>
      <w:r w:rsidRPr="00311D84">
        <w:rPr>
          <w:rFonts w:ascii="Verdana" w:hAnsi="Verdana"/>
          <w:sz w:val="18"/>
          <w:szCs w:val="18"/>
          <w:lang w:val="fr-FR"/>
        </w:rPr>
        <w:t xml:space="preserve"> de séances de formation organisée sur les questions environnementales et sociales à l’intention des ONG, les associations locales et les entreprises qui seront chargées de réaliser les sous-projets ;</w:t>
      </w:r>
      <w:r w:rsidRPr="00311D84">
        <w:rPr>
          <w:rFonts w:ascii="Verdana" w:hAnsi="Verdana"/>
          <w:color w:val="000000"/>
          <w:sz w:val="18"/>
          <w:szCs w:val="18"/>
          <w:lang w:val="fr-FR"/>
        </w:rPr>
        <w:t> </w:t>
      </w:r>
    </w:p>
    <w:p w14:paraId="4C1483E4" w14:textId="77777777" w:rsidR="00E2093D" w:rsidRPr="00311D84" w:rsidRDefault="00E2093D">
      <w:pPr>
        <w:numPr>
          <w:ilvl w:val="0"/>
          <w:numId w:val="77"/>
        </w:numPr>
        <w:spacing w:before="0" w:after="0" w:line="240" w:lineRule="auto"/>
        <w:rPr>
          <w:rFonts w:ascii="Verdana" w:hAnsi="Verdana"/>
          <w:sz w:val="18"/>
          <w:szCs w:val="18"/>
          <w:lang w:val="fr-FR"/>
        </w:rPr>
      </w:pPr>
      <w:proofErr w:type="gramStart"/>
      <w:r w:rsidRPr="00311D84">
        <w:rPr>
          <w:rFonts w:ascii="Verdana" w:hAnsi="Verdana"/>
          <w:sz w:val="18"/>
          <w:szCs w:val="18"/>
          <w:lang w:val="fr-FR"/>
        </w:rPr>
        <w:t>pourcentage</w:t>
      </w:r>
      <w:proofErr w:type="gramEnd"/>
      <w:r w:rsidRPr="00311D84">
        <w:rPr>
          <w:rFonts w:ascii="Verdana" w:hAnsi="Verdana"/>
          <w:sz w:val="18"/>
          <w:szCs w:val="18"/>
          <w:lang w:val="fr-FR"/>
        </w:rPr>
        <w:t xml:space="preserve"> des entreprises respectant les dispositions environnementales dans leurs chantiers ;</w:t>
      </w:r>
    </w:p>
    <w:p w14:paraId="4A14AA6D" w14:textId="77777777" w:rsidR="00E2093D" w:rsidRPr="00311D84" w:rsidRDefault="00E2093D">
      <w:pPr>
        <w:numPr>
          <w:ilvl w:val="0"/>
          <w:numId w:val="77"/>
        </w:numPr>
        <w:spacing w:before="0" w:after="0" w:line="240" w:lineRule="auto"/>
        <w:rPr>
          <w:rFonts w:ascii="Verdana" w:hAnsi="Verdana"/>
          <w:sz w:val="18"/>
          <w:szCs w:val="18"/>
          <w:lang w:val="fr-FR"/>
        </w:rPr>
      </w:pPr>
      <w:proofErr w:type="gramStart"/>
      <w:r w:rsidRPr="00311D84">
        <w:rPr>
          <w:rFonts w:ascii="Verdana" w:hAnsi="Verdana"/>
          <w:sz w:val="18"/>
          <w:szCs w:val="18"/>
          <w:lang w:val="fr-FR"/>
        </w:rPr>
        <w:t>nombre</w:t>
      </w:r>
      <w:proofErr w:type="gramEnd"/>
      <w:r w:rsidRPr="00311D84">
        <w:rPr>
          <w:rFonts w:ascii="Verdana" w:hAnsi="Verdana"/>
          <w:sz w:val="18"/>
          <w:szCs w:val="18"/>
          <w:lang w:val="fr-FR"/>
        </w:rPr>
        <w:t xml:space="preserve"> d’emplois créés localement (main d’œuvre locale utilisée pour les travaux) ; </w:t>
      </w:r>
    </w:p>
    <w:p w14:paraId="15DB0752" w14:textId="77777777" w:rsidR="00E2093D" w:rsidRPr="00311D84" w:rsidRDefault="00E2093D">
      <w:pPr>
        <w:numPr>
          <w:ilvl w:val="0"/>
          <w:numId w:val="77"/>
        </w:numPr>
        <w:spacing w:before="0" w:after="0" w:line="240" w:lineRule="auto"/>
        <w:rPr>
          <w:rFonts w:ascii="Verdana" w:hAnsi="Verdana"/>
          <w:sz w:val="18"/>
          <w:szCs w:val="18"/>
          <w:lang w:val="fr-FR"/>
        </w:rPr>
      </w:pPr>
      <w:proofErr w:type="gramStart"/>
      <w:r w:rsidRPr="00311D84">
        <w:rPr>
          <w:rFonts w:ascii="Verdana" w:hAnsi="Verdana"/>
          <w:sz w:val="18"/>
          <w:szCs w:val="18"/>
          <w:lang w:val="fr-FR"/>
        </w:rPr>
        <w:t>nombre</w:t>
      </w:r>
      <w:proofErr w:type="gramEnd"/>
      <w:r w:rsidRPr="00311D84">
        <w:rPr>
          <w:rFonts w:ascii="Verdana" w:hAnsi="Verdana"/>
          <w:sz w:val="18"/>
          <w:szCs w:val="18"/>
          <w:lang w:val="fr-FR"/>
        </w:rPr>
        <w:t xml:space="preserve"> d’associations locales et ONG impliquées dans la mise en œuvre et le suivi du projet y compris pour l’exécution du Plan d’Action EAS/HS;</w:t>
      </w:r>
    </w:p>
    <w:p w14:paraId="0EB48199" w14:textId="77777777" w:rsidR="00E2093D" w:rsidRPr="00311D84" w:rsidRDefault="00E2093D">
      <w:pPr>
        <w:numPr>
          <w:ilvl w:val="0"/>
          <w:numId w:val="77"/>
        </w:numPr>
        <w:spacing w:before="0" w:after="0" w:line="240" w:lineRule="auto"/>
        <w:rPr>
          <w:rFonts w:ascii="Verdana" w:hAnsi="Verdana"/>
          <w:sz w:val="18"/>
          <w:szCs w:val="18"/>
          <w:lang w:val="fr-FR"/>
        </w:rPr>
      </w:pPr>
      <w:proofErr w:type="gramStart"/>
      <w:r w:rsidRPr="00311D84">
        <w:rPr>
          <w:rFonts w:ascii="Verdana" w:hAnsi="Verdana"/>
          <w:sz w:val="18"/>
          <w:szCs w:val="18"/>
          <w:lang w:val="fr-FR"/>
        </w:rPr>
        <w:t>nombre</w:t>
      </w:r>
      <w:proofErr w:type="gramEnd"/>
      <w:r w:rsidRPr="00311D84">
        <w:rPr>
          <w:rFonts w:ascii="Verdana" w:hAnsi="Verdana"/>
          <w:sz w:val="18"/>
          <w:szCs w:val="18"/>
          <w:lang w:val="fr-FR"/>
        </w:rPr>
        <w:t xml:space="preserve"> d’accidents de chantier enregistrés lors des travaux ;</w:t>
      </w:r>
    </w:p>
    <w:p w14:paraId="3DDC95E3" w14:textId="77777777" w:rsidR="00E2093D" w:rsidRPr="00311D84" w:rsidRDefault="00E2093D">
      <w:pPr>
        <w:numPr>
          <w:ilvl w:val="0"/>
          <w:numId w:val="77"/>
        </w:numPr>
        <w:autoSpaceDE w:val="0"/>
        <w:autoSpaceDN w:val="0"/>
        <w:adjustRightInd w:val="0"/>
        <w:spacing w:before="0" w:after="0" w:line="240" w:lineRule="auto"/>
        <w:jc w:val="left"/>
        <w:rPr>
          <w:rFonts w:ascii="Verdana" w:hAnsi="Verdana"/>
          <w:sz w:val="18"/>
          <w:szCs w:val="18"/>
          <w:lang w:val="fr-FR"/>
        </w:rPr>
      </w:pPr>
      <w:proofErr w:type="gramStart"/>
      <w:r w:rsidRPr="00311D84">
        <w:rPr>
          <w:rFonts w:ascii="Verdana" w:hAnsi="Verdana"/>
          <w:sz w:val="18"/>
          <w:szCs w:val="18"/>
          <w:lang w:val="fr-FR"/>
        </w:rPr>
        <w:t>nombre</w:t>
      </w:r>
      <w:proofErr w:type="gramEnd"/>
      <w:r w:rsidRPr="00311D84">
        <w:rPr>
          <w:rFonts w:ascii="Verdana" w:hAnsi="Verdana"/>
          <w:sz w:val="18"/>
          <w:szCs w:val="18"/>
          <w:lang w:val="fr-FR"/>
        </w:rPr>
        <w:t xml:space="preserve"> et pourcentage de conflits sociaux liés aux travaux efficacement gérés ;</w:t>
      </w:r>
    </w:p>
    <w:p w14:paraId="526EEDFF" w14:textId="77777777" w:rsidR="00E2093D" w:rsidRPr="00311D84" w:rsidRDefault="00E2093D">
      <w:pPr>
        <w:numPr>
          <w:ilvl w:val="0"/>
          <w:numId w:val="77"/>
        </w:numPr>
        <w:autoSpaceDE w:val="0"/>
        <w:autoSpaceDN w:val="0"/>
        <w:adjustRightInd w:val="0"/>
        <w:spacing w:before="0" w:after="0" w:line="240" w:lineRule="auto"/>
        <w:jc w:val="left"/>
        <w:rPr>
          <w:rFonts w:ascii="Verdana" w:hAnsi="Verdana"/>
          <w:sz w:val="18"/>
          <w:szCs w:val="18"/>
          <w:lang w:val="fr-FR"/>
        </w:rPr>
      </w:pPr>
      <w:proofErr w:type="gramStart"/>
      <w:r w:rsidRPr="00311D84">
        <w:rPr>
          <w:rFonts w:ascii="Verdana" w:hAnsi="Verdana"/>
          <w:sz w:val="18"/>
          <w:szCs w:val="18"/>
          <w:lang w:val="fr-FR"/>
        </w:rPr>
        <w:t>nombre</w:t>
      </w:r>
      <w:proofErr w:type="gramEnd"/>
      <w:r w:rsidRPr="00311D84">
        <w:rPr>
          <w:rFonts w:ascii="Verdana" w:hAnsi="Verdana"/>
          <w:sz w:val="18"/>
          <w:szCs w:val="18"/>
          <w:lang w:val="fr-FR"/>
        </w:rPr>
        <w:t xml:space="preserve"> de plaintes résolues par rapport au nombre de plaintes enregistrées lors des travaux ; </w:t>
      </w:r>
    </w:p>
    <w:p w14:paraId="04AD22E3" w14:textId="77777777" w:rsidR="00E2093D" w:rsidRPr="00311D84" w:rsidRDefault="00E2093D">
      <w:pPr>
        <w:numPr>
          <w:ilvl w:val="0"/>
          <w:numId w:val="77"/>
        </w:numPr>
        <w:autoSpaceDE w:val="0"/>
        <w:autoSpaceDN w:val="0"/>
        <w:adjustRightInd w:val="0"/>
        <w:spacing w:before="0" w:after="0" w:line="240" w:lineRule="auto"/>
        <w:jc w:val="left"/>
        <w:rPr>
          <w:rFonts w:ascii="Verdana" w:hAnsi="Verdana"/>
          <w:sz w:val="18"/>
          <w:szCs w:val="18"/>
          <w:lang w:val="fr-FR"/>
        </w:rPr>
      </w:pPr>
      <w:r w:rsidRPr="00311D84">
        <w:rPr>
          <w:rFonts w:ascii="Verdana" w:hAnsi="Verdana"/>
          <w:sz w:val="18"/>
          <w:szCs w:val="18"/>
          <w:lang w:val="fr-FR"/>
        </w:rPr>
        <w:t>%de travailleurs ayant signé le code de conduite sur le lieu de travail</w:t>
      </w:r>
    </w:p>
    <w:p w14:paraId="01200A61" w14:textId="77777777" w:rsidR="00E2093D" w:rsidRPr="00311D84" w:rsidRDefault="00E2093D">
      <w:pPr>
        <w:numPr>
          <w:ilvl w:val="0"/>
          <w:numId w:val="77"/>
        </w:numPr>
        <w:autoSpaceDE w:val="0"/>
        <w:autoSpaceDN w:val="0"/>
        <w:adjustRightInd w:val="0"/>
        <w:spacing w:before="0" w:after="0" w:line="240" w:lineRule="auto"/>
        <w:jc w:val="left"/>
        <w:rPr>
          <w:rFonts w:ascii="Verdana" w:hAnsi="Verdana"/>
          <w:sz w:val="18"/>
          <w:szCs w:val="18"/>
          <w:lang w:val="fr-FR"/>
        </w:rPr>
      </w:pPr>
      <w:r w:rsidRPr="00311D84">
        <w:rPr>
          <w:rFonts w:ascii="Verdana" w:hAnsi="Verdana"/>
          <w:sz w:val="18"/>
          <w:szCs w:val="18"/>
          <w:lang w:val="fr-FR"/>
        </w:rPr>
        <w:t>Nombre de travailleurs ayant participé à une formation sur l’EAS/HS et les contenus du code de conduite ;</w:t>
      </w:r>
    </w:p>
    <w:p w14:paraId="453AC949" w14:textId="77777777" w:rsidR="00E2093D" w:rsidRPr="00311D84" w:rsidRDefault="00E2093D">
      <w:pPr>
        <w:numPr>
          <w:ilvl w:val="0"/>
          <w:numId w:val="77"/>
        </w:numPr>
        <w:autoSpaceDE w:val="0"/>
        <w:autoSpaceDN w:val="0"/>
        <w:adjustRightInd w:val="0"/>
        <w:spacing w:before="0" w:after="0" w:line="240" w:lineRule="auto"/>
        <w:jc w:val="left"/>
        <w:rPr>
          <w:rFonts w:ascii="Verdana" w:hAnsi="Verdana"/>
          <w:sz w:val="18"/>
          <w:szCs w:val="18"/>
          <w:lang w:val="fr-FR"/>
        </w:rPr>
      </w:pPr>
      <w:proofErr w:type="gramStart"/>
      <w:r w:rsidRPr="00311D84">
        <w:rPr>
          <w:rFonts w:ascii="Verdana" w:hAnsi="Verdana"/>
          <w:sz w:val="18"/>
          <w:szCs w:val="18"/>
          <w:lang w:val="fr-FR"/>
        </w:rPr>
        <w:t>nombre</w:t>
      </w:r>
      <w:proofErr w:type="gramEnd"/>
      <w:r w:rsidRPr="00311D84">
        <w:rPr>
          <w:rFonts w:ascii="Verdana" w:hAnsi="Verdana"/>
          <w:sz w:val="18"/>
          <w:szCs w:val="18"/>
          <w:lang w:val="fr-FR"/>
        </w:rPr>
        <w:t xml:space="preserve"> de rapports de surveillance et de suivi environnemental et social produits et transmis à la Banque mondiale ;</w:t>
      </w:r>
    </w:p>
    <w:p w14:paraId="7B48C923" w14:textId="77777777" w:rsidR="00E2093D" w:rsidRPr="00311D84" w:rsidRDefault="00E2093D">
      <w:pPr>
        <w:numPr>
          <w:ilvl w:val="0"/>
          <w:numId w:val="77"/>
        </w:numPr>
        <w:autoSpaceDE w:val="0"/>
        <w:autoSpaceDN w:val="0"/>
        <w:adjustRightInd w:val="0"/>
        <w:spacing w:before="0" w:after="0" w:line="240" w:lineRule="auto"/>
        <w:jc w:val="left"/>
        <w:rPr>
          <w:rFonts w:ascii="Verdana" w:hAnsi="Verdana"/>
          <w:sz w:val="18"/>
          <w:szCs w:val="18"/>
          <w:lang w:val="fr-FR"/>
        </w:rPr>
      </w:pPr>
      <w:proofErr w:type="gramStart"/>
      <w:r w:rsidRPr="00311D84">
        <w:rPr>
          <w:rFonts w:ascii="Verdana" w:hAnsi="Verdana"/>
          <w:sz w:val="18"/>
          <w:szCs w:val="18"/>
          <w:lang w:val="fr-FR"/>
        </w:rPr>
        <w:t>pourcentage</w:t>
      </w:r>
      <w:proofErr w:type="gramEnd"/>
      <w:r w:rsidRPr="00311D84">
        <w:rPr>
          <w:rFonts w:ascii="Verdana" w:hAnsi="Verdana"/>
          <w:sz w:val="18"/>
          <w:szCs w:val="18"/>
          <w:lang w:val="fr-FR"/>
        </w:rPr>
        <w:t xml:space="preserve"> de femmes embauchées par sous-projet ; </w:t>
      </w:r>
    </w:p>
    <w:p w14:paraId="3259444B" w14:textId="77777777" w:rsidR="00E2093D" w:rsidRPr="00311D84" w:rsidRDefault="00E2093D">
      <w:pPr>
        <w:numPr>
          <w:ilvl w:val="0"/>
          <w:numId w:val="77"/>
        </w:numPr>
        <w:autoSpaceDE w:val="0"/>
        <w:autoSpaceDN w:val="0"/>
        <w:adjustRightInd w:val="0"/>
        <w:spacing w:before="0" w:after="0" w:line="240" w:lineRule="auto"/>
        <w:jc w:val="left"/>
        <w:rPr>
          <w:rFonts w:ascii="Verdana" w:hAnsi="Verdana"/>
          <w:sz w:val="18"/>
          <w:szCs w:val="18"/>
          <w:lang w:val="fr-FR"/>
        </w:rPr>
      </w:pPr>
      <w:proofErr w:type="gramStart"/>
      <w:r w:rsidRPr="00311D84">
        <w:rPr>
          <w:rFonts w:ascii="Verdana" w:hAnsi="Verdana"/>
          <w:sz w:val="18"/>
          <w:szCs w:val="18"/>
          <w:lang w:val="fr-FR"/>
        </w:rPr>
        <w:t>pourcentage</w:t>
      </w:r>
      <w:proofErr w:type="gramEnd"/>
      <w:r w:rsidRPr="00311D84">
        <w:rPr>
          <w:rFonts w:ascii="Verdana" w:hAnsi="Verdana"/>
          <w:sz w:val="18"/>
          <w:szCs w:val="18"/>
          <w:lang w:val="fr-FR"/>
        </w:rPr>
        <w:t xml:space="preserve"> de femmes impliquées dans les travaux et le suivi ;</w:t>
      </w:r>
    </w:p>
    <w:p w14:paraId="259DBF66" w14:textId="77777777" w:rsidR="00E2093D" w:rsidRPr="00311D84" w:rsidRDefault="00E2093D">
      <w:pPr>
        <w:numPr>
          <w:ilvl w:val="0"/>
          <w:numId w:val="77"/>
        </w:numPr>
        <w:autoSpaceDE w:val="0"/>
        <w:autoSpaceDN w:val="0"/>
        <w:adjustRightInd w:val="0"/>
        <w:spacing w:before="0" w:after="0" w:line="240" w:lineRule="auto"/>
        <w:jc w:val="left"/>
        <w:rPr>
          <w:rFonts w:ascii="Verdana" w:hAnsi="Verdana"/>
          <w:sz w:val="18"/>
          <w:szCs w:val="18"/>
          <w:lang w:val="fr-FR"/>
        </w:rPr>
      </w:pPr>
      <w:proofErr w:type="gramStart"/>
      <w:r w:rsidRPr="00311D84">
        <w:rPr>
          <w:rFonts w:ascii="Verdana" w:hAnsi="Verdana"/>
          <w:sz w:val="18"/>
          <w:szCs w:val="18"/>
          <w:lang w:val="fr-FR"/>
        </w:rPr>
        <w:t>nombre</w:t>
      </w:r>
      <w:proofErr w:type="gramEnd"/>
      <w:r w:rsidRPr="00311D84">
        <w:rPr>
          <w:rFonts w:ascii="Verdana" w:hAnsi="Verdana"/>
          <w:sz w:val="18"/>
          <w:szCs w:val="18"/>
          <w:lang w:val="fr-FR"/>
        </w:rPr>
        <w:t xml:space="preserve"> de travailleurs ayant été touchés par la COVID-19.</w:t>
      </w:r>
    </w:p>
    <w:p w14:paraId="2FC470D7" w14:textId="77777777" w:rsidR="00E2093D" w:rsidRPr="00311D84" w:rsidRDefault="00E2093D">
      <w:pPr>
        <w:numPr>
          <w:ilvl w:val="0"/>
          <w:numId w:val="77"/>
        </w:numPr>
        <w:spacing w:before="0" w:after="0" w:line="240" w:lineRule="auto"/>
        <w:jc w:val="left"/>
        <w:rPr>
          <w:rFonts w:ascii="Verdana" w:hAnsi="Verdana"/>
          <w:sz w:val="18"/>
          <w:szCs w:val="18"/>
          <w:lang w:val="fr-FR"/>
        </w:rPr>
      </w:pPr>
      <w:r w:rsidRPr="00311D84">
        <w:rPr>
          <w:rFonts w:ascii="Verdana" w:hAnsi="Verdana"/>
          <w:sz w:val="18"/>
          <w:szCs w:val="18"/>
          <w:lang w:val="fr-FR"/>
        </w:rPr>
        <w:t>% des survivantes de VBG référés aux services de VBG</w:t>
      </w:r>
    </w:p>
    <w:p w14:paraId="1E29B835" w14:textId="77777777" w:rsidR="00E2093D" w:rsidRPr="00311D84" w:rsidRDefault="00E2093D">
      <w:pPr>
        <w:pStyle w:val="ListParagraph"/>
        <w:numPr>
          <w:ilvl w:val="0"/>
          <w:numId w:val="77"/>
        </w:numPr>
        <w:spacing w:before="0" w:after="0" w:line="240" w:lineRule="auto"/>
        <w:rPr>
          <w:rFonts w:ascii="Verdana" w:hAnsi="Verdana"/>
          <w:sz w:val="18"/>
          <w:szCs w:val="18"/>
          <w:lang w:val="fr-FR"/>
        </w:rPr>
      </w:pPr>
      <w:r w:rsidRPr="00311D84">
        <w:rPr>
          <w:rFonts w:ascii="Verdana" w:hAnsi="Verdana"/>
          <w:sz w:val="18"/>
          <w:szCs w:val="18"/>
          <w:lang w:val="fr-FR"/>
        </w:rPr>
        <w:t>Nombre de plaintes, y compris de EAS/HS traitées selon les procédures et clôturées</w:t>
      </w:r>
    </w:p>
    <w:p w14:paraId="418C8366" w14:textId="77777777" w:rsidR="00E2093D" w:rsidRPr="00311D84" w:rsidRDefault="00E2093D" w:rsidP="00E2093D">
      <w:pPr>
        <w:autoSpaceDE w:val="0"/>
        <w:autoSpaceDN w:val="0"/>
        <w:adjustRightInd w:val="0"/>
        <w:spacing w:before="0" w:after="0" w:line="240" w:lineRule="auto"/>
        <w:jc w:val="left"/>
        <w:rPr>
          <w:rFonts w:ascii="Verdana" w:hAnsi="Verdana"/>
          <w:sz w:val="20"/>
          <w:szCs w:val="20"/>
          <w:lang w:val="fr-FR"/>
        </w:rPr>
      </w:pPr>
    </w:p>
    <w:p w14:paraId="4699B818" w14:textId="77777777" w:rsidR="00E2093D" w:rsidRPr="00311D84" w:rsidRDefault="00E2093D" w:rsidP="00004065">
      <w:pPr>
        <w:pStyle w:val="ListParagraph"/>
        <w:numPr>
          <w:ilvl w:val="0"/>
          <w:numId w:val="18"/>
        </w:numPr>
        <w:spacing w:before="0" w:after="0" w:line="240" w:lineRule="auto"/>
        <w:rPr>
          <w:lang w:val="fr-FR"/>
        </w:rPr>
      </w:pPr>
      <w:r w:rsidRPr="00311D84">
        <w:rPr>
          <w:rFonts w:ascii="Verdana" w:hAnsi="Verdana"/>
          <w:sz w:val="20"/>
          <w:szCs w:val="20"/>
          <w:lang w:val="fr-FR"/>
        </w:rPr>
        <w:t xml:space="preserve">Les indicateurs proposés seront régulièrement suivis pendant la mise en place et l’avancement de sous-projets et seront incorporés dans le </w:t>
      </w:r>
      <w:bookmarkStart w:id="261" w:name="_Hlk113490654"/>
      <w:r w:rsidRPr="00311D84">
        <w:rPr>
          <w:rFonts w:ascii="Verdana" w:hAnsi="Verdana"/>
          <w:sz w:val="20"/>
          <w:szCs w:val="20"/>
          <w:lang w:val="fr-FR"/>
        </w:rPr>
        <w:t xml:space="preserve">Manuel d’opérations (MOP) </w:t>
      </w:r>
      <w:bookmarkEnd w:id="261"/>
      <w:r w:rsidRPr="00311D84">
        <w:rPr>
          <w:rFonts w:ascii="Verdana" w:hAnsi="Verdana"/>
          <w:sz w:val="20"/>
          <w:szCs w:val="20"/>
          <w:lang w:val="fr-FR"/>
        </w:rPr>
        <w:t>et le Plan de suivi du projet.</w:t>
      </w:r>
    </w:p>
    <w:p w14:paraId="12385AF8" w14:textId="77777777" w:rsidR="00E2093D" w:rsidRPr="00311D84" w:rsidRDefault="00E2093D" w:rsidP="00E2093D">
      <w:pPr>
        <w:spacing w:before="0" w:after="0" w:line="240" w:lineRule="auto"/>
        <w:rPr>
          <w:rFonts w:ascii="Verdana" w:hAnsi="Verdana"/>
          <w:lang w:val="fr-FR"/>
        </w:rPr>
      </w:pPr>
    </w:p>
    <w:p w14:paraId="25AC04CD" w14:textId="2BE8AFD4" w:rsidR="00E2093D" w:rsidRPr="00311D84" w:rsidRDefault="00326646" w:rsidP="002B07A4">
      <w:pPr>
        <w:pStyle w:val="Heading2"/>
        <w:numPr>
          <w:ilvl w:val="0"/>
          <w:numId w:val="0"/>
        </w:numPr>
        <w:ind w:left="576" w:hanging="576"/>
        <w:rPr>
          <w:rFonts w:ascii="Tw Cen MT Condensed" w:hAnsi="Tw Cen MT Condensed"/>
          <w:color w:val="2F5496" w:themeColor="accent1" w:themeShade="BF"/>
          <w:sz w:val="40"/>
          <w:szCs w:val="12"/>
          <w:lang w:val="fr-FR"/>
        </w:rPr>
      </w:pPr>
      <w:r w:rsidRPr="00311D84">
        <w:rPr>
          <w:rFonts w:ascii="Tw Cen MT Condensed" w:hAnsi="Tw Cen MT Condensed"/>
          <w:color w:val="2F5496" w:themeColor="accent1" w:themeShade="BF"/>
          <w:sz w:val="44"/>
          <w:szCs w:val="14"/>
          <w:lang w:val="fr-FR"/>
        </w:rPr>
        <w:lastRenderedPageBreak/>
        <w:t xml:space="preserve"> </w:t>
      </w:r>
      <w:r w:rsidR="00E2093D" w:rsidRPr="00311D84">
        <w:rPr>
          <w:rFonts w:ascii="Tw Cen MT Condensed" w:hAnsi="Tw Cen MT Condensed"/>
          <w:color w:val="2F5496" w:themeColor="accent1" w:themeShade="BF"/>
          <w:sz w:val="44"/>
          <w:szCs w:val="14"/>
          <w:lang w:val="fr-FR"/>
        </w:rPr>
        <w:tab/>
      </w:r>
      <w:bookmarkStart w:id="262" w:name="_Toc45694727"/>
      <w:bookmarkStart w:id="263" w:name="_Toc128080544"/>
      <w:bookmarkStart w:id="264" w:name="_Toc42898759"/>
      <w:bookmarkStart w:id="265" w:name="_Toc43089226"/>
      <w:bookmarkStart w:id="266" w:name="_Toc43089429"/>
      <w:r w:rsidRPr="00311D84">
        <w:rPr>
          <w:rFonts w:ascii="Tw Cen MT Condensed" w:hAnsi="Tw Cen MT Condensed"/>
          <w:color w:val="2F5496" w:themeColor="accent1" w:themeShade="BF"/>
          <w:sz w:val="44"/>
          <w:szCs w:val="14"/>
          <w:lang w:val="fr-FR"/>
        </w:rPr>
        <w:t xml:space="preserve">7.3 </w:t>
      </w:r>
      <w:r w:rsidR="00E2093D" w:rsidRPr="00311D84">
        <w:rPr>
          <w:rFonts w:ascii="Tw Cen MT Condensed" w:hAnsi="Tw Cen MT Condensed"/>
          <w:color w:val="2F5496" w:themeColor="accent1" w:themeShade="BF"/>
          <w:sz w:val="40"/>
          <w:szCs w:val="12"/>
          <w:lang w:val="fr-FR"/>
        </w:rPr>
        <w:t>Arrangements institutionnels</w:t>
      </w:r>
      <w:bookmarkEnd w:id="262"/>
      <w:bookmarkEnd w:id="263"/>
      <w:r w:rsidR="00E2093D" w:rsidRPr="00311D84">
        <w:rPr>
          <w:rFonts w:ascii="Tw Cen MT Condensed" w:hAnsi="Tw Cen MT Condensed"/>
          <w:color w:val="2F5496" w:themeColor="accent1" w:themeShade="BF"/>
          <w:sz w:val="40"/>
          <w:szCs w:val="12"/>
          <w:lang w:val="fr-FR"/>
        </w:rPr>
        <w:t xml:space="preserve"> </w:t>
      </w:r>
      <w:bookmarkEnd w:id="264"/>
      <w:bookmarkEnd w:id="265"/>
      <w:bookmarkEnd w:id="266"/>
    </w:p>
    <w:p w14:paraId="5340F454" w14:textId="78517FFF" w:rsidR="00E2093D" w:rsidRPr="00311D84" w:rsidRDefault="00E2093D" w:rsidP="00004065">
      <w:pPr>
        <w:pStyle w:val="ListParagraph"/>
        <w:numPr>
          <w:ilvl w:val="0"/>
          <w:numId w:val="18"/>
        </w:numPr>
        <w:spacing w:after="0" w:line="240" w:lineRule="auto"/>
        <w:rPr>
          <w:rFonts w:ascii="Verdana" w:hAnsi="Verdana"/>
          <w:sz w:val="20"/>
          <w:szCs w:val="20"/>
          <w:lang w:val="fr-CA"/>
        </w:rPr>
      </w:pPr>
      <w:bookmarkStart w:id="267" w:name="_Toc23179108"/>
      <w:bookmarkStart w:id="268" w:name="_Toc42898760"/>
      <w:bookmarkStart w:id="269" w:name="_Toc43089227"/>
      <w:bookmarkStart w:id="270" w:name="_Toc43089430"/>
      <w:bookmarkStart w:id="271" w:name="_Toc43089971"/>
      <w:bookmarkStart w:id="272" w:name="_Toc43091827"/>
      <w:bookmarkStart w:id="273" w:name="_Toc43117748"/>
      <w:bookmarkStart w:id="274" w:name="_Toc45694728"/>
      <w:r w:rsidRPr="00311D84">
        <w:rPr>
          <w:rFonts w:ascii="Verdana" w:hAnsi="Verdana"/>
          <w:sz w:val="20"/>
          <w:szCs w:val="20"/>
          <w:lang w:val="fr-CA"/>
        </w:rPr>
        <w:t xml:space="preserve">La DINEPA sera l'agence de mise en œuvre du </w:t>
      </w:r>
      <w:r w:rsidR="00A83745" w:rsidRPr="00311D84">
        <w:rPr>
          <w:rFonts w:ascii="Verdana" w:hAnsi="Verdana"/>
          <w:sz w:val="20"/>
          <w:szCs w:val="20"/>
          <w:lang w:val="fr-FR"/>
        </w:rPr>
        <w:t>projet eau potable et assainissement rural, résilient, durable et décentralisé</w:t>
      </w:r>
      <w:r w:rsidR="00A83745" w:rsidRPr="00311D84" w:rsidDel="009E19E8">
        <w:rPr>
          <w:rFonts w:ascii="Verdana" w:hAnsi="Verdana"/>
          <w:sz w:val="20"/>
          <w:szCs w:val="20"/>
          <w:lang w:val="fr-FR"/>
        </w:rPr>
        <w:t xml:space="preserve"> </w:t>
      </w:r>
      <w:r w:rsidRPr="00311D84">
        <w:rPr>
          <w:rFonts w:ascii="Verdana" w:hAnsi="Verdana"/>
          <w:sz w:val="20"/>
          <w:szCs w:val="20"/>
          <w:lang w:val="fr-CA"/>
        </w:rPr>
        <w:t xml:space="preserve">(EPARD II) comme elle l'a fait pour tous les projets antérieurs de la Banque mondiale. Une Unité </w:t>
      </w:r>
      <w:bookmarkStart w:id="275" w:name="_Hlk113487209"/>
      <w:r w:rsidRPr="00311D84">
        <w:rPr>
          <w:rFonts w:ascii="Verdana" w:hAnsi="Verdana"/>
          <w:sz w:val="20"/>
          <w:szCs w:val="20"/>
          <w:lang w:val="fr-CA"/>
        </w:rPr>
        <w:t xml:space="preserve">de coordination de projets (UCP) sera créée au sein de la DINEPA et sera chargée de la mise en œuvre du projet proposé. </w:t>
      </w:r>
      <w:bookmarkEnd w:id="275"/>
      <w:r w:rsidRPr="00311D84">
        <w:rPr>
          <w:rFonts w:ascii="Verdana" w:hAnsi="Verdana"/>
          <w:sz w:val="20"/>
          <w:szCs w:val="20"/>
          <w:lang w:val="fr-CA"/>
        </w:rPr>
        <w:t>L'UCP sera dotée d'un personnel et d'un financement adéquats tout au long de la mise en œuvre du projet. Le personnel clé de l'UCP comprendra un coordinateur de projet, un spécialiste du développement communautaire, un ingénieur en approvisionnement en eau potable, un spécialiste de l'exploitation de l'eau, un spécialiste environnemental, un spécialiste social et de genre, un spécialiste de la gestion financière, un spécialiste de la passation des marchés, un spécialiste de la communication et un spécialiste du suivi, tous ayant une expérience, des qualifications et des termes de référence satisfaisants pour la Banque mondiale. L'UCP sera responsable de la planification, de la mobilisation des communautés, de la revue technique, de la passation des marchés, de l'administration des contrats, de la gestion financière, de la supervision de la gestion des risques E&amp;S et du suivi.</w:t>
      </w:r>
    </w:p>
    <w:p w14:paraId="7DEA1BC5" w14:textId="77777777" w:rsidR="00E2093D" w:rsidRPr="00311D84" w:rsidRDefault="00E2093D" w:rsidP="00E2093D">
      <w:pPr>
        <w:pStyle w:val="ListParagraph"/>
        <w:spacing w:before="0" w:after="0" w:line="240" w:lineRule="auto"/>
        <w:ind w:left="720"/>
        <w:rPr>
          <w:rFonts w:ascii="Verdana" w:hAnsi="Verdana"/>
          <w:sz w:val="20"/>
          <w:szCs w:val="20"/>
          <w:lang w:val="fr-FR"/>
        </w:rPr>
      </w:pPr>
    </w:p>
    <w:p w14:paraId="19384BEE" w14:textId="65EFE8DF" w:rsidR="00E2093D" w:rsidRPr="00311D84" w:rsidRDefault="00E2093D" w:rsidP="00004065">
      <w:pPr>
        <w:pStyle w:val="ListParagraph"/>
        <w:numPr>
          <w:ilvl w:val="0"/>
          <w:numId w:val="18"/>
        </w:numPr>
        <w:spacing w:before="0" w:after="0" w:line="240" w:lineRule="auto"/>
        <w:rPr>
          <w:rFonts w:ascii="Verdana" w:hAnsi="Verdana"/>
          <w:sz w:val="20"/>
          <w:szCs w:val="20"/>
          <w:lang w:val="fr-FR"/>
        </w:rPr>
      </w:pPr>
      <w:r w:rsidRPr="00311D84">
        <w:rPr>
          <w:rFonts w:ascii="Verdana" w:hAnsi="Verdana"/>
          <w:sz w:val="20"/>
          <w:szCs w:val="4"/>
          <w:lang w:val="fr-CA"/>
        </w:rPr>
        <w:t>La DINEPA fera le suivi de la mise en œuvre du projet EPARD II, mais un maitre d’ouvrage délégué MDOD (par exemple une ONG internationale) et des entreprises seront recrutés pour réaliser les travaux de réhabilitation et de construction des infrastructures de distribution d’eau potable et d’assainissement, y compris des travaux de protection de sources d’eau potable.</w:t>
      </w:r>
    </w:p>
    <w:p w14:paraId="1FC5AA93" w14:textId="77777777" w:rsidR="00E2093D" w:rsidRPr="00311D84" w:rsidRDefault="00E2093D" w:rsidP="00E2093D">
      <w:pPr>
        <w:spacing w:before="0" w:after="0" w:line="240" w:lineRule="auto"/>
        <w:ind w:firstLine="720"/>
        <w:rPr>
          <w:rFonts w:ascii="Verdana" w:hAnsi="Verdana"/>
          <w:sz w:val="20"/>
          <w:szCs w:val="20"/>
          <w:lang w:val="fr-FR"/>
        </w:rPr>
      </w:pPr>
    </w:p>
    <w:p w14:paraId="7D2D9D52" w14:textId="4DE044D0" w:rsidR="00E2093D" w:rsidRPr="00311D84" w:rsidRDefault="00E2093D" w:rsidP="00004065">
      <w:pPr>
        <w:pStyle w:val="ListParagraph"/>
        <w:numPr>
          <w:ilvl w:val="0"/>
          <w:numId w:val="18"/>
        </w:numPr>
        <w:spacing w:before="0" w:after="0" w:line="240" w:lineRule="auto"/>
        <w:rPr>
          <w:rFonts w:ascii="Verdana" w:eastAsia="Times New Roman" w:hAnsi="Verdana"/>
          <w:b/>
          <w:sz w:val="20"/>
          <w:szCs w:val="20"/>
          <w:lang w:val="fr-FR"/>
        </w:rPr>
      </w:pPr>
      <w:bookmarkStart w:id="276" w:name="_Hlk113487371"/>
      <w:r w:rsidRPr="00311D84">
        <w:rPr>
          <w:rFonts w:ascii="Verdana" w:hAnsi="Verdana"/>
          <w:bCs/>
          <w:sz w:val="20"/>
          <w:szCs w:val="20"/>
          <w:lang w:val="fr-CA"/>
        </w:rPr>
        <w:t>Actuellement, la DINEPA ne dispose pas des spécialistes environnemental</w:t>
      </w:r>
      <w:r w:rsidR="00BA436B" w:rsidRPr="00311D84">
        <w:rPr>
          <w:rFonts w:ascii="Verdana" w:hAnsi="Verdana"/>
          <w:bCs/>
          <w:sz w:val="20"/>
          <w:szCs w:val="20"/>
          <w:lang w:val="fr-CA"/>
        </w:rPr>
        <w:t>,</w:t>
      </w:r>
      <w:r w:rsidRPr="00311D84">
        <w:rPr>
          <w:rFonts w:ascii="Verdana" w:hAnsi="Verdana"/>
          <w:bCs/>
          <w:sz w:val="20"/>
          <w:szCs w:val="20"/>
          <w:lang w:val="fr-CA"/>
        </w:rPr>
        <w:t xml:space="preserve"> social et de genre à la phase de préparation du projet. Une fois ces deux spécialistes seront recrutés par la DINEPA, ils assureront la gestion environnementale et sociale du projet. </w:t>
      </w:r>
      <w:bookmarkEnd w:id="276"/>
      <w:r w:rsidRPr="00311D84">
        <w:rPr>
          <w:rFonts w:ascii="Verdana" w:hAnsi="Verdana"/>
          <w:bCs/>
          <w:sz w:val="20"/>
          <w:szCs w:val="20"/>
          <w:lang w:val="fr-CA"/>
        </w:rPr>
        <w:t xml:space="preserve">Un renforcement de capacité environnementales et sociales avec l’appui de la Banque mondiale sur le cadre environnemental et social (CES) de la Banque mondiale est requis pour ces derniers afin qu’ils soient aptes à bien utilisés les différents instruments E&amp;S préparés dans le cadre de ce projet.  </w:t>
      </w:r>
    </w:p>
    <w:p w14:paraId="59F93D69" w14:textId="77777777" w:rsidR="00E2093D" w:rsidRPr="00311D84" w:rsidRDefault="00E2093D" w:rsidP="00E2093D">
      <w:pPr>
        <w:pStyle w:val="ListParagraph"/>
        <w:spacing w:before="0" w:after="0" w:line="240" w:lineRule="auto"/>
        <w:ind w:left="792"/>
        <w:rPr>
          <w:rFonts w:ascii="Verdana" w:hAnsi="Verdana"/>
          <w:sz w:val="20"/>
          <w:szCs w:val="20"/>
          <w:lang w:val="fr-FR"/>
        </w:rPr>
      </w:pPr>
    </w:p>
    <w:p w14:paraId="71054256" w14:textId="2376C904" w:rsidR="002E7079" w:rsidRPr="00311D84" w:rsidRDefault="00E2093D" w:rsidP="00004065">
      <w:pPr>
        <w:pStyle w:val="ListParagraph"/>
        <w:numPr>
          <w:ilvl w:val="0"/>
          <w:numId w:val="18"/>
        </w:numPr>
        <w:autoSpaceDE w:val="0"/>
        <w:autoSpaceDN w:val="0"/>
        <w:adjustRightInd w:val="0"/>
        <w:spacing w:before="0" w:after="0" w:line="240" w:lineRule="auto"/>
        <w:textAlignment w:val="baseline"/>
        <w:rPr>
          <w:rFonts w:ascii="Verdana" w:hAnsi="Verdana" w:cstheme="minorHAnsi"/>
          <w:sz w:val="20"/>
          <w:szCs w:val="20"/>
          <w:lang w:val="fr-FR"/>
        </w:rPr>
      </w:pPr>
      <w:r w:rsidRPr="00311D84">
        <w:rPr>
          <w:rFonts w:ascii="Verdana" w:hAnsi="Verdana"/>
          <w:sz w:val="20"/>
          <w:szCs w:val="4"/>
          <w:lang w:val="fr-CA"/>
        </w:rPr>
        <w:t xml:space="preserve">Le MDOD et ces entreprises doivent exécuter les travaux conformément aux dispositions du CGES, </w:t>
      </w:r>
      <w:r w:rsidR="006B2CCC" w:rsidRPr="00311D84">
        <w:rPr>
          <w:rFonts w:ascii="Verdana" w:hAnsi="Verdana"/>
          <w:sz w:val="20"/>
          <w:szCs w:val="4"/>
          <w:lang w:val="fr-CA"/>
        </w:rPr>
        <w:t xml:space="preserve">des fiches de SMM, </w:t>
      </w:r>
      <w:r w:rsidRPr="00311D84">
        <w:rPr>
          <w:rFonts w:ascii="Verdana" w:hAnsi="Verdana"/>
          <w:sz w:val="20"/>
          <w:szCs w:val="4"/>
          <w:lang w:val="fr-CA"/>
        </w:rPr>
        <w:t xml:space="preserve">des PGES et l’éventuelle étude d’impact environnemental et social (ÉIES) du projet. </w:t>
      </w:r>
      <w:r w:rsidR="002E7079" w:rsidRPr="00311D84">
        <w:rPr>
          <w:rFonts w:ascii="Verdana" w:hAnsi="Verdana"/>
          <w:sz w:val="20"/>
          <w:szCs w:val="20"/>
          <w:lang w:val="fr-CA"/>
        </w:rPr>
        <w:t xml:space="preserve">À ce stade, aucune installation associée n'a été identifiée. Par conséquent, les risques environnementaux et sociaux liés aux installations associées ne seront pas identifiés dans ce CGES. Cependant, si après la sélection des sous-projets, la Banque doit financer des installations associées, les dispositions environnementales et sociales seront appliquées conformément aux NES du CES.  </w:t>
      </w:r>
    </w:p>
    <w:p w14:paraId="5F29FBA9" w14:textId="77777777" w:rsidR="00E2093D" w:rsidRPr="00311D84" w:rsidRDefault="00E2093D" w:rsidP="00E2093D">
      <w:pPr>
        <w:pStyle w:val="ListParagraph"/>
        <w:spacing w:before="0" w:after="0" w:line="240" w:lineRule="auto"/>
        <w:ind w:left="792"/>
        <w:rPr>
          <w:rFonts w:ascii="Verdana" w:hAnsi="Verdana"/>
          <w:sz w:val="20"/>
          <w:szCs w:val="20"/>
          <w:lang w:val="fr-FR"/>
        </w:rPr>
      </w:pPr>
    </w:p>
    <w:p w14:paraId="68A87A0E" w14:textId="010B14BB" w:rsidR="00E2093D" w:rsidRPr="00311D84" w:rsidRDefault="00E2093D" w:rsidP="00004065">
      <w:pPr>
        <w:pStyle w:val="ListParagraph"/>
        <w:numPr>
          <w:ilvl w:val="0"/>
          <w:numId w:val="18"/>
        </w:numPr>
        <w:spacing w:before="0" w:after="0" w:line="240" w:lineRule="auto"/>
        <w:rPr>
          <w:lang w:val="fr-FR"/>
        </w:rPr>
      </w:pPr>
      <w:r w:rsidRPr="00311D84">
        <w:rPr>
          <w:rFonts w:ascii="Verdana" w:hAnsi="Verdana"/>
          <w:sz w:val="20"/>
          <w:szCs w:val="20"/>
          <w:lang w:val="fr-FR"/>
        </w:rPr>
        <w:t>Le MDOD</w:t>
      </w:r>
      <w:r w:rsidR="006B2CCC" w:rsidRPr="00311D84">
        <w:rPr>
          <w:rFonts w:ascii="Verdana" w:hAnsi="Verdana"/>
          <w:sz w:val="20"/>
          <w:szCs w:val="20"/>
          <w:lang w:val="fr-FR"/>
        </w:rPr>
        <w:t xml:space="preserve"> </w:t>
      </w:r>
      <w:r w:rsidR="005A554C" w:rsidRPr="00311D84">
        <w:rPr>
          <w:rFonts w:ascii="Verdana" w:hAnsi="Verdana"/>
          <w:sz w:val="20"/>
          <w:szCs w:val="20"/>
          <w:lang w:val="fr-FR"/>
        </w:rPr>
        <w:t>et les</w:t>
      </w:r>
      <w:r w:rsidRPr="00311D84">
        <w:rPr>
          <w:rFonts w:ascii="Verdana" w:hAnsi="Verdana"/>
          <w:sz w:val="20"/>
          <w:szCs w:val="20"/>
          <w:lang w:val="fr-FR"/>
        </w:rPr>
        <w:t xml:space="preserve"> entreprises de construction doivent fournir la documentation nécessaire à la DINEPA pour prouver que leur personnel est doté de la capacité technique appropriée pour identifier, analyser, évaluer et atténuer les impacts négatifs directs, indirects, cumulatifs et résiduels pendant la mise en œuvre du projet ainsi que pour compenser les dommages environnementaux et sociaux pendant ou à la fin des travaux. </w:t>
      </w:r>
    </w:p>
    <w:p w14:paraId="225F4800" w14:textId="77777777" w:rsidR="00E2093D" w:rsidRPr="00311D84" w:rsidRDefault="00E2093D" w:rsidP="00E2093D">
      <w:pPr>
        <w:pStyle w:val="ListParagraph"/>
        <w:spacing w:before="0" w:after="0" w:line="240" w:lineRule="auto"/>
        <w:ind w:left="792"/>
        <w:rPr>
          <w:rFonts w:ascii="Verdana" w:hAnsi="Verdana"/>
          <w:sz w:val="20"/>
          <w:szCs w:val="20"/>
          <w:lang w:val="fr-FR"/>
        </w:rPr>
      </w:pPr>
    </w:p>
    <w:p w14:paraId="3C59E478" w14:textId="7A13AF33" w:rsidR="00E2093D" w:rsidRPr="00311D84" w:rsidRDefault="00E2093D" w:rsidP="00004065">
      <w:pPr>
        <w:pStyle w:val="ListParagraph"/>
        <w:numPr>
          <w:ilvl w:val="0"/>
          <w:numId w:val="18"/>
        </w:numPr>
        <w:spacing w:before="0" w:after="0" w:line="240" w:lineRule="auto"/>
        <w:rPr>
          <w:rFonts w:ascii="Verdana" w:hAnsi="Verdana"/>
          <w:sz w:val="20"/>
          <w:szCs w:val="20"/>
          <w:lang w:val="fr-FR"/>
        </w:rPr>
      </w:pPr>
      <w:r w:rsidRPr="00311D84">
        <w:rPr>
          <w:rFonts w:ascii="Verdana" w:hAnsi="Verdana"/>
          <w:sz w:val="20"/>
          <w:szCs w:val="20"/>
          <w:lang w:val="fr-CA"/>
        </w:rPr>
        <w:t xml:space="preserve">Des Fonds d’Investissement Local AEPA seront disponibles pour la réalisation des </w:t>
      </w:r>
      <w:r w:rsidRPr="00311D84">
        <w:rPr>
          <w:rFonts w:ascii="Verdana" w:hAnsi="Verdana"/>
          <w:sz w:val="20"/>
          <w:szCs w:val="20"/>
          <w:lang w:val="fr-FR"/>
        </w:rPr>
        <w:t>petits projets au niveau local (CAEPA, société civile, CASEC et Commune). La DINEPA et le</w:t>
      </w:r>
      <w:r w:rsidR="00402592" w:rsidRPr="00311D84">
        <w:rPr>
          <w:rFonts w:ascii="Verdana" w:hAnsi="Verdana"/>
          <w:sz w:val="20"/>
          <w:szCs w:val="20"/>
          <w:lang w:val="fr-FR"/>
        </w:rPr>
        <w:t>s</w:t>
      </w:r>
      <w:r w:rsidRPr="00311D84">
        <w:rPr>
          <w:rFonts w:ascii="Verdana" w:hAnsi="Verdana"/>
          <w:sz w:val="20"/>
          <w:szCs w:val="20"/>
          <w:lang w:val="fr-FR"/>
        </w:rPr>
        <w:t xml:space="preserve"> MDOD fourniront une assistance technique aux CA</w:t>
      </w:r>
      <w:r w:rsidR="00E73A8C" w:rsidRPr="00311D84">
        <w:rPr>
          <w:rFonts w:ascii="Verdana" w:hAnsi="Verdana"/>
          <w:sz w:val="20"/>
          <w:szCs w:val="20"/>
          <w:lang w:val="fr-FR"/>
        </w:rPr>
        <w:t>E</w:t>
      </w:r>
      <w:r w:rsidRPr="00311D84">
        <w:rPr>
          <w:rFonts w:ascii="Verdana" w:hAnsi="Verdana"/>
          <w:sz w:val="20"/>
          <w:szCs w:val="20"/>
          <w:lang w:val="fr-FR"/>
        </w:rPr>
        <w:t xml:space="preserve">PA, organisations communautaires, </w:t>
      </w:r>
      <w:bookmarkStart w:id="277" w:name="_Hlk113490696"/>
      <w:r w:rsidRPr="00311D84">
        <w:rPr>
          <w:rFonts w:ascii="Verdana" w:hAnsi="Verdana"/>
          <w:sz w:val="20"/>
          <w:szCs w:val="20"/>
          <w:lang w:val="fr-FR"/>
        </w:rPr>
        <w:t>CASEC</w:t>
      </w:r>
      <w:bookmarkEnd w:id="277"/>
      <w:r w:rsidRPr="00311D84">
        <w:rPr>
          <w:rFonts w:ascii="Verdana" w:hAnsi="Verdana"/>
          <w:sz w:val="20"/>
          <w:szCs w:val="20"/>
          <w:lang w:val="fr-FR"/>
        </w:rPr>
        <w:t xml:space="preserve"> et communes pour la préparation et la mise en œuvre de ces petits sous-projets. </w:t>
      </w:r>
      <w:r w:rsidRPr="00311D84">
        <w:rPr>
          <w:rFonts w:ascii="Verdana" w:hAnsi="Verdana"/>
          <w:spacing w:val="3"/>
          <w:sz w:val="20"/>
          <w:szCs w:val="20"/>
          <w:lang w:val="fr-FR"/>
        </w:rPr>
        <w:t xml:space="preserve">Les </w:t>
      </w:r>
      <w:r w:rsidRPr="00311D84">
        <w:rPr>
          <w:rFonts w:ascii="Verdana" w:hAnsi="Verdana"/>
          <w:bCs/>
          <w:sz w:val="20"/>
          <w:szCs w:val="20"/>
          <w:lang w:val="fr-CA"/>
        </w:rPr>
        <w:t xml:space="preserve">spécialistes environnemental et social et de genre de la DINEPA </w:t>
      </w:r>
      <w:r w:rsidRPr="00311D84">
        <w:rPr>
          <w:rFonts w:ascii="Verdana" w:hAnsi="Verdana"/>
          <w:spacing w:val="3"/>
          <w:sz w:val="20"/>
          <w:szCs w:val="20"/>
          <w:lang w:val="fr-FR"/>
        </w:rPr>
        <w:t>affectés au projet réaliseront le screening environnemental pour chacun de</w:t>
      </w:r>
      <w:r w:rsidR="008C5C17" w:rsidRPr="00311D84">
        <w:rPr>
          <w:rFonts w:ascii="Verdana" w:hAnsi="Verdana"/>
          <w:spacing w:val="3"/>
          <w:sz w:val="20"/>
          <w:szCs w:val="20"/>
          <w:lang w:val="fr-FR"/>
        </w:rPr>
        <w:t>s</w:t>
      </w:r>
      <w:r w:rsidRPr="00311D84">
        <w:rPr>
          <w:rFonts w:ascii="Verdana" w:hAnsi="Verdana"/>
          <w:spacing w:val="3"/>
          <w:sz w:val="20"/>
          <w:szCs w:val="20"/>
          <w:lang w:val="fr-FR"/>
        </w:rPr>
        <w:t xml:space="preserve"> sous-projets</w:t>
      </w:r>
      <w:r w:rsidR="00891AD1" w:rsidRPr="00311D84">
        <w:rPr>
          <w:rFonts w:ascii="Verdana" w:hAnsi="Verdana"/>
          <w:spacing w:val="3"/>
          <w:sz w:val="20"/>
          <w:szCs w:val="20"/>
          <w:lang w:val="fr-FR"/>
        </w:rPr>
        <w:t xml:space="preserve"> </w:t>
      </w:r>
      <w:r w:rsidR="008A24A8" w:rsidRPr="00311D84">
        <w:rPr>
          <w:rFonts w:ascii="Verdana" w:hAnsi="Verdana"/>
          <w:spacing w:val="3"/>
          <w:sz w:val="20"/>
          <w:szCs w:val="20"/>
          <w:lang w:val="fr-FR"/>
        </w:rPr>
        <w:t>pour déterminer s’il pourrait être fiancé</w:t>
      </w:r>
      <w:r w:rsidR="00E916FA" w:rsidRPr="00311D84">
        <w:rPr>
          <w:rFonts w:ascii="Verdana" w:hAnsi="Verdana"/>
          <w:spacing w:val="3"/>
          <w:sz w:val="20"/>
          <w:szCs w:val="20"/>
          <w:lang w:val="fr-FR"/>
        </w:rPr>
        <w:t xml:space="preserve">. Ils </w:t>
      </w:r>
      <w:r w:rsidR="00E916FA" w:rsidRPr="00311D84">
        <w:rPr>
          <w:rFonts w:ascii="Verdana" w:hAnsi="Verdana"/>
          <w:spacing w:val="3"/>
          <w:sz w:val="20"/>
          <w:szCs w:val="20"/>
          <w:lang w:val="fr-FR"/>
        </w:rPr>
        <w:lastRenderedPageBreak/>
        <w:t>prépareront</w:t>
      </w:r>
      <w:r w:rsidR="00764C92" w:rsidRPr="00311D84">
        <w:rPr>
          <w:rFonts w:ascii="Verdana" w:hAnsi="Verdana"/>
          <w:spacing w:val="3"/>
          <w:sz w:val="20"/>
          <w:szCs w:val="20"/>
          <w:lang w:val="fr-FR"/>
        </w:rPr>
        <w:t xml:space="preserve"> des PGES</w:t>
      </w:r>
      <w:r w:rsidR="00E75182" w:rsidRPr="00311D84">
        <w:rPr>
          <w:rFonts w:ascii="Verdana" w:hAnsi="Verdana"/>
          <w:spacing w:val="3"/>
          <w:sz w:val="20"/>
          <w:szCs w:val="20"/>
          <w:lang w:val="fr-FR"/>
        </w:rPr>
        <w:t xml:space="preserve"> et</w:t>
      </w:r>
      <w:r w:rsidRPr="00311D84">
        <w:rPr>
          <w:rFonts w:ascii="Verdana" w:hAnsi="Verdana"/>
          <w:spacing w:val="3"/>
          <w:sz w:val="20"/>
          <w:szCs w:val="20"/>
          <w:lang w:val="fr-FR"/>
        </w:rPr>
        <w:t xml:space="preserve"> des </w:t>
      </w:r>
      <w:bookmarkStart w:id="278" w:name="_Hlk113490707"/>
      <w:r w:rsidRPr="00311D84">
        <w:rPr>
          <w:rFonts w:ascii="Verdana" w:hAnsi="Verdana"/>
          <w:spacing w:val="3"/>
          <w:sz w:val="20"/>
          <w:szCs w:val="20"/>
          <w:lang w:val="fr-FR"/>
        </w:rPr>
        <w:t xml:space="preserve">fiches de simples mesures de mitigation (SMM) </w:t>
      </w:r>
      <w:bookmarkEnd w:id="278"/>
      <w:r w:rsidRPr="00311D84">
        <w:rPr>
          <w:rFonts w:ascii="Verdana" w:hAnsi="Verdana"/>
          <w:spacing w:val="3"/>
          <w:sz w:val="20"/>
          <w:szCs w:val="20"/>
          <w:lang w:val="fr-FR"/>
        </w:rPr>
        <w:t xml:space="preserve">et assureront la gestion environnementale et sociale de ces petits sous- projets par le biais des formations en </w:t>
      </w:r>
      <w:r w:rsidR="00402592" w:rsidRPr="00311D84">
        <w:rPr>
          <w:rFonts w:ascii="Verdana" w:hAnsi="Verdana"/>
          <w:spacing w:val="3"/>
          <w:sz w:val="20"/>
          <w:szCs w:val="20"/>
          <w:lang w:val="fr-FR"/>
        </w:rPr>
        <w:t>e</w:t>
      </w:r>
      <w:r w:rsidRPr="00311D84">
        <w:rPr>
          <w:rFonts w:ascii="Verdana" w:hAnsi="Verdana"/>
          <w:spacing w:val="3"/>
          <w:sz w:val="20"/>
          <w:szCs w:val="20"/>
          <w:lang w:val="fr-FR"/>
        </w:rPr>
        <w:t xml:space="preserve">nvironnement, santé et sécurité au travail pour ces derniers, de la surveillance et du suivi E&amp;S de chantiers. Les activités d’accompagnement et de suivi E&amp;S doivent être documentés par la DINEPA dans les rapports semestriels du projet.    </w:t>
      </w:r>
    </w:p>
    <w:bookmarkEnd w:id="267"/>
    <w:bookmarkEnd w:id="268"/>
    <w:bookmarkEnd w:id="269"/>
    <w:bookmarkEnd w:id="270"/>
    <w:bookmarkEnd w:id="271"/>
    <w:bookmarkEnd w:id="272"/>
    <w:bookmarkEnd w:id="273"/>
    <w:bookmarkEnd w:id="274"/>
    <w:p w14:paraId="5F9E9979" w14:textId="77777777" w:rsidR="00E2093D" w:rsidRPr="00311D84" w:rsidRDefault="00E2093D" w:rsidP="00E2093D">
      <w:pPr>
        <w:pStyle w:val="ListParagraph"/>
        <w:spacing w:before="0" w:after="0" w:line="240" w:lineRule="auto"/>
        <w:rPr>
          <w:rFonts w:ascii="Verdana" w:hAnsi="Verdana"/>
          <w:sz w:val="20"/>
          <w:szCs w:val="20"/>
          <w:lang w:val="fr-FR"/>
        </w:rPr>
      </w:pPr>
    </w:p>
    <w:p w14:paraId="6272948A" w14:textId="56473EBF" w:rsidR="00E2093D" w:rsidRPr="00311D84" w:rsidRDefault="00E2093D" w:rsidP="00004065">
      <w:pPr>
        <w:pStyle w:val="ListParagraph"/>
        <w:numPr>
          <w:ilvl w:val="0"/>
          <w:numId w:val="18"/>
        </w:numPr>
        <w:spacing w:before="0" w:after="0" w:line="240" w:lineRule="auto"/>
        <w:rPr>
          <w:rFonts w:ascii="Verdana" w:hAnsi="Verdana"/>
          <w:sz w:val="20"/>
          <w:szCs w:val="20"/>
          <w:lang w:val="fr-FR"/>
        </w:rPr>
      </w:pPr>
      <w:r w:rsidRPr="00311D84">
        <w:rPr>
          <w:rFonts w:ascii="Verdana" w:hAnsi="Verdana"/>
          <w:sz w:val="20"/>
          <w:szCs w:val="20"/>
          <w:lang w:val="fr-FR"/>
        </w:rPr>
        <w:t>La DINEPA préparera, avec l’appui de la Banque mondiale si nécessaire, tout d’un curriculum de formation sur les exigences environnementales et sociales du projet pour le</w:t>
      </w:r>
      <w:r w:rsidR="00402592" w:rsidRPr="00311D84">
        <w:rPr>
          <w:rFonts w:ascii="Verdana" w:hAnsi="Verdana"/>
          <w:sz w:val="20"/>
          <w:szCs w:val="20"/>
          <w:lang w:val="fr-FR"/>
        </w:rPr>
        <w:t>s</w:t>
      </w:r>
      <w:r w:rsidRPr="00311D84">
        <w:rPr>
          <w:rFonts w:ascii="Verdana" w:hAnsi="Verdana"/>
          <w:sz w:val="20"/>
          <w:szCs w:val="20"/>
          <w:lang w:val="fr-FR"/>
        </w:rPr>
        <w:t xml:space="preserve"> MDOD</w:t>
      </w:r>
      <w:r w:rsidR="00402592" w:rsidRPr="00311D84">
        <w:rPr>
          <w:rFonts w:ascii="Verdana" w:hAnsi="Verdana"/>
          <w:sz w:val="20"/>
          <w:szCs w:val="20"/>
          <w:lang w:val="fr-FR"/>
        </w:rPr>
        <w:t>s</w:t>
      </w:r>
      <w:r w:rsidRPr="00311D84">
        <w:rPr>
          <w:rFonts w:ascii="Verdana" w:hAnsi="Verdana"/>
          <w:sz w:val="20"/>
          <w:szCs w:val="20"/>
          <w:lang w:val="fr-FR"/>
        </w:rPr>
        <w:t xml:space="preserve">, les entreprises de construction, les CAEPA, les organisations communautaires qui vont exécuter les sous-projets. </w:t>
      </w:r>
      <w:r w:rsidRPr="00311D84">
        <w:rPr>
          <w:rFonts w:ascii="Verdana" w:hAnsi="Verdana"/>
          <w:spacing w:val="3"/>
          <w:sz w:val="20"/>
          <w:szCs w:val="20"/>
          <w:lang w:val="fr-FR"/>
        </w:rPr>
        <w:t xml:space="preserve">Les </w:t>
      </w:r>
      <w:r w:rsidRPr="00311D84">
        <w:rPr>
          <w:rFonts w:ascii="Verdana" w:hAnsi="Verdana"/>
          <w:bCs/>
          <w:sz w:val="20"/>
          <w:szCs w:val="20"/>
          <w:lang w:val="fr-CA"/>
        </w:rPr>
        <w:t>spécialistes environnemental et social et de genre de la DINEPA</w:t>
      </w:r>
      <w:r w:rsidRPr="00311D84" w:rsidDel="00571796">
        <w:rPr>
          <w:rFonts w:ascii="Verdana" w:hAnsi="Verdana"/>
          <w:sz w:val="20"/>
          <w:szCs w:val="20"/>
          <w:lang w:val="fr-FR"/>
        </w:rPr>
        <w:t xml:space="preserve"> </w:t>
      </w:r>
      <w:r w:rsidRPr="00311D84">
        <w:rPr>
          <w:rFonts w:ascii="Verdana" w:hAnsi="Verdana"/>
          <w:sz w:val="20"/>
          <w:szCs w:val="20"/>
          <w:lang w:val="fr-FR"/>
        </w:rPr>
        <w:t>animeront les séances de formation pour le</w:t>
      </w:r>
      <w:r w:rsidR="00402592" w:rsidRPr="00311D84">
        <w:rPr>
          <w:rFonts w:ascii="Verdana" w:hAnsi="Verdana"/>
          <w:sz w:val="20"/>
          <w:szCs w:val="20"/>
          <w:lang w:val="fr-FR"/>
        </w:rPr>
        <w:t>s</w:t>
      </w:r>
      <w:r w:rsidRPr="00311D84">
        <w:rPr>
          <w:rFonts w:ascii="Verdana" w:hAnsi="Verdana"/>
          <w:sz w:val="20"/>
          <w:szCs w:val="20"/>
          <w:lang w:val="fr-FR"/>
        </w:rPr>
        <w:t xml:space="preserve"> MDOD</w:t>
      </w:r>
      <w:r w:rsidR="00402592" w:rsidRPr="00311D84">
        <w:rPr>
          <w:rFonts w:ascii="Verdana" w:hAnsi="Verdana"/>
          <w:sz w:val="20"/>
          <w:szCs w:val="20"/>
          <w:lang w:val="fr-FR"/>
        </w:rPr>
        <w:t>s</w:t>
      </w:r>
      <w:r w:rsidRPr="00311D84">
        <w:rPr>
          <w:rFonts w:ascii="Verdana" w:hAnsi="Verdana"/>
          <w:sz w:val="20"/>
          <w:szCs w:val="20"/>
          <w:lang w:val="fr-FR"/>
        </w:rPr>
        <w:t xml:space="preserve">, </w:t>
      </w:r>
      <w:r w:rsidR="006B2CCC" w:rsidRPr="00311D84">
        <w:rPr>
          <w:rFonts w:ascii="Verdana" w:hAnsi="Verdana"/>
          <w:sz w:val="20"/>
          <w:szCs w:val="20"/>
          <w:lang w:val="fr-FR"/>
        </w:rPr>
        <w:t xml:space="preserve">et </w:t>
      </w:r>
      <w:r w:rsidRPr="00311D84">
        <w:rPr>
          <w:rFonts w:ascii="Verdana" w:hAnsi="Verdana"/>
          <w:sz w:val="20"/>
          <w:szCs w:val="20"/>
          <w:lang w:val="fr-FR"/>
        </w:rPr>
        <w:t>les entrepr</w:t>
      </w:r>
      <w:r w:rsidR="000D5AA2" w:rsidRPr="00311D84">
        <w:rPr>
          <w:rFonts w:ascii="Verdana" w:hAnsi="Verdana"/>
          <w:sz w:val="20"/>
          <w:szCs w:val="20"/>
          <w:lang w:val="fr-FR"/>
        </w:rPr>
        <w:t xml:space="preserve">eneurs  </w:t>
      </w:r>
      <w:r w:rsidRPr="00311D84">
        <w:rPr>
          <w:rFonts w:ascii="Verdana" w:hAnsi="Verdana"/>
          <w:sz w:val="20"/>
          <w:szCs w:val="20"/>
          <w:lang w:val="fr-FR"/>
        </w:rPr>
        <w:t xml:space="preserve"> ainsi que d’autres parties prenantes avant le démarrage de chaque chantier. Les modules de formation seront axés sur les points suivants et servirons à expliquer : </w:t>
      </w:r>
    </w:p>
    <w:p w14:paraId="60B96D50" w14:textId="77777777" w:rsidR="00E2093D" w:rsidRPr="00311D84" w:rsidRDefault="00E2093D">
      <w:pPr>
        <w:pStyle w:val="ListParagraph"/>
        <w:numPr>
          <w:ilvl w:val="0"/>
          <w:numId w:val="86"/>
        </w:numPr>
        <w:spacing w:before="0" w:after="0" w:line="240" w:lineRule="auto"/>
        <w:rPr>
          <w:rFonts w:ascii="Verdana" w:hAnsi="Verdana"/>
          <w:sz w:val="18"/>
          <w:szCs w:val="18"/>
          <w:lang w:val="fr-FR"/>
        </w:rPr>
      </w:pPr>
      <w:proofErr w:type="gramStart"/>
      <w:r w:rsidRPr="00311D84">
        <w:rPr>
          <w:rFonts w:ascii="Verdana" w:hAnsi="Verdana"/>
          <w:sz w:val="18"/>
          <w:szCs w:val="18"/>
          <w:lang w:val="fr-FR"/>
        </w:rPr>
        <w:t>quelles</w:t>
      </w:r>
      <w:proofErr w:type="gramEnd"/>
      <w:r w:rsidRPr="00311D84">
        <w:rPr>
          <w:rFonts w:ascii="Verdana" w:hAnsi="Verdana"/>
          <w:sz w:val="18"/>
          <w:szCs w:val="18"/>
          <w:lang w:val="fr-FR"/>
        </w:rPr>
        <w:t xml:space="preserve"> sont les Normes environnementales et sociales (NES) applicables au projet EPARD ?</w:t>
      </w:r>
    </w:p>
    <w:p w14:paraId="44A38794" w14:textId="77777777" w:rsidR="00E2093D" w:rsidRPr="00311D84" w:rsidRDefault="00E2093D">
      <w:pPr>
        <w:pStyle w:val="ListParagraph"/>
        <w:numPr>
          <w:ilvl w:val="0"/>
          <w:numId w:val="86"/>
        </w:numPr>
        <w:spacing w:before="0" w:after="0" w:line="240" w:lineRule="auto"/>
        <w:rPr>
          <w:rFonts w:ascii="Verdana" w:hAnsi="Verdana"/>
          <w:sz w:val="18"/>
          <w:szCs w:val="18"/>
          <w:lang w:val="fr-FR"/>
        </w:rPr>
      </w:pPr>
      <w:proofErr w:type="gramStart"/>
      <w:r w:rsidRPr="00311D84">
        <w:rPr>
          <w:rFonts w:ascii="Verdana" w:hAnsi="Verdana"/>
          <w:sz w:val="18"/>
          <w:szCs w:val="18"/>
          <w:lang w:val="fr-FR"/>
        </w:rPr>
        <w:t>quels</w:t>
      </w:r>
      <w:proofErr w:type="gramEnd"/>
      <w:r w:rsidRPr="00311D84">
        <w:rPr>
          <w:rFonts w:ascii="Verdana" w:hAnsi="Verdana"/>
          <w:sz w:val="18"/>
          <w:szCs w:val="18"/>
          <w:lang w:val="fr-FR"/>
        </w:rPr>
        <w:t xml:space="preserve"> sont les documents de gestion E&amp;S requis par sous-projet et quelles mesures de mitigation proposées par sous-projet ?  </w:t>
      </w:r>
    </w:p>
    <w:p w14:paraId="509519B9" w14:textId="77777777" w:rsidR="00E2093D" w:rsidRPr="00311D84" w:rsidRDefault="00E2093D">
      <w:pPr>
        <w:pStyle w:val="ListParagraph"/>
        <w:numPr>
          <w:ilvl w:val="0"/>
          <w:numId w:val="86"/>
        </w:numPr>
        <w:spacing w:before="0" w:after="0" w:line="240" w:lineRule="auto"/>
        <w:rPr>
          <w:rFonts w:ascii="Verdana" w:hAnsi="Verdana"/>
          <w:sz w:val="18"/>
          <w:szCs w:val="18"/>
          <w:lang w:val="fr-FR"/>
        </w:rPr>
      </w:pPr>
      <w:proofErr w:type="gramStart"/>
      <w:r w:rsidRPr="00311D84">
        <w:rPr>
          <w:rFonts w:ascii="Verdana" w:hAnsi="Verdana"/>
          <w:sz w:val="18"/>
          <w:szCs w:val="18"/>
          <w:lang w:val="fr-FR"/>
        </w:rPr>
        <w:t>pourquoi</w:t>
      </w:r>
      <w:proofErr w:type="gramEnd"/>
      <w:r w:rsidRPr="00311D84">
        <w:rPr>
          <w:rFonts w:ascii="Verdana" w:hAnsi="Verdana"/>
          <w:sz w:val="18"/>
          <w:szCs w:val="18"/>
          <w:lang w:val="fr-FR"/>
        </w:rPr>
        <w:t xml:space="preserve"> des clauses environnementales et sociales ont été incorporées dans les dossiers d’appel d’offre, les contrats des entreprises ?</w:t>
      </w:r>
    </w:p>
    <w:p w14:paraId="0308A9B3" w14:textId="77777777" w:rsidR="00E2093D" w:rsidRPr="00311D84" w:rsidRDefault="00E2093D">
      <w:pPr>
        <w:pStyle w:val="ListParagraph"/>
        <w:numPr>
          <w:ilvl w:val="0"/>
          <w:numId w:val="86"/>
        </w:numPr>
        <w:spacing w:before="0" w:after="0" w:line="240" w:lineRule="auto"/>
        <w:rPr>
          <w:rFonts w:ascii="Verdana" w:hAnsi="Verdana"/>
          <w:sz w:val="18"/>
          <w:szCs w:val="18"/>
          <w:lang w:val="fr-FR"/>
        </w:rPr>
      </w:pPr>
      <w:proofErr w:type="gramStart"/>
      <w:r w:rsidRPr="00311D84">
        <w:rPr>
          <w:rFonts w:ascii="Verdana" w:hAnsi="Verdana"/>
          <w:sz w:val="18"/>
          <w:szCs w:val="18"/>
          <w:lang w:val="fr-FR"/>
        </w:rPr>
        <w:t>comment</w:t>
      </w:r>
      <w:proofErr w:type="gramEnd"/>
      <w:r w:rsidRPr="00311D84">
        <w:rPr>
          <w:rFonts w:ascii="Verdana" w:hAnsi="Verdana"/>
          <w:sz w:val="18"/>
          <w:szCs w:val="18"/>
          <w:lang w:val="fr-FR"/>
        </w:rPr>
        <w:t xml:space="preserve"> assurer la santé et la sécurité des travailleurs/ses sur les chantiers et les populations locales ? </w:t>
      </w:r>
    </w:p>
    <w:p w14:paraId="7E62E32F" w14:textId="77777777" w:rsidR="00E2093D" w:rsidRPr="00311D84" w:rsidRDefault="00E2093D">
      <w:pPr>
        <w:pStyle w:val="ListParagraph"/>
        <w:numPr>
          <w:ilvl w:val="0"/>
          <w:numId w:val="86"/>
        </w:numPr>
        <w:spacing w:before="0" w:after="0" w:line="240" w:lineRule="auto"/>
        <w:rPr>
          <w:rFonts w:ascii="Verdana" w:hAnsi="Verdana"/>
          <w:sz w:val="18"/>
          <w:szCs w:val="18"/>
          <w:lang w:val="fr-FR"/>
        </w:rPr>
      </w:pPr>
      <w:proofErr w:type="gramStart"/>
      <w:r w:rsidRPr="00311D84">
        <w:rPr>
          <w:rFonts w:ascii="Verdana" w:hAnsi="Verdana"/>
          <w:sz w:val="18"/>
          <w:szCs w:val="18"/>
          <w:lang w:val="fr-FR"/>
        </w:rPr>
        <w:t>quelles</w:t>
      </w:r>
      <w:proofErr w:type="gramEnd"/>
      <w:r w:rsidRPr="00311D84">
        <w:rPr>
          <w:rFonts w:ascii="Verdana" w:hAnsi="Verdana"/>
          <w:sz w:val="18"/>
          <w:szCs w:val="18"/>
          <w:lang w:val="fr-FR"/>
        </w:rPr>
        <w:t xml:space="preserve"> sont les exigences relatives à la tenue des dossiers et registre des accidents sur le chantier ? </w:t>
      </w:r>
    </w:p>
    <w:p w14:paraId="32B273E5" w14:textId="77777777" w:rsidR="00E2093D" w:rsidRPr="00311D84" w:rsidRDefault="00E2093D">
      <w:pPr>
        <w:pStyle w:val="ListParagraph"/>
        <w:numPr>
          <w:ilvl w:val="0"/>
          <w:numId w:val="86"/>
        </w:numPr>
        <w:spacing w:before="0" w:after="0" w:line="240" w:lineRule="auto"/>
        <w:rPr>
          <w:rFonts w:ascii="Verdana" w:hAnsi="Verdana"/>
          <w:sz w:val="18"/>
          <w:szCs w:val="18"/>
          <w:lang w:val="fr-FR"/>
        </w:rPr>
      </w:pPr>
      <w:proofErr w:type="gramStart"/>
      <w:r w:rsidRPr="00311D84">
        <w:rPr>
          <w:rFonts w:ascii="Verdana" w:hAnsi="Verdana"/>
          <w:sz w:val="18"/>
          <w:szCs w:val="18"/>
          <w:lang w:val="fr-FR"/>
        </w:rPr>
        <w:t>comment</w:t>
      </w:r>
      <w:proofErr w:type="gramEnd"/>
      <w:r w:rsidRPr="00311D84">
        <w:rPr>
          <w:rFonts w:ascii="Verdana" w:hAnsi="Verdana"/>
          <w:sz w:val="18"/>
          <w:szCs w:val="18"/>
          <w:lang w:val="fr-FR"/>
        </w:rPr>
        <w:t xml:space="preserve"> assurer la prévention et la lutte contre la violence basée sur le genre ?</w:t>
      </w:r>
    </w:p>
    <w:p w14:paraId="0314DF4D" w14:textId="77777777" w:rsidR="00E2093D" w:rsidRPr="00311D84" w:rsidRDefault="00E2093D">
      <w:pPr>
        <w:pStyle w:val="ListParagraph"/>
        <w:numPr>
          <w:ilvl w:val="0"/>
          <w:numId w:val="86"/>
        </w:numPr>
        <w:spacing w:before="0" w:after="0" w:line="240" w:lineRule="auto"/>
        <w:rPr>
          <w:rFonts w:ascii="Verdana" w:hAnsi="Verdana"/>
          <w:sz w:val="18"/>
          <w:szCs w:val="18"/>
          <w:lang w:val="fr-FR"/>
        </w:rPr>
      </w:pPr>
      <w:proofErr w:type="gramStart"/>
      <w:r w:rsidRPr="00311D84">
        <w:rPr>
          <w:rFonts w:ascii="Verdana" w:hAnsi="Verdana"/>
          <w:sz w:val="18"/>
          <w:szCs w:val="18"/>
          <w:lang w:val="fr-FR"/>
        </w:rPr>
        <w:t>comment</w:t>
      </w:r>
      <w:proofErr w:type="gramEnd"/>
      <w:r w:rsidRPr="00311D84">
        <w:rPr>
          <w:rFonts w:ascii="Verdana" w:hAnsi="Verdana"/>
          <w:sz w:val="18"/>
          <w:szCs w:val="18"/>
          <w:lang w:val="fr-FR"/>
        </w:rPr>
        <w:t xml:space="preserve"> assurer l’enregistrement et la gestion des plaintes et rétroactions des parties prenantes ?</w:t>
      </w:r>
    </w:p>
    <w:p w14:paraId="52C74EE9" w14:textId="77777777" w:rsidR="00E2093D" w:rsidRPr="00311D84" w:rsidRDefault="00E2093D">
      <w:pPr>
        <w:pStyle w:val="ListParagraph"/>
        <w:numPr>
          <w:ilvl w:val="0"/>
          <w:numId w:val="86"/>
        </w:numPr>
        <w:spacing w:before="0" w:after="0" w:line="240" w:lineRule="auto"/>
        <w:rPr>
          <w:rFonts w:ascii="Verdana" w:hAnsi="Verdana"/>
          <w:sz w:val="18"/>
          <w:szCs w:val="18"/>
          <w:lang w:val="fr-FR"/>
        </w:rPr>
      </w:pPr>
      <w:proofErr w:type="gramStart"/>
      <w:r w:rsidRPr="00311D84">
        <w:rPr>
          <w:rFonts w:ascii="Verdana" w:hAnsi="Verdana"/>
          <w:sz w:val="18"/>
          <w:szCs w:val="18"/>
          <w:lang w:val="fr-FR"/>
        </w:rPr>
        <w:t>quelle</w:t>
      </w:r>
      <w:proofErr w:type="gramEnd"/>
      <w:r w:rsidRPr="00311D84">
        <w:rPr>
          <w:rFonts w:ascii="Verdana" w:hAnsi="Verdana"/>
          <w:sz w:val="18"/>
          <w:szCs w:val="18"/>
          <w:lang w:val="fr-FR"/>
        </w:rPr>
        <w:t xml:space="preserve"> est la pertinence de la sensibilisation et la signature du code de conduite des travailleuses et travailleurs du projet ?</w:t>
      </w:r>
    </w:p>
    <w:p w14:paraId="432B147E" w14:textId="77777777" w:rsidR="00E2093D" w:rsidRPr="00311D84" w:rsidRDefault="00E2093D">
      <w:pPr>
        <w:pStyle w:val="ListParagraph"/>
        <w:numPr>
          <w:ilvl w:val="0"/>
          <w:numId w:val="86"/>
        </w:numPr>
        <w:spacing w:before="0" w:after="0" w:line="240" w:lineRule="auto"/>
        <w:rPr>
          <w:rFonts w:ascii="Verdana" w:hAnsi="Verdana"/>
          <w:sz w:val="18"/>
          <w:szCs w:val="18"/>
          <w:lang w:val="fr-FR"/>
        </w:rPr>
      </w:pPr>
      <w:proofErr w:type="gramStart"/>
      <w:r w:rsidRPr="00311D84">
        <w:rPr>
          <w:rFonts w:ascii="Verdana" w:hAnsi="Verdana"/>
          <w:sz w:val="18"/>
          <w:szCs w:val="18"/>
          <w:lang w:val="fr-FR"/>
        </w:rPr>
        <w:t>quel</w:t>
      </w:r>
      <w:proofErr w:type="gramEnd"/>
      <w:r w:rsidRPr="00311D84">
        <w:rPr>
          <w:rFonts w:ascii="Verdana" w:hAnsi="Verdana"/>
          <w:sz w:val="18"/>
          <w:szCs w:val="18"/>
          <w:lang w:val="fr-FR"/>
        </w:rPr>
        <w:t xml:space="preserve"> est le protocole à suivre pour la protection et le contrôle contre la COVID-19 sur les chantiers du projet ?</w:t>
      </w:r>
    </w:p>
    <w:p w14:paraId="66BDFA11" w14:textId="77777777" w:rsidR="00E2093D" w:rsidRPr="00311D84" w:rsidRDefault="00E2093D">
      <w:pPr>
        <w:pStyle w:val="ListParagraph"/>
        <w:numPr>
          <w:ilvl w:val="0"/>
          <w:numId w:val="86"/>
        </w:numPr>
        <w:spacing w:before="0" w:after="0" w:line="240" w:lineRule="auto"/>
        <w:rPr>
          <w:rFonts w:ascii="Verdana" w:hAnsi="Verdana"/>
          <w:sz w:val="18"/>
          <w:szCs w:val="18"/>
          <w:lang w:val="fr-FR"/>
        </w:rPr>
      </w:pPr>
      <w:proofErr w:type="gramStart"/>
      <w:r w:rsidRPr="00311D84">
        <w:rPr>
          <w:rFonts w:ascii="Verdana" w:hAnsi="Verdana"/>
          <w:sz w:val="18"/>
          <w:szCs w:val="18"/>
          <w:lang w:val="fr-FR"/>
        </w:rPr>
        <w:t>quels</w:t>
      </w:r>
      <w:proofErr w:type="gramEnd"/>
      <w:r w:rsidRPr="00311D84">
        <w:rPr>
          <w:rFonts w:ascii="Verdana" w:hAnsi="Verdana"/>
          <w:sz w:val="18"/>
          <w:szCs w:val="18"/>
          <w:lang w:val="fr-FR"/>
        </w:rPr>
        <w:t xml:space="preserve"> sont les procédures applicables en cas de découverte fortuite ?</w:t>
      </w:r>
    </w:p>
    <w:p w14:paraId="212F4548" w14:textId="77777777" w:rsidR="00E2093D" w:rsidRPr="00311D84" w:rsidRDefault="00E2093D">
      <w:pPr>
        <w:pStyle w:val="ListParagraph"/>
        <w:numPr>
          <w:ilvl w:val="0"/>
          <w:numId w:val="86"/>
        </w:numPr>
        <w:spacing w:before="0" w:after="0" w:line="240" w:lineRule="auto"/>
        <w:rPr>
          <w:rFonts w:ascii="Verdana" w:hAnsi="Verdana"/>
          <w:sz w:val="18"/>
          <w:szCs w:val="18"/>
          <w:lang w:val="fr-FR"/>
        </w:rPr>
      </w:pPr>
      <w:proofErr w:type="gramStart"/>
      <w:r w:rsidRPr="00311D84">
        <w:rPr>
          <w:rFonts w:ascii="Verdana" w:hAnsi="Verdana"/>
          <w:sz w:val="18"/>
          <w:szCs w:val="18"/>
          <w:lang w:val="fr-FR"/>
        </w:rPr>
        <w:t>comment</w:t>
      </w:r>
      <w:proofErr w:type="gramEnd"/>
      <w:r w:rsidRPr="00311D84">
        <w:rPr>
          <w:rFonts w:ascii="Verdana" w:hAnsi="Verdana"/>
          <w:sz w:val="18"/>
          <w:szCs w:val="18"/>
          <w:lang w:val="fr-FR"/>
        </w:rPr>
        <w:t xml:space="preserve"> faire respecter et appliquer les lois et règlements sur l’environnement ? comment recommander des mesures correctives afin de minimiser les impacts négatifs sur l’environnement ?</w:t>
      </w:r>
    </w:p>
    <w:p w14:paraId="2D818C3C" w14:textId="77777777" w:rsidR="00E2093D" w:rsidRPr="00311D84" w:rsidRDefault="00E2093D">
      <w:pPr>
        <w:pStyle w:val="ListParagraph"/>
        <w:numPr>
          <w:ilvl w:val="0"/>
          <w:numId w:val="86"/>
        </w:numPr>
        <w:spacing w:before="0" w:after="0" w:line="240" w:lineRule="auto"/>
        <w:rPr>
          <w:rFonts w:ascii="Verdana" w:hAnsi="Verdana"/>
          <w:sz w:val="18"/>
          <w:szCs w:val="18"/>
          <w:lang w:val="fr-FR"/>
        </w:rPr>
      </w:pPr>
      <w:proofErr w:type="gramStart"/>
      <w:r w:rsidRPr="00311D84">
        <w:rPr>
          <w:rFonts w:ascii="Verdana" w:hAnsi="Verdana"/>
          <w:sz w:val="18"/>
          <w:szCs w:val="18"/>
          <w:lang w:val="fr-FR"/>
        </w:rPr>
        <w:t>comment</w:t>
      </w:r>
      <w:proofErr w:type="gramEnd"/>
      <w:r w:rsidRPr="00311D84">
        <w:rPr>
          <w:rFonts w:ascii="Verdana" w:hAnsi="Verdana"/>
          <w:sz w:val="18"/>
          <w:szCs w:val="18"/>
          <w:lang w:val="fr-FR"/>
        </w:rPr>
        <w:t xml:space="preserve"> faire le suivi général des recommandations émises dans les PGES ?</w:t>
      </w:r>
    </w:p>
    <w:p w14:paraId="5DEDB2A9" w14:textId="77777777" w:rsidR="00E2093D" w:rsidRPr="00311D84" w:rsidRDefault="00E2093D">
      <w:pPr>
        <w:pStyle w:val="ListParagraph"/>
        <w:numPr>
          <w:ilvl w:val="0"/>
          <w:numId w:val="86"/>
        </w:numPr>
        <w:spacing w:before="0" w:after="0" w:line="240" w:lineRule="auto"/>
        <w:rPr>
          <w:rFonts w:ascii="Verdana" w:hAnsi="Verdana"/>
          <w:sz w:val="18"/>
          <w:szCs w:val="18"/>
          <w:lang w:val="fr-FR"/>
        </w:rPr>
      </w:pPr>
      <w:proofErr w:type="gramStart"/>
      <w:r w:rsidRPr="00311D84">
        <w:rPr>
          <w:rFonts w:ascii="Verdana" w:hAnsi="Verdana"/>
          <w:sz w:val="18"/>
          <w:szCs w:val="18"/>
          <w:lang w:val="fr-FR"/>
        </w:rPr>
        <w:t>comment</w:t>
      </w:r>
      <w:proofErr w:type="gramEnd"/>
      <w:r w:rsidRPr="00311D84">
        <w:rPr>
          <w:rFonts w:ascii="Verdana" w:hAnsi="Verdana"/>
          <w:sz w:val="18"/>
          <w:szCs w:val="18"/>
          <w:lang w:val="fr-FR"/>
        </w:rPr>
        <w:t xml:space="preserve"> s’assurer de l’effectivité de la mise en œuvre des actions de sensibilisation des populations sur la protection et la gestion de l’environnement ?</w:t>
      </w:r>
    </w:p>
    <w:p w14:paraId="02EBE792" w14:textId="77777777" w:rsidR="00E2093D" w:rsidRPr="00311D84" w:rsidRDefault="00E2093D">
      <w:pPr>
        <w:pStyle w:val="ListParagraph"/>
        <w:numPr>
          <w:ilvl w:val="0"/>
          <w:numId w:val="86"/>
        </w:numPr>
        <w:spacing w:before="0" w:after="0" w:line="240" w:lineRule="auto"/>
        <w:rPr>
          <w:rFonts w:ascii="Verdana" w:hAnsi="Verdana"/>
          <w:sz w:val="18"/>
          <w:szCs w:val="2"/>
          <w:lang w:val="fr-FR"/>
        </w:rPr>
      </w:pPr>
      <w:proofErr w:type="gramStart"/>
      <w:r w:rsidRPr="00311D84">
        <w:rPr>
          <w:rFonts w:ascii="Verdana" w:hAnsi="Verdana"/>
          <w:sz w:val="18"/>
          <w:szCs w:val="18"/>
          <w:lang w:val="fr-FR"/>
        </w:rPr>
        <w:t>comment</w:t>
      </w:r>
      <w:proofErr w:type="gramEnd"/>
      <w:r w:rsidRPr="00311D84">
        <w:rPr>
          <w:rFonts w:ascii="Verdana" w:hAnsi="Verdana"/>
          <w:sz w:val="18"/>
          <w:szCs w:val="18"/>
          <w:lang w:val="fr-FR"/>
        </w:rPr>
        <w:t xml:space="preserve"> valoriser la main-d’œuvre locale et renforcer la question du genre dans la phase d’exécution des sous-projets ?</w:t>
      </w:r>
      <w:r w:rsidRPr="00311D84">
        <w:rPr>
          <w:rFonts w:ascii="Verdana" w:hAnsi="Verdana"/>
          <w:sz w:val="18"/>
          <w:szCs w:val="2"/>
          <w:lang w:val="fr-FR"/>
        </w:rPr>
        <w:t xml:space="preserve"> </w:t>
      </w:r>
    </w:p>
    <w:p w14:paraId="2F1F8E47" w14:textId="77777777" w:rsidR="00E2093D" w:rsidRPr="00311D84" w:rsidRDefault="00E2093D" w:rsidP="00E2093D">
      <w:pPr>
        <w:spacing w:before="0" w:after="0" w:line="240" w:lineRule="auto"/>
        <w:rPr>
          <w:rFonts w:ascii="Verdana" w:hAnsi="Verdana"/>
          <w:sz w:val="20"/>
          <w:szCs w:val="20"/>
          <w:lang w:val="fr-FR"/>
        </w:rPr>
      </w:pPr>
    </w:p>
    <w:p w14:paraId="68A20326" w14:textId="45D3ACD1" w:rsidR="00E2093D" w:rsidRPr="00311D84" w:rsidRDefault="00E2093D" w:rsidP="00004065">
      <w:pPr>
        <w:pStyle w:val="ListParagraph"/>
        <w:numPr>
          <w:ilvl w:val="0"/>
          <w:numId w:val="18"/>
        </w:numPr>
        <w:spacing w:before="0" w:after="0" w:line="240" w:lineRule="auto"/>
        <w:rPr>
          <w:szCs w:val="24"/>
          <w:lang w:val="fr-CA"/>
        </w:rPr>
      </w:pPr>
      <w:r w:rsidRPr="00311D84">
        <w:rPr>
          <w:rFonts w:ascii="Verdana" w:hAnsi="Verdana"/>
          <w:sz w:val="20"/>
          <w:szCs w:val="20"/>
          <w:lang w:val="fr-FR"/>
        </w:rPr>
        <w:t>Avant le démarrage des chantiers</w:t>
      </w:r>
      <w:r w:rsidR="000D5AA2" w:rsidRPr="00311D84">
        <w:rPr>
          <w:rFonts w:ascii="Verdana" w:hAnsi="Verdana"/>
          <w:sz w:val="20"/>
          <w:szCs w:val="20"/>
          <w:lang w:val="fr-FR"/>
        </w:rPr>
        <w:t xml:space="preserve"> et</w:t>
      </w:r>
      <w:r w:rsidRPr="00311D84">
        <w:rPr>
          <w:rFonts w:ascii="Verdana" w:hAnsi="Verdana"/>
          <w:sz w:val="20"/>
          <w:szCs w:val="20"/>
          <w:lang w:val="fr-FR"/>
        </w:rPr>
        <w:t xml:space="preserve"> les Entrepreneurs doivent faire preuve de leur capacité à incorporer le principe du développement durable prôné par la Banque mondiale et la législation nationale dans l’exécution de chaque sous-projet. </w:t>
      </w:r>
      <w:r w:rsidRPr="00311D84">
        <w:rPr>
          <w:rFonts w:ascii="Verdana" w:hAnsi="Verdana"/>
          <w:spacing w:val="3"/>
          <w:sz w:val="20"/>
          <w:szCs w:val="20"/>
          <w:lang w:val="fr-FR"/>
        </w:rPr>
        <w:t xml:space="preserve">Les </w:t>
      </w:r>
      <w:r w:rsidRPr="00311D84">
        <w:rPr>
          <w:rFonts w:ascii="Verdana" w:hAnsi="Verdana"/>
          <w:bCs/>
          <w:sz w:val="20"/>
          <w:szCs w:val="20"/>
          <w:lang w:val="fr-CA"/>
        </w:rPr>
        <w:t>spécialistes environnemental et social et de genre de la DINEPA</w:t>
      </w:r>
      <w:r w:rsidRPr="00311D84" w:rsidDel="00CC592E">
        <w:rPr>
          <w:rFonts w:ascii="Verdana" w:hAnsi="Verdana"/>
          <w:sz w:val="20"/>
          <w:szCs w:val="20"/>
          <w:lang w:val="fr-FR"/>
        </w:rPr>
        <w:t xml:space="preserve"> </w:t>
      </w:r>
      <w:r w:rsidR="000D5AA2" w:rsidRPr="00311D84">
        <w:rPr>
          <w:rFonts w:ascii="Verdana" w:hAnsi="Verdana"/>
          <w:sz w:val="20"/>
          <w:szCs w:val="20"/>
          <w:lang w:val="fr-FR"/>
        </w:rPr>
        <w:t xml:space="preserve">devront </w:t>
      </w:r>
      <w:r w:rsidR="00004065" w:rsidRPr="00311D84">
        <w:rPr>
          <w:rFonts w:ascii="Verdana" w:hAnsi="Verdana"/>
          <w:sz w:val="20"/>
          <w:szCs w:val="20"/>
          <w:lang w:val="fr-FR"/>
        </w:rPr>
        <w:t>encadrer et</w:t>
      </w:r>
      <w:r w:rsidR="007C7C4E" w:rsidRPr="00311D84">
        <w:rPr>
          <w:rFonts w:ascii="Verdana" w:hAnsi="Verdana"/>
          <w:sz w:val="20"/>
          <w:szCs w:val="20"/>
          <w:lang w:val="fr-FR"/>
        </w:rPr>
        <w:t xml:space="preserve"> </w:t>
      </w:r>
      <w:proofErr w:type="gramStart"/>
      <w:r w:rsidR="007C7C4E" w:rsidRPr="00311D84">
        <w:rPr>
          <w:rFonts w:ascii="Verdana" w:hAnsi="Verdana"/>
          <w:sz w:val="20"/>
          <w:szCs w:val="20"/>
          <w:lang w:val="fr-FR"/>
        </w:rPr>
        <w:t>accompagn</w:t>
      </w:r>
      <w:r w:rsidR="000D5AA2" w:rsidRPr="00311D84">
        <w:rPr>
          <w:rFonts w:ascii="Verdana" w:hAnsi="Verdana"/>
          <w:sz w:val="20"/>
          <w:szCs w:val="20"/>
          <w:lang w:val="fr-FR"/>
        </w:rPr>
        <w:t xml:space="preserve">er </w:t>
      </w:r>
      <w:r w:rsidR="007C7C4E" w:rsidRPr="00311D84">
        <w:rPr>
          <w:rFonts w:ascii="Verdana" w:hAnsi="Verdana"/>
          <w:sz w:val="20"/>
          <w:szCs w:val="20"/>
          <w:lang w:val="fr-FR"/>
        </w:rPr>
        <w:t xml:space="preserve"> </w:t>
      </w:r>
      <w:r w:rsidRPr="00311D84">
        <w:rPr>
          <w:rFonts w:ascii="Verdana" w:hAnsi="Verdana"/>
          <w:sz w:val="20"/>
          <w:szCs w:val="20"/>
          <w:lang w:val="fr-FR"/>
        </w:rPr>
        <w:t>ces</w:t>
      </w:r>
      <w:proofErr w:type="gramEnd"/>
      <w:r w:rsidRPr="00311D84">
        <w:rPr>
          <w:rFonts w:ascii="Verdana" w:hAnsi="Verdana"/>
          <w:sz w:val="20"/>
          <w:szCs w:val="20"/>
          <w:lang w:val="fr-FR"/>
        </w:rPr>
        <w:t xml:space="preserve"> derniers dans la mise en application d</w:t>
      </w:r>
      <w:r w:rsidR="007C7C4E" w:rsidRPr="00311D84">
        <w:rPr>
          <w:rFonts w:ascii="Verdana" w:hAnsi="Verdana"/>
          <w:sz w:val="20"/>
          <w:szCs w:val="20"/>
          <w:lang w:val="fr-FR"/>
        </w:rPr>
        <w:t>es</w:t>
      </w:r>
      <w:r w:rsidRPr="00311D84">
        <w:rPr>
          <w:rFonts w:ascii="Verdana" w:hAnsi="Verdana"/>
          <w:sz w:val="20"/>
          <w:szCs w:val="20"/>
          <w:lang w:val="fr-FR"/>
        </w:rPr>
        <w:t xml:space="preserve"> CGES</w:t>
      </w:r>
      <w:r w:rsidR="007C7C4E" w:rsidRPr="00311D84">
        <w:rPr>
          <w:rFonts w:ascii="Verdana" w:hAnsi="Verdana"/>
          <w:sz w:val="20"/>
          <w:szCs w:val="20"/>
          <w:lang w:val="fr-FR"/>
        </w:rPr>
        <w:t>, PMPP, CPR et PGMO</w:t>
      </w:r>
      <w:r w:rsidRPr="00311D84">
        <w:rPr>
          <w:rFonts w:ascii="Verdana" w:hAnsi="Verdana"/>
          <w:sz w:val="20"/>
          <w:szCs w:val="20"/>
          <w:lang w:val="fr-FR"/>
        </w:rPr>
        <w:t>. Ils doivent rester en contact régulier avec ces prestataires de services et les autorités locales (CASEC et les mairies) dans le but de développer un esprit de collaboration et non un esprit de confrontation sur tous les enjeux écologiques et sociaux associés à la mise en œuvre du projet. La responsabilité écologique et sociale est collective. Ils doivent travailler tous ensemble pour atteindre les objectifs escomptés.</w:t>
      </w:r>
    </w:p>
    <w:p w14:paraId="2A5FB2FB" w14:textId="77777777" w:rsidR="00E2093D" w:rsidRPr="00311D84" w:rsidRDefault="00E2093D" w:rsidP="00E2093D">
      <w:pPr>
        <w:spacing w:before="0" w:after="0" w:line="240" w:lineRule="auto"/>
        <w:rPr>
          <w:szCs w:val="24"/>
          <w:lang w:val="fr-CA"/>
        </w:rPr>
        <w:sectPr w:rsidR="00E2093D" w:rsidRPr="00311D84" w:rsidSect="00DD645A">
          <w:pgSz w:w="12240" w:h="15840" w:code="1"/>
          <w:pgMar w:top="1418" w:right="1418" w:bottom="1418" w:left="1418" w:header="709" w:footer="709" w:gutter="0"/>
          <w:pgNumType w:start="45"/>
          <w:cols w:space="720"/>
          <w:noEndnote/>
          <w:docGrid w:linePitch="326"/>
        </w:sectPr>
      </w:pPr>
    </w:p>
    <w:p w14:paraId="185E2896" w14:textId="3781328E" w:rsidR="00871473" w:rsidRPr="00311D84" w:rsidRDefault="00871473" w:rsidP="00871473">
      <w:pPr>
        <w:pStyle w:val="Heading1"/>
        <w:spacing w:before="0" w:after="0" w:line="240" w:lineRule="auto"/>
        <w:ind w:left="357" w:hanging="357"/>
        <w:jc w:val="left"/>
        <w:rPr>
          <w:rFonts w:ascii="Tw Cen MT Condensed" w:hAnsi="Tw Cen MT Condensed"/>
          <w:bCs/>
          <w:color w:val="2F5496" w:themeColor="accent1" w:themeShade="BF"/>
          <w:sz w:val="50"/>
          <w:szCs w:val="50"/>
          <w:lang w:val="fr-FR"/>
        </w:rPr>
      </w:pPr>
      <w:bookmarkStart w:id="279" w:name="_Toc45715293"/>
      <w:bookmarkStart w:id="280" w:name="_Toc45715336"/>
      <w:bookmarkStart w:id="281" w:name="_Toc45715379"/>
      <w:bookmarkStart w:id="282" w:name="_Toc45715422"/>
      <w:bookmarkStart w:id="283" w:name="_Toc45715605"/>
      <w:bookmarkStart w:id="284" w:name="_Toc45716705"/>
      <w:bookmarkStart w:id="285" w:name="_Toc128080545"/>
      <w:bookmarkStart w:id="286" w:name="_Toc42898761"/>
      <w:bookmarkStart w:id="287" w:name="_Toc43089228"/>
      <w:bookmarkStart w:id="288" w:name="_Toc43089431"/>
      <w:bookmarkStart w:id="289" w:name="_Toc45694729"/>
      <w:bookmarkEnd w:id="279"/>
      <w:bookmarkEnd w:id="280"/>
      <w:bookmarkEnd w:id="281"/>
      <w:bookmarkEnd w:id="282"/>
      <w:bookmarkEnd w:id="283"/>
      <w:bookmarkEnd w:id="284"/>
      <w:r w:rsidRPr="00311D84">
        <w:rPr>
          <w:rFonts w:ascii="Tw Cen MT Condensed" w:hAnsi="Tw Cen MT Condensed"/>
          <w:bCs/>
          <w:caps w:val="0"/>
          <w:color w:val="2F5496" w:themeColor="accent1" w:themeShade="BF"/>
          <w:sz w:val="50"/>
          <w:szCs w:val="50"/>
          <w:lang w:val="fr-FR"/>
        </w:rPr>
        <w:lastRenderedPageBreak/>
        <w:t>CALENDR</w:t>
      </w:r>
      <w:r w:rsidR="001C4A49" w:rsidRPr="00311D84">
        <w:rPr>
          <w:rFonts w:ascii="Tw Cen MT Condensed" w:hAnsi="Tw Cen MT Condensed"/>
          <w:bCs/>
          <w:caps w:val="0"/>
          <w:color w:val="2F5496" w:themeColor="accent1" w:themeShade="BF"/>
          <w:sz w:val="50"/>
          <w:szCs w:val="50"/>
          <w:lang w:val="fr-FR"/>
        </w:rPr>
        <w:t xml:space="preserve">IER </w:t>
      </w:r>
      <w:r w:rsidRPr="00311D84">
        <w:rPr>
          <w:rFonts w:ascii="Tw Cen MT Condensed" w:hAnsi="Tw Cen MT Condensed"/>
          <w:bCs/>
          <w:caps w:val="0"/>
          <w:color w:val="2F5496" w:themeColor="accent1" w:themeShade="BF"/>
          <w:sz w:val="50"/>
          <w:szCs w:val="50"/>
          <w:lang w:val="fr-FR"/>
        </w:rPr>
        <w:t>E</w:t>
      </w:r>
      <w:r w:rsidR="001C4A49" w:rsidRPr="00311D84">
        <w:rPr>
          <w:rFonts w:ascii="Tw Cen MT Condensed" w:hAnsi="Tw Cen MT Condensed"/>
          <w:bCs/>
          <w:caps w:val="0"/>
          <w:color w:val="2F5496" w:themeColor="accent1" w:themeShade="BF"/>
          <w:sz w:val="50"/>
          <w:szCs w:val="50"/>
          <w:lang w:val="fr-FR"/>
        </w:rPr>
        <w:t>T BUDGET DE MISE EN ŒUVRE DU CGES DU PROJET</w:t>
      </w:r>
      <w:bookmarkEnd w:id="285"/>
      <w:r w:rsidR="001C4A49" w:rsidRPr="00311D84">
        <w:rPr>
          <w:rFonts w:ascii="Tw Cen MT Condensed" w:hAnsi="Tw Cen MT Condensed"/>
          <w:bCs/>
          <w:caps w:val="0"/>
          <w:color w:val="2F5496" w:themeColor="accent1" w:themeShade="BF"/>
          <w:sz w:val="50"/>
          <w:szCs w:val="50"/>
          <w:lang w:val="fr-FR"/>
        </w:rPr>
        <w:t xml:space="preserve"> </w:t>
      </w:r>
      <w:r w:rsidRPr="00311D84">
        <w:rPr>
          <w:rFonts w:ascii="Tw Cen MT Condensed" w:hAnsi="Tw Cen MT Condensed"/>
          <w:bCs/>
          <w:caps w:val="0"/>
          <w:color w:val="2F5496" w:themeColor="accent1" w:themeShade="BF"/>
          <w:sz w:val="50"/>
          <w:szCs w:val="50"/>
          <w:lang w:val="fr-FR"/>
        </w:rPr>
        <w:t xml:space="preserve"> </w:t>
      </w:r>
    </w:p>
    <w:bookmarkEnd w:id="286"/>
    <w:bookmarkEnd w:id="287"/>
    <w:bookmarkEnd w:id="288"/>
    <w:bookmarkEnd w:id="289"/>
    <w:p w14:paraId="30103D97" w14:textId="77777777" w:rsidR="00E2093D" w:rsidRPr="00311D84" w:rsidRDefault="00E2093D" w:rsidP="00E2093D">
      <w:pPr>
        <w:pStyle w:val="Para"/>
        <w:spacing w:before="0" w:after="0" w:line="240" w:lineRule="auto"/>
        <w:ind w:firstLine="576"/>
        <w:rPr>
          <w:rFonts w:ascii="Verdana" w:hAnsi="Verdana"/>
          <w:sz w:val="20"/>
          <w:szCs w:val="4"/>
          <w:lang w:val="fr-FR"/>
        </w:rPr>
      </w:pPr>
    </w:p>
    <w:p w14:paraId="7A179D06" w14:textId="712ADC87" w:rsidR="00E2093D" w:rsidRPr="00311D84" w:rsidRDefault="00E2093D" w:rsidP="00004065">
      <w:pPr>
        <w:pStyle w:val="Para"/>
        <w:numPr>
          <w:ilvl w:val="0"/>
          <w:numId w:val="18"/>
        </w:numPr>
        <w:spacing w:before="0" w:after="0" w:line="240" w:lineRule="auto"/>
        <w:rPr>
          <w:rFonts w:ascii="Verdana" w:hAnsi="Verdana"/>
          <w:sz w:val="20"/>
          <w:szCs w:val="4"/>
          <w:lang w:val="fr-FR"/>
        </w:rPr>
      </w:pPr>
      <w:r w:rsidRPr="00311D84">
        <w:rPr>
          <w:rFonts w:ascii="Verdana" w:hAnsi="Verdana"/>
          <w:sz w:val="20"/>
          <w:szCs w:val="4"/>
          <w:lang w:val="fr-FR"/>
        </w:rPr>
        <w:t xml:space="preserve">Cette section présentera le calendrier et le budget de mise en œuvre du </w:t>
      </w:r>
      <w:r w:rsidR="0005284C" w:rsidRPr="00311D84">
        <w:rPr>
          <w:rFonts w:ascii="Verdana" w:hAnsi="Verdana"/>
          <w:sz w:val="20"/>
          <w:szCs w:val="20"/>
          <w:lang w:val="fr-FR"/>
        </w:rPr>
        <w:t>projet eau potable et assainissement rural, résilient, durable et décentralisé</w:t>
      </w:r>
      <w:r w:rsidR="0005284C" w:rsidRPr="00311D84" w:rsidDel="009E19E8">
        <w:rPr>
          <w:rFonts w:ascii="Verdana" w:hAnsi="Verdana"/>
          <w:sz w:val="20"/>
          <w:szCs w:val="20"/>
          <w:lang w:val="fr-FR"/>
        </w:rPr>
        <w:t xml:space="preserve"> </w:t>
      </w:r>
      <w:r w:rsidRPr="00311D84">
        <w:rPr>
          <w:rFonts w:ascii="Verdana" w:hAnsi="Verdana"/>
          <w:sz w:val="20"/>
          <w:szCs w:val="4"/>
          <w:lang w:val="fr-FR"/>
        </w:rPr>
        <w:t>– EPARD II.</w:t>
      </w:r>
    </w:p>
    <w:p w14:paraId="76EFE0D8" w14:textId="77777777" w:rsidR="00E2093D" w:rsidRPr="00311D84" w:rsidRDefault="00E2093D" w:rsidP="00E2093D">
      <w:pPr>
        <w:pStyle w:val="Para"/>
        <w:spacing w:before="0" w:after="0" w:line="240" w:lineRule="auto"/>
        <w:ind w:firstLine="576"/>
        <w:rPr>
          <w:rFonts w:ascii="Verdana" w:hAnsi="Verdana"/>
          <w:caps/>
          <w:sz w:val="20"/>
          <w:szCs w:val="4"/>
          <w:lang w:val="fr-FR"/>
        </w:rPr>
      </w:pPr>
    </w:p>
    <w:p w14:paraId="6B91AD6F" w14:textId="77777777" w:rsidR="00E2093D" w:rsidRPr="00311D84" w:rsidRDefault="00E2093D" w:rsidP="00E2093D">
      <w:pPr>
        <w:pStyle w:val="Para"/>
        <w:spacing w:before="0" w:after="0" w:line="240" w:lineRule="auto"/>
        <w:ind w:left="397"/>
        <w:rPr>
          <w:bCs/>
          <w:sz w:val="14"/>
          <w:szCs w:val="10"/>
          <w:lang w:val="fr-FR"/>
        </w:rPr>
      </w:pPr>
    </w:p>
    <w:p w14:paraId="4EB77BFA" w14:textId="77777777" w:rsidR="00E2093D" w:rsidRPr="00311D84" w:rsidRDefault="00E2093D" w:rsidP="00497363">
      <w:pPr>
        <w:pStyle w:val="Heading2"/>
        <w:numPr>
          <w:ilvl w:val="1"/>
          <w:numId w:val="36"/>
        </w:numPr>
        <w:spacing w:before="0" w:after="0" w:line="240" w:lineRule="auto"/>
        <w:rPr>
          <w:rFonts w:ascii="Tw Cen MT Condensed" w:hAnsi="Tw Cen MT Condensed"/>
          <w:b w:val="0"/>
          <w:bCs/>
          <w:color w:val="2F5496" w:themeColor="accent1" w:themeShade="BF"/>
          <w:sz w:val="40"/>
          <w:szCs w:val="40"/>
          <w:lang w:val="fr-FR"/>
        </w:rPr>
      </w:pPr>
      <w:bookmarkStart w:id="290" w:name="_Toc42898762"/>
      <w:bookmarkStart w:id="291" w:name="_Toc43089229"/>
      <w:bookmarkStart w:id="292" w:name="_Toc43089432"/>
      <w:bookmarkStart w:id="293" w:name="_Toc45694730"/>
      <w:r w:rsidRPr="00311D84">
        <w:rPr>
          <w:rFonts w:ascii="Tw Cen MT Condensed" w:hAnsi="Tw Cen MT Condensed"/>
          <w:b w:val="0"/>
          <w:bCs/>
          <w:color w:val="2F5496" w:themeColor="accent1" w:themeShade="BF"/>
          <w:sz w:val="40"/>
          <w:szCs w:val="40"/>
          <w:lang w:val="fr-FR"/>
        </w:rPr>
        <w:t xml:space="preserve"> </w:t>
      </w:r>
      <w:r w:rsidRPr="00311D84">
        <w:rPr>
          <w:rFonts w:ascii="Tw Cen MT Condensed" w:hAnsi="Tw Cen MT Condensed"/>
          <w:b w:val="0"/>
          <w:bCs/>
          <w:color w:val="2F5496" w:themeColor="accent1" w:themeShade="BF"/>
          <w:sz w:val="40"/>
          <w:szCs w:val="40"/>
          <w:lang w:val="fr-FR"/>
        </w:rPr>
        <w:tab/>
      </w:r>
      <w:bookmarkStart w:id="294" w:name="_Toc128080546"/>
      <w:r w:rsidRPr="00311D84">
        <w:rPr>
          <w:rFonts w:ascii="Tw Cen MT Condensed" w:hAnsi="Tw Cen MT Condensed"/>
          <w:b w:val="0"/>
          <w:bCs/>
          <w:color w:val="2F5496" w:themeColor="accent1" w:themeShade="BF"/>
          <w:sz w:val="40"/>
          <w:szCs w:val="40"/>
          <w:lang w:val="fr-FR"/>
        </w:rPr>
        <w:t>Calendrier de mise en œuvre et de suivi du projet</w:t>
      </w:r>
      <w:bookmarkEnd w:id="294"/>
      <w:r w:rsidRPr="00311D84">
        <w:rPr>
          <w:rFonts w:ascii="Tw Cen MT Condensed" w:hAnsi="Tw Cen MT Condensed"/>
          <w:b w:val="0"/>
          <w:bCs/>
          <w:color w:val="2F5496" w:themeColor="accent1" w:themeShade="BF"/>
          <w:sz w:val="40"/>
          <w:szCs w:val="40"/>
          <w:lang w:val="fr-FR"/>
        </w:rPr>
        <w:t xml:space="preserve"> </w:t>
      </w:r>
      <w:bookmarkEnd w:id="290"/>
      <w:bookmarkEnd w:id="291"/>
      <w:bookmarkEnd w:id="292"/>
      <w:bookmarkEnd w:id="293"/>
      <w:r w:rsidRPr="00311D84">
        <w:rPr>
          <w:rFonts w:ascii="Tw Cen MT Condensed" w:hAnsi="Tw Cen MT Condensed"/>
          <w:b w:val="0"/>
          <w:bCs/>
          <w:color w:val="2F5496" w:themeColor="accent1" w:themeShade="BF"/>
          <w:sz w:val="40"/>
          <w:szCs w:val="40"/>
          <w:lang w:val="fr-FR"/>
        </w:rPr>
        <w:t xml:space="preserve"> </w:t>
      </w:r>
    </w:p>
    <w:p w14:paraId="701BFB03" w14:textId="77777777" w:rsidR="00E2093D" w:rsidRPr="00311D84" w:rsidRDefault="00E2093D" w:rsidP="00E2093D">
      <w:pPr>
        <w:spacing w:before="0" w:after="0" w:line="240" w:lineRule="auto"/>
        <w:ind w:firstLine="720"/>
        <w:textAlignment w:val="baseline"/>
        <w:rPr>
          <w:rFonts w:ascii="Verdana" w:hAnsi="Verdana"/>
          <w:sz w:val="20"/>
          <w:szCs w:val="20"/>
          <w:lang w:val="fr-FR"/>
        </w:rPr>
      </w:pPr>
    </w:p>
    <w:p w14:paraId="7C799015" w14:textId="72478042" w:rsidR="00E2093D" w:rsidRPr="00311D84" w:rsidRDefault="00E2093D" w:rsidP="00004065">
      <w:pPr>
        <w:pStyle w:val="ListParagraph"/>
        <w:numPr>
          <w:ilvl w:val="0"/>
          <w:numId w:val="18"/>
        </w:numPr>
        <w:spacing w:before="0" w:after="0" w:line="240" w:lineRule="auto"/>
        <w:textAlignment w:val="baseline"/>
        <w:rPr>
          <w:rFonts w:ascii="Verdana" w:hAnsi="Verdana"/>
          <w:sz w:val="20"/>
          <w:szCs w:val="20"/>
          <w:lang w:val="fr-FR"/>
        </w:rPr>
      </w:pPr>
      <w:r w:rsidRPr="00311D84">
        <w:rPr>
          <w:rFonts w:ascii="Verdana" w:hAnsi="Verdana"/>
          <w:sz w:val="20"/>
          <w:szCs w:val="20"/>
          <w:lang w:val="fr-FR"/>
        </w:rPr>
        <w:t xml:space="preserve">Le tableau ci-dessous présente le calendrier de mise en œuvre et de suivi des activités du Cadre de gestion environnementale et sociale du projet EPARD II. </w:t>
      </w:r>
    </w:p>
    <w:p w14:paraId="5E996858" w14:textId="77777777" w:rsidR="00E2093D" w:rsidRPr="00311D84" w:rsidRDefault="00E2093D" w:rsidP="00E2093D">
      <w:pPr>
        <w:pStyle w:val="Caption"/>
        <w:keepNext/>
        <w:spacing w:before="0" w:after="0" w:line="240" w:lineRule="auto"/>
        <w:rPr>
          <w:rFonts w:ascii="Verdana" w:hAnsi="Verdana"/>
          <w:sz w:val="20"/>
          <w:szCs w:val="20"/>
          <w:lang w:val="fr-FR"/>
        </w:rPr>
      </w:pPr>
    </w:p>
    <w:p w14:paraId="3E44D568" w14:textId="30DA2543" w:rsidR="00E2093D" w:rsidRPr="00311D84" w:rsidRDefault="00E2093D" w:rsidP="00CA32E6">
      <w:pPr>
        <w:pStyle w:val="Caption"/>
        <w:keepNext/>
        <w:spacing w:before="0" w:after="0" w:line="240" w:lineRule="auto"/>
        <w:rPr>
          <w:rFonts w:ascii="Verdana" w:hAnsi="Verdana"/>
          <w:sz w:val="16"/>
          <w:szCs w:val="16"/>
          <w:lang w:val="fr-CA"/>
        </w:rPr>
      </w:pPr>
    </w:p>
    <w:p w14:paraId="103A326C" w14:textId="2DD2B8E3" w:rsidR="00AA60B8" w:rsidRPr="00311D84" w:rsidRDefault="00AA60B8" w:rsidP="000D6DC4">
      <w:pPr>
        <w:pStyle w:val="Caption"/>
        <w:keepNext/>
        <w:spacing w:before="0" w:after="0" w:line="240" w:lineRule="auto"/>
        <w:rPr>
          <w:rFonts w:ascii="Verdana" w:hAnsi="Verdana"/>
          <w:sz w:val="16"/>
          <w:szCs w:val="16"/>
          <w:lang w:val="fr-CA"/>
        </w:rPr>
      </w:pPr>
      <w:r w:rsidRPr="00311D84">
        <w:rPr>
          <w:rFonts w:ascii="Verdana" w:hAnsi="Verdana"/>
          <w:sz w:val="16"/>
          <w:szCs w:val="16"/>
          <w:lang w:val="fr-CA"/>
        </w:rPr>
        <w:t xml:space="preserve">Tableau </w:t>
      </w:r>
      <w:r w:rsidRPr="00311D84">
        <w:rPr>
          <w:rFonts w:ascii="Verdana" w:hAnsi="Verdana"/>
          <w:sz w:val="16"/>
          <w:szCs w:val="16"/>
        </w:rPr>
        <w:fldChar w:fldCharType="begin"/>
      </w:r>
      <w:r w:rsidRPr="00311D84">
        <w:rPr>
          <w:rFonts w:ascii="Verdana" w:hAnsi="Verdana"/>
          <w:sz w:val="16"/>
          <w:szCs w:val="16"/>
          <w:lang w:val="fr-CA"/>
        </w:rPr>
        <w:instrText xml:space="preserve"> SEQ Table \* ARABIC </w:instrText>
      </w:r>
      <w:r w:rsidRPr="00311D84">
        <w:rPr>
          <w:rFonts w:ascii="Verdana" w:hAnsi="Verdana"/>
          <w:sz w:val="16"/>
          <w:szCs w:val="16"/>
        </w:rPr>
        <w:fldChar w:fldCharType="separate"/>
      </w:r>
      <w:r w:rsidRPr="00311D84">
        <w:rPr>
          <w:rFonts w:ascii="Verdana" w:hAnsi="Verdana"/>
          <w:noProof/>
          <w:sz w:val="16"/>
          <w:szCs w:val="16"/>
          <w:lang w:val="fr-CA"/>
        </w:rPr>
        <w:t>7</w:t>
      </w:r>
      <w:r w:rsidRPr="00311D84">
        <w:rPr>
          <w:rFonts w:ascii="Verdana" w:hAnsi="Verdana"/>
          <w:sz w:val="16"/>
          <w:szCs w:val="16"/>
        </w:rPr>
        <w:fldChar w:fldCharType="end"/>
      </w:r>
      <w:r w:rsidRPr="00311D84">
        <w:rPr>
          <w:rFonts w:ascii="Verdana" w:hAnsi="Verdana"/>
          <w:sz w:val="16"/>
          <w:szCs w:val="16"/>
          <w:lang w:val="fr-CA"/>
        </w:rPr>
        <w:t>:  Calendrier de mise en œuvre et de suivi des activités du projet</w:t>
      </w:r>
    </w:p>
    <w:tbl>
      <w:tblPr>
        <w:tblStyle w:val="TableGrid"/>
        <w:tblW w:w="0" w:type="auto"/>
        <w:tblInd w:w="-5" w:type="dxa"/>
        <w:tblLook w:val="04A0" w:firstRow="1" w:lastRow="0" w:firstColumn="1" w:lastColumn="0" w:noHBand="0" w:noVBand="1"/>
      </w:tblPr>
      <w:tblGrid>
        <w:gridCol w:w="1816"/>
        <w:gridCol w:w="4988"/>
        <w:gridCol w:w="426"/>
        <w:gridCol w:w="425"/>
        <w:gridCol w:w="425"/>
        <w:gridCol w:w="425"/>
        <w:gridCol w:w="426"/>
      </w:tblGrid>
      <w:tr w:rsidR="00E2093D" w:rsidRPr="00311D84" w14:paraId="384B2B0B" w14:textId="77777777" w:rsidTr="00D31278">
        <w:trPr>
          <w:trHeight w:val="111"/>
        </w:trPr>
        <w:tc>
          <w:tcPr>
            <w:tcW w:w="1816" w:type="dxa"/>
            <w:vMerge w:val="restart"/>
            <w:tcBorders>
              <w:top w:val="single" w:sz="4" w:space="0" w:color="auto"/>
              <w:left w:val="single" w:sz="4" w:space="0" w:color="auto"/>
              <w:bottom w:val="single" w:sz="4" w:space="0" w:color="auto"/>
              <w:right w:val="single" w:sz="4" w:space="0" w:color="auto"/>
            </w:tcBorders>
            <w:shd w:val="clear" w:color="auto" w:fill="2F5496" w:themeFill="accent1" w:themeFillShade="BF"/>
          </w:tcPr>
          <w:p w14:paraId="71BBBDA9" w14:textId="77777777" w:rsidR="00E2093D" w:rsidRPr="00311D84" w:rsidRDefault="00E2093D" w:rsidP="00D31278">
            <w:pPr>
              <w:spacing w:before="0" w:after="0" w:line="240" w:lineRule="auto"/>
              <w:jc w:val="center"/>
              <w:textAlignment w:val="baseline"/>
              <w:rPr>
                <w:rFonts w:ascii="Verdana" w:hAnsi="Verdana"/>
                <w:b/>
                <w:color w:val="FFFFFF" w:themeColor="background1"/>
                <w:lang w:val="fr-FR"/>
              </w:rPr>
            </w:pPr>
          </w:p>
          <w:p w14:paraId="4A67F627" w14:textId="77777777" w:rsidR="00E2093D" w:rsidRPr="00311D84" w:rsidRDefault="00E2093D" w:rsidP="00D31278">
            <w:pPr>
              <w:spacing w:before="0" w:after="0" w:line="240" w:lineRule="auto"/>
              <w:jc w:val="center"/>
              <w:textAlignment w:val="baseline"/>
              <w:rPr>
                <w:rFonts w:ascii="Verdana" w:hAnsi="Verdana"/>
                <w:color w:val="FFFFFF" w:themeColor="background1"/>
                <w:lang w:val="fr-FR"/>
              </w:rPr>
            </w:pPr>
            <w:r w:rsidRPr="00311D84">
              <w:rPr>
                <w:rFonts w:ascii="Verdana" w:eastAsiaTheme="minorHAnsi" w:hAnsi="Verdana"/>
                <w:b/>
                <w:color w:val="FFFFFF" w:themeColor="background1"/>
                <w:lang w:val="fr-FR"/>
              </w:rPr>
              <w:t xml:space="preserve">Mesures </w:t>
            </w:r>
          </w:p>
        </w:tc>
        <w:tc>
          <w:tcPr>
            <w:tcW w:w="4988" w:type="dxa"/>
            <w:vMerge w:val="restart"/>
            <w:tcBorders>
              <w:top w:val="single" w:sz="4" w:space="0" w:color="auto"/>
              <w:left w:val="single" w:sz="4" w:space="0" w:color="auto"/>
              <w:bottom w:val="single" w:sz="4" w:space="0" w:color="auto"/>
              <w:right w:val="single" w:sz="4" w:space="0" w:color="auto"/>
            </w:tcBorders>
            <w:shd w:val="clear" w:color="auto" w:fill="2F5496" w:themeFill="accent1" w:themeFillShade="BF"/>
            <w:vAlign w:val="center"/>
            <w:hideMark/>
          </w:tcPr>
          <w:p w14:paraId="115B1674" w14:textId="77777777" w:rsidR="00E2093D" w:rsidRPr="00311D84" w:rsidRDefault="00E2093D" w:rsidP="00D31278">
            <w:pPr>
              <w:spacing w:before="0" w:after="0" w:line="240" w:lineRule="auto"/>
              <w:jc w:val="center"/>
              <w:textAlignment w:val="baseline"/>
              <w:rPr>
                <w:rFonts w:ascii="Verdana" w:hAnsi="Verdana"/>
                <w:color w:val="FFFFFF" w:themeColor="background1"/>
                <w:lang w:val="fr-FR"/>
              </w:rPr>
            </w:pPr>
            <w:r w:rsidRPr="00311D84">
              <w:rPr>
                <w:rFonts w:ascii="Verdana" w:eastAsiaTheme="minorHAnsi" w:hAnsi="Verdana"/>
                <w:b/>
                <w:color w:val="FFFFFF" w:themeColor="background1"/>
                <w:lang w:val="fr-FR"/>
              </w:rPr>
              <w:t xml:space="preserve">Actions proposées   </w:t>
            </w:r>
          </w:p>
        </w:tc>
        <w:tc>
          <w:tcPr>
            <w:tcW w:w="2127" w:type="dxa"/>
            <w:gridSpan w:val="5"/>
            <w:tcBorders>
              <w:top w:val="single" w:sz="4" w:space="0" w:color="auto"/>
              <w:left w:val="single" w:sz="4" w:space="0" w:color="auto"/>
              <w:bottom w:val="single" w:sz="4" w:space="0" w:color="auto"/>
              <w:right w:val="single" w:sz="4" w:space="0" w:color="auto"/>
            </w:tcBorders>
            <w:shd w:val="clear" w:color="auto" w:fill="2F5496" w:themeFill="accent1" w:themeFillShade="BF"/>
            <w:vAlign w:val="center"/>
          </w:tcPr>
          <w:p w14:paraId="6E792346" w14:textId="77777777" w:rsidR="00E2093D" w:rsidRPr="00311D84" w:rsidRDefault="00E2093D" w:rsidP="00D31278">
            <w:pPr>
              <w:spacing w:before="0" w:after="0" w:line="240" w:lineRule="auto"/>
              <w:textAlignment w:val="baseline"/>
              <w:rPr>
                <w:b/>
                <w:bCs/>
                <w:color w:val="FFFFFF" w:themeColor="background1"/>
                <w:szCs w:val="24"/>
                <w:lang w:val="fr-FR"/>
              </w:rPr>
            </w:pPr>
            <w:r w:rsidRPr="00311D84">
              <w:rPr>
                <w:rFonts w:eastAsiaTheme="minorHAnsi"/>
                <w:b/>
                <w:bCs/>
                <w:color w:val="FFFFFF" w:themeColor="background1"/>
                <w:szCs w:val="24"/>
                <w:lang w:val="fr-FR"/>
              </w:rPr>
              <w:t>Durée du projet</w:t>
            </w:r>
          </w:p>
        </w:tc>
      </w:tr>
      <w:tr w:rsidR="00E2093D" w:rsidRPr="00311D84" w14:paraId="200815EE" w14:textId="77777777" w:rsidTr="00D31278">
        <w:trPr>
          <w:trHeight w:val="271"/>
        </w:trPr>
        <w:tc>
          <w:tcPr>
            <w:tcW w:w="1816" w:type="dxa"/>
            <w:vMerge/>
            <w:tcBorders>
              <w:top w:val="single" w:sz="4" w:space="0" w:color="auto"/>
              <w:left w:val="single" w:sz="4" w:space="0" w:color="auto"/>
              <w:bottom w:val="single" w:sz="4" w:space="0" w:color="auto"/>
              <w:right w:val="single" w:sz="4" w:space="0" w:color="auto"/>
            </w:tcBorders>
            <w:shd w:val="clear" w:color="auto" w:fill="2F5496" w:themeFill="accent1" w:themeFillShade="BF"/>
            <w:vAlign w:val="center"/>
            <w:hideMark/>
          </w:tcPr>
          <w:p w14:paraId="36BF0D27" w14:textId="77777777" w:rsidR="00E2093D" w:rsidRPr="00311D84" w:rsidRDefault="00E2093D" w:rsidP="00D31278">
            <w:pPr>
              <w:keepNext/>
              <w:keepLines/>
              <w:spacing w:before="0" w:after="0" w:line="240" w:lineRule="auto"/>
              <w:outlineLvl w:val="0"/>
              <w:rPr>
                <w:szCs w:val="24"/>
                <w:lang w:val="fr-FR"/>
              </w:rPr>
            </w:pPr>
          </w:p>
        </w:tc>
        <w:tc>
          <w:tcPr>
            <w:tcW w:w="4988" w:type="dxa"/>
            <w:vMerge/>
            <w:tcBorders>
              <w:top w:val="single" w:sz="4" w:space="0" w:color="auto"/>
              <w:left w:val="single" w:sz="4" w:space="0" w:color="auto"/>
              <w:bottom w:val="single" w:sz="4" w:space="0" w:color="auto"/>
              <w:right w:val="single" w:sz="4" w:space="0" w:color="auto"/>
            </w:tcBorders>
            <w:shd w:val="clear" w:color="auto" w:fill="2F5496" w:themeFill="accent1" w:themeFillShade="BF"/>
            <w:vAlign w:val="center"/>
            <w:hideMark/>
          </w:tcPr>
          <w:p w14:paraId="5A6867EF" w14:textId="77777777" w:rsidR="00E2093D" w:rsidRPr="00311D84" w:rsidRDefault="00E2093D" w:rsidP="00D31278">
            <w:pPr>
              <w:keepNext/>
              <w:keepLines/>
              <w:spacing w:before="0" w:after="0" w:line="240" w:lineRule="auto"/>
              <w:outlineLvl w:val="0"/>
              <w:rPr>
                <w:szCs w:val="24"/>
                <w:lang w:val="fr-FR"/>
              </w:rPr>
            </w:pPr>
          </w:p>
        </w:tc>
        <w:tc>
          <w:tcPr>
            <w:tcW w:w="2127" w:type="dxa"/>
            <w:gridSpan w:val="5"/>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726822B3" w14:textId="77777777" w:rsidR="00E2093D" w:rsidRPr="00311D84" w:rsidRDefault="00E2093D" w:rsidP="00D31278">
            <w:pPr>
              <w:tabs>
                <w:tab w:val="right" w:pos="2379"/>
              </w:tabs>
              <w:spacing w:before="0" w:after="0" w:line="240" w:lineRule="auto"/>
              <w:textAlignment w:val="baseline"/>
              <w:rPr>
                <w:rFonts w:ascii="Verdana" w:hAnsi="Verdana"/>
                <w:b/>
                <w:szCs w:val="24"/>
                <w:lang w:val="fr-FR"/>
              </w:rPr>
            </w:pPr>
            <w:r w:rsidRPr="00311D84">
              <w:rPr>
                <w:rFonts w:ascii="Verdana" w:eastAsiaTheme="minorHAnsi" w:hAnsi="Verdana"/>
                <w:b/>
                <w:lang w:val="fr-FR"/>
              </w:rPr>
              <w:t>Année</w:t>
            </w:r>
            <w:r w:rsidRPr="00311D84">
              <w:rPr>
                <w:rFonts w:ascii="Verdana" w:eastAsiaTheme="minorHAnsi" w:hAnsi="Verdana"/>
                <w:b/>
                <w:szCs w:val="24"/>
                <w:lang w:val="fr-FR"/>
              </w:rPr>
              <w:t xml:space="preserve"> </w:t>
            </w:r>
            <w:r w:rsidRPr="00311D84">
              <w:rPr>
                <w:rFonts w:ascii="Verdana" w:eastAsiaTheme="minorHAnsi" w:hAnsi="Verdana"/>
                <w:b/>
                <w:szCs w:val="24"/>
                <w:lang w:val="fr-FR"/>
              </w:rPr>
              <w:tab/>
            </w:r>
          </w:p>
        </w:tc>
      </w:tr>
      <w:tr w:rsidR="00E2093D" w:rsidRPr="00311D84" w14:paraId="566E3096" w14:textId="77777777" w:rsidTr="00D31278">
        <w:trPr>
          <w:trHeight w:val="271"/>
        </w:trPr>
        <w:tc>
          <w:tcPr>
            <w:tcW w:w="1816" w:type="dxa"/>
            <w:vMerge/>
            <w:tcBorders>
              <w:top w:val="single" w:sz="4" w:space="0" w:color="auto"/>
              <w:left w:val="single" w:sz="4" w:space="0" w:color="auto"/>
              <w:bottom w:val="single" w:sz="4" w:space="0" w:color="auto"/>
              <w:right w:val="single" w:sz="4" w:space="0" w:color="auto"/>
            </w:tcBorders>
            <w:shd w:val="clear" w:color="auto" w:fill="2F5496" w:themeFill="accent1" w:themeFillShade="BF"/>
            <w:vAlign w:val="center"/>
            <w:hideMark/>
          </w:tcPr>
          <w:p w14:paraId="713E0A53" w14:textId="77777777" w:rsidR="00E2093D" w:rsidRPr="00311D84" w:rsidRDefault="00E2093D" w:rsidP="00D31278">
            <w:pPr>
              <w:keepNext/>
              <w:keepLines/>
              <w:spacing w:before="0" w:after="0" w:line="240" w:lineRule="auto"/>
              <w:outlineLvl w:val="0"/>
              <w:rPr>
                <w:lang w:val="fr-FR"/>
              </w:rPr>
            </w:pPr>
          </w:p>
        </w:tc>
        <w:tc>
          <w:tcPr>
            <w:tcW w:w="4988" w:type="dxa"/>
            <w:vMerge/>
            <w:tcBorders>
              <w:top w:val="single" w:sz="4" w:space="0" w:color="auto"/>
              <w:left w:val="single" w:sz="4" w:space="0" w:color="auto"/>
              <w:bottom w:val="single" w:sz="4" w:space="0" w:color="auto"/>
              <w:right w:val="single" w:sz="4" w:space="0" w:color="auto"/>
            </w:tcBorders>
            <w:shd w:val="clear" w:color="auto" w:fill="2F5496" w:themeFill="accent1" w:themeFillShade="BF"/>
            <w:vAlign w:val="center"/>
            <w:hideMark/>
          </w:tcPr>
          <w:p w14:paraId="741EFB33" w14:textId="77777777" w:rsidR="00E2093D" w:rsidRPr="00311D84" w:rsidRDefault="00E2093D" w:rsidP="00D31278">
            <w:pPr>
              <w:keepNext/>
              <w:keepLines/>
              <w:spacing w:before="0" w:after="0" w:line="240" w:lineRule="auto"/>
              <w:outlineLvl w:val="0"/>
              <w:rPr>
                <w:lang w:val="fr-FR"/>
              </w:rPr>
            </w:pPr>
          </w:p>
        </w:tc>
        <w:tc>
          <w:tcPr>
            <w:tcW w:w="4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97C6D7" w14:textId="77777777" w:rsidR="00E2093D" w:rsidRPr="00311D84" w:rsidRDefault="00E2093D" w:rsidP="00D31278">
            <w:pPr>
              <w:spacing w:before="0" w:after="0" w:line="240" w:lineRule="auto"/>
              <w:jc w:val="center"/>
              <w:textAlignment w:val="baseline"/>
              <w:rPr>
                <w:rFonts w:ascii="Verdana" w:hAnsi="Verdana"/>
                <w:b/>
                <w:bCs/>
                <w:lang w:val="fr-FR"/>
              </w:rPr>
            </w:pPr>
            <w:r w:rsidRPr="00311D84">
              <w:rPr>
                <w:rFonts w:ascii="Verdana" w:eastAsiaTheme="minorHAnsi" w:hAnsi="Verdana"/>
                <w:b/>
                <w:bCs/>
                <w:lang w:val="fr-FR"/>
              </w:rPr>
              <w:t>1</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B414EC" w14:textId="77777777" w:rsidR="00E2093D" w:rsidRPr="00311D84" w:rsidRDefault="00E2093D" w:rsidP="00D31278">
            <w:pPr>
              <w:spacing w:before="0" w:after="0" w:line="240" w:lineRule="auto"/>
              <w:jc w:val="center"/>
              <w:textAlignment w:val="baseline"/>
              <w:rPr>
                <w:rFonts w:ascii="Verdana" w:hAnsi="Verdana"/>
                <w:b/>
                <w:bCs/>
                <w:lang w:val="fr-FR"/>
              </w:rPr>
            </w:pPr>
            <w:r w:rsidRPr="00311D84">
              <w:rPr>
                <w:rFonts w:ascii="Verdana" w:eastAsiaTheme="minorHAnsi" w:hAnsi="Verdana"/>
                <w:b/>
                <w:bCs/>
                <w:lang w:val="fr-FR"/>
              </w:rPr>
              <w:t>2</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939460" w14:textId="77777777" w:rsidR="00E2093D" w:rsidRPr="00311D84" w:rsidRDefault="00E2093D" w:rsidP="00D31278">
            <w:pPr>
              <w:spacing w:before="0" w:after="0" w:line="240" w:lineRule="auto"/>
              <w:jc w:val="center"/>
              <w:textAlignment w:val="baseline"/>
              <w:rPr>
                <w:rFonts w:ascii="Verdana" w:hAnsi="Verdana"/>
                <w:b/>
                <w:bCs/>
                <w:lang w:val="fr-FR"/>
              </w:rPr>
            </w:pPr>
            <w:r w:rsidRPr="00311D84">
              <w:rPr>
                <w:rFonts w:ascii="Verdana" w:eastAsiaTheme="minorHAnsi" w:hAnsi="Verdana"/>
                <w:b/>
                <w:bCs/>
                <w:lang w:val="fr-FR"/>
              </w:rPr>
              <w:t>3</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AFFD44" w14:textId="77777777" w:rsidR="00E2093D" w:rsidRPr="00311D84" w:rsidRDefault="00E2093D" w:rsidP="00D31278">
            <w:pPr>
              <w:spacing w:before="0" w:after="0" w:line="240" w:lineRule="auto"/>
              <w:jc w:val="center"/>
              <w:textAlignment w:val="baseline"/>
              <w:rPr>
                <w:rFonts w:ascii="Verdana" w:hAnsi="Verdana"/>
                <w:b/>
                <w:bCs/>
                <w:lang w:val="fr-FR"/>
              </w:rPr>
            </w:pPr>
            <w:r w:rsidRPr="00311D84">
              <w:rPr>
                <w:rFonts w:ascii="Verdana" w:eastAsiaTheme="minorHAnsi" w:hAnsi="Verdana"/>
                <w:b/>
                <w:bCs/>
                <w:lang w:val="fr-FR"/>
              </w:rPr>
              <w:t>4</w:t>
            </w:r>
          </w:p>
        </w:tc>
        <w:tc>
          <w:tcPr>
            <w:tcW w:w="426" w:type="dxa"/>
            <w:tcBorders>
              <w:top w:val="single" w:sz="4" w:space="0" w:color="auto"/>
              <w:left w:val="single" w:sz="4" w:space="0" w:color="auto"/>
              <w:bottom w:val="single" w:sz="4" w:space="0" w:color="auto"/>
              <w:right w:val="single" w:sz="4" w:space="0" w:color="auto"/>
            </w:tcBorders>
            <w:shd w:val="clear" w:color="auto" w:fill="auto"/>
          </w:tcPr>
          <w:p w14:paraId="71940419" w14:textId="77777777" w:rsidR="00E2093D" w:rsidRPr="00311D84" w:rsidRDefault="00E2093D" w:rsidP="00D31278">
            <w:pPr>
              <w:spacing w:before="0" w:after="0" w:line="240" w:lineRule="auto"/>
              <w:jc w:val="center"/>
              <w:textAlignment w:val="baseline"/>
              <w:rPr>
                <w:rFonts w:ascii="Verdana" w:hAnsi="Verdana"/>
                <w:b/>
                <w:bCs/>
                <w:lang w:val="fr-FR"/>
              </w:rPr>
            </w:pPr>
            <w:r w:rsidRPr="00311D84">
              <w:rPr>
                <w:rFonts w:ascii="Verdana" w:hAnsi="Verdana"/>
                <w:b/>
                <w:bCs/>
                <w:lang w:val="fr-FR"/>
              </w:rPr>
              <w:t>5</w:t>
            </w:r>
          </w:p>
        </w:tc>
      </w:tr>
      <w:tr w:rsidR="00E2093D" w:rsidRPr="00311D84" w14:paraId="4FB835CC" w14:textId="77777777" w:rsidTr="00D31278">
        <w:trPr>
          <w:trHeight w:val="272"/>
        </w:trPr>
        <w:tc>
          <w:tcPr>
            <w:tcW w:w="1816" w:type="dxa"/>
            <w:tcBorders>
              <w:top w:val="single" w:sz="4" w:space="0" w:color="auto"/>
              <w:left w:val="single" w:sz="4" w:space="0" w:color="auto"/>
              <w:bottom w:val="single" w:sz="4" w:space="0" w:color="auto"/>
              <w:right w:val="single" w:sz="4" w:space="0" w:color="auto"/>
            </w:tcBorders>
            <w:shd w:val="clear" w:color="auto" w:fill="auto"/>
            <w:hideMark/>
          </w:tcPr>
          <w:p w14:paraId="5C4ACDEC" w14:textId="77777777" w:rsidR="00E2093D" w:rsidRPr="00311D84" w:rsidRDefault="00E2093D" w:rsidP="00D31278">
            <w:pPr>
              <w:spacing w:before="0" w:after="0" w:line="240" w:lineRule="auto"/>
              <w:jc w:val="left"/>
              <w:textAlignment w:val="baseline"/>
              <w:rPr>
                <w:rFonts w:ascii="Verdana" w:hAnsi="Verdana"/>
                <w:b/>
                <w:sz w:val="16"/>
                <w:szCs w:val="16"/>
                <w:lang w:val="fr-FR"/>
              </w:rPr>
            </w:pPr>
            <w:r w:rsidRPr="00311D84">
              <w:rPr>
                <w:rFonts w:ascii="Verdana" w:eastAsiaTheme="minorHAnsi" w:hAnsi="Verdana"/>
                <w:b/>
                <w:sz w:val="16"/>
                <w:szCs w:val="16"/>
                <w:lang w:val="fr-FR"/>
              </w:rPr>
              <w:t xml:space="preserve">Mesures d’atténuation </w:t>
            </w:r>
          </w:p>
        </w:tc>
        <w:tc>
          <w:tcPr>
            <w:tcW w:w="498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CAB1FF" w14:textId="77777777" w:rsidR="00E2093D" w:rsidRPr="00311D84" w:rsidRDefault="00E2093D" w:rsidP="00D31278">
            <w:pPr>
              <w:spacing w:before="0" w:after="0" w:line="240" w:lineRule="auto"/>
              <w:jc w:val="left"/>
              <w:textAlignment w:val="baseline"/>
              <w:rPr>
                <w:rFonts w:ascii="Verdana" w:hAnsi="Verdana"/>
                <w:sz w:val="16"/>
                <w:szCs w:val="16"/>
                <w:lang w:val="fr-FR"/>
              </w:rPr>
            </w:pPr>
            <w:r w:rsidRPr="00311D84">
              <w:rPr>
                <w:rFonts w:ascii="Verdana" w:eastAsiaTheme="minorHAnsi" w:hAnsi="Verdana"/>
                <w:sz w:val="16"/>
                <w:szCs w:val="16"/>
                <w:lang w:val="fr-FR"/>
              </w:rPr>
              <w:t>Application des mesures d’atténuation recommandées par sous-projet</w:t>
            </w:r>
          </w:p>
        </w:tc>
        <w:tc>
          <w:tcPr>
            <w:tcW w:w="426" w:type="dxa"/>
            <w:tcBorders>
              <w:top w:val="single" w:sz="4" w:space="0" w:color="auto"/>
              <w:left w:val="single" w:sz="4" w:space="0" w:color="auto"/>
              <w:bottom w:val="single" w:sz="4" w:space="0" w:color="auto"/>
              <w:right w:val="single" w:sz="4" w:space="0" w:color="auto"/>
            </w:tcBorders>
            <w:shd w:val="clear" w:color="auto" w:fill="8EAADB" w:themeFill="accent1" w:themeFillTint="99"/>
          </w:tcPr>
          <w:p w14:paraId="471B669E" w14:textId="77777777" w:rsidR="00E2093D" w:rsidRPr="00311D84" w:rsidRDefault="00E2093D" w:rsidP="00D31278">
            <w:pPr>
              <w:keepNext/>
              <w:keepLines/>
              <w:spacing w:before="40"/>
              <w:jc w:val="center"/>
              <w:textAlignment w:val="baseline"/>
              <w:outlineLvl w:val="2"/>
              <w:rPr>
                <w:lang w:val="fr-FR"/>
              </w:rPr>
            </w:pPr>
          </w:p>
        </w:tc>
        <w:tc>
          <w:tcPr>
            <w:tcW w:w="425" w:type="dxa"/>
            <w:tcBorders>
              <w:top w:val="single" w:sz="4" w:space="0" w:color="auto"/>
              <w:left w:val="single" w:sz="4" w:space="0" w:color="auto"/>
              <w:bottom w:val="single" w:sz="4" w:space="0" w:color="auto"/>
              <w:right w:val="single" w:sz="4" w:space="0" w:color="auto"/>
            </w:tcBorders>
            <w:shd w:val="clear" w:color="auto" w:fill="8EAADB" w:themeFill="accent1" w:themeFillTint="99"/>
          </w:tcPr>
          <w:p w14:paraId="013C9338" w14:textId="77777777" w:rsidR="00E2093D" w:rsidRPr="00311D84" w:rsidRDefault="00E2093D" w:rsidP="00D31278">
            <w:pPr>
              <w:keepNext/>
              <w:keepLines/>
              <w:spacing w:before="40"/>
              <w:jc w:val="center"/>
              <w:textAlignment w:val="baseline"/>
              <w:outlineLvl w:val="2"/>
              <w:rPr>
                <w:lang w:val="fr-FR"/>
              </w:rPr>
            </w:pPr>
          </w:p>
        </w:tc>
        <w:tc>
          <w:tcPr>
            <w:tcW w:w="425" w:type="dxa"/>
            <w:tcBorders>
              <w:top w:val="single" w:sz="4" w:space="0" w:color="auto"/>
              <w:left w:val="single" w:sz="4" w:space="0" w:color="auto"/>
              <w:bottom w:val="single" w:sz="4" w:space="0" w:color="auto"/>
              <w:right w:val="single" w:sz="4" w:space="0" w:color="auto"/>
            </w:tcBorders>
            <w:shd w:val="clear" w:color="auto" w:fill="8EAADB" w:themeFill="accent1" w:themeFillTint="99"/>
          </w:tcPr>
          <w:p w14:paraId="0BE87A54" w14:textId="77777777" w:rsidR="00E2093D" w:rsidRPr="00311D84" w:rsidRDefault="00E2093D" w:rsidP="00D31278">
            <w:pPr>
              <w:keepNext/>
              <w:keepLines/>
              <w:spacing w:before="40"/>
              <w:jc w:val="center"/>
              <w:textAlignment w:val="baseline"/>
              <w:outlineLvl w:val="2"/>
              <w:rPr>
                <w:lang w:val="fr-FR"/>
              </w:rPr>
            </w:pPr>
          </w:p>
        </w:tc>
        <w:tc>
          <w:tcPr>
            <w:tcW w:w="425" w:type="dxa"/>
            <w:tcBorders>
              <w:top w:val="single" w:sz="4" w:space="0" w:color="auto"/>
              <w:left w:val="single" w:sz="4" w:space="0" w:color="auto"/>
              <w:bottom w:val="single" w:sz="4" w:space="0" w:color="auto"/>
              <w:right w:val="single" w:sz="4" w:space="0" w:color="auto"/>
            </w:tcBorders>
            <w:shd w:val="clear" w:color="auto" w:fill="8EAADB" w:themeFill="accent1" w:themeFillTint="99"/>
          </w:tcPr>
          <w:p w14:paraId="70A997B8" w14:textId="77777777" w:rsidR="00E2093D" w:rsidRPr="00311D84" w:rsidRDefault="00E2093D" w:rsidP="00D31278">
            <w:pPr>
              <w:keepNext/>
              <w:keepLines/>
              <w:spacing w:before="40"/>
              <w:jc w:val="center"/>
              <w:textAlignment w:val="baseline"/>
              <w:outlineLvl w:val="2"/>
              <w:rPr>
                <w:lang w:val="fr-FR"/>
              </w:rPr>
            </w:pPr>
          </w:p>
        </w:tc>
        <w:tc>
          <w:tcPr>
            <w:tcW w:w="426" w:type="dxa"/>
            <w:tcBorders>
              <w:top w:val="single" w:sz="4" w:space="0" w:color="auto"/>
              <w:left w:val="single" w:sz="4" w:space="0" w:color="auto"/>
              <w:bottom w:val="single" w:sz="4" w:space="0" w:color="auto"/>
              <w:right w:val="single" w:sz="4" w:space="0" w:color="auto"/>
            </w:tcBorders>
            <w:shd w:val="clear" w:color="auto" w:fill="8EAADB" w:themeFill="accent1" w:themeFillTint="99"/>
          </w:tcPr>
          <w:p w14:paraId="352E63D2" w14:textId="77777777" w:rsidR="00E2093D" w:rsidRPr="00311D84" w:rsidRDefault="00E2093D" w:rsidP="00D31278">
            <w:pPr>
              <w:keepNext/>
              <w:keepLines/>
              <w:spacing w:before="40"/>
              <w:jc w:val="center"/>
              <w:textAlignment w:val="baseline"/>
              <w:outlineLvl w:val="2"/>
              <w:rPr>
                <w:lang w:val="fr-FR"/>
              </w:rPr>
            </w:pPr>
          </w:p>
        </w:tc>
      </w:tr>
      <w:tr w:rsidR="00E2093D" w:rsidRPr="00311D84" w14:paraId="6C7E027C" w14:textId="77777777" w:rsidTr="00D31278">
        <w:trPr>
          <w:trHeight w:val="271"/>
        </w:trPr>
        <w:tc>
          <w:tcPr>
            <w:tcW w:w="1816" w:type="dxa"/>
            <w:tcBorders>
              <w:top w:val="single" w:sz="4" w:space="0" w:color="auto"/>
              <w:left w:val="single" w:sz="4" w:space="0" w:color="auto"/>
              <w:bottom w:val="single" w:sz="4" w:space="0" w:color="auto"/>
              <w:right w:val="single" w:sz="4" w:space="0" w:color="auto"/>
            </w:tcBorders>
            <w:shd w:val="clear" w:color="auto" w:fill="auto"/>
            <w:hideMark/>
          </w:tcPr>
          <w:p w14:paraId="68F4AA06" w14:textId="77777777" w:rsidR="00E2093D" w:rsidRPr="00311D84" w:rsidRDefault="00E2093D" w:rsidP="00D31278">
            <w:pPr>
              <w:spacing w:before="0" w:after="0" w:line="240" w:lineRule="auto"/>
              <w:jc w:val="left"/>
              <w:textAlignment w:val="baseline"/>
              <w:rPr>
                <w:rFonts w:ascii="Verdana" w:hAnsi="Verdana"/>
                <w:sz w:val="16"/>
                <w:szCs w:val="16"/>
                <w:lang w:val="fr-FR"/>
              </w:rPr>
            </w:pPr>
            <w:r w:rsidRPr="00311D84">
              <w:rPr>
                <w:rFonts w:ascii="Verdana" w:eastAsiaTheme="minorHAnsi" w:hAnsi="Verdana"/>
                <w:b/>
                <w:bCs/>
                <w:sz w:val="16"/>
                <w:szCs w:val="16"/>
                <w:lang w:val="fr-FR"/>
              </w:rPr>
              <w:t>Mesures institutionnelles</w:t>
            </w:r>
          </w:p>
        </w:tc>
        <w:tc>
          <w:tcPr>
            <w:tcW w:w="498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2B9CFF" w14:textId="77777777" w:rsidR="00E2093D" w:rsidRPr="00311D84" w:rsidRDefault="00E2093D" w:rsidP="00D31278">
            <w:pPr>
              <w:spacing w:before="0" w:after="0" w:line="240" w:lineRule="auto"/>
              <w:jc w:val="left"/>
              <w:textAlignment w:val="baseline"/>
              <w:rPr>
                <w:rFonts w:ascii="Verdana" w:hAnsi="Verdana"/>
                <w:sz w:val="16"/>
                <w:szCs w:val="16"/>
                <w:lang w:val="fr-FR"/>
              </w:rPr>
            </w:pPr>
            <w:r w:rsidRPr="00311D84">
              <w:rPr>
                <w:rFonts w:ascii="Verdana" w:eastAsiaTheme="minorHAnsi" w:hAnsi="Verdana"/>
                <w:sz w:val="16"/>
                <w:szCs w:val="16"/>
                <w:lang w:val="fr-FR"/>
              </w:rPr>
              <w:t xml:space="preserve">Recrutement des entreprises pour la mise en œuvre du projet </w:t>
            </w:r>
          </w:p>
        </w:tc>
        <w:tc>
          <w:tcPr>
            <w:tcW w:w="426" w:type="dxa"/>
            <w:tcBorders>
              <w:top w:val="single" w:sz="4" w:space="0" w:color="auto"/>
              <w:left w:val="single" w:sz="4" w:space="0" w:color="auto"/>
              <w:bottom w:val="single" w:sz="4" w:space="0" w:color="auto"/>
              <w:right w:val="single" w:sz="4" w:space="0" w:color="auto"/>
            </w:tcBorders>
            <w:shd w:val="clear" w:color="auto" w:fill="8EAADB" w:themeFill="accent1" w:themeFillTint="99"/>
          </w:tcPr>
          <w:p w14:paraId="5D329CEE" w14:textId="77777777" w:rsidR="00E2093D" w:rsidRPr="00311D84" w:rsidRDefault="00E2093D" w:rsidP="00D31278">
            <w:pPr>
              <w:keepNext/>
              <w:keepLines/>
              <w:spacing w:before="40"/>
              <w:jc w:val="center"/>
              <w:textAlignment w:val="baseline"/>
              <w:outlineLvl w:val="2"/>
              <w:rPr>
                <w:lang w:val="fr-FR"/>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79BB3C6F" w14:textId="77777777" w:rsidR="00E2093D" w:rsidRPr="00311D84" w:rsidRDefault="00E2093D" w:rsidP="00D31278">
            <w:pPr>
              <w:keepNext/>
              <w:keepLines/>
              <w:spacing w:before="40"/>
              <w:jc w:val="center"/>
              <w:textAlignment w:val="baseline"/>
              <w:outlineLvl w:val="2"/>
              <w:rPr>
                <w:lang w:val="fr-FR"/>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1F0A76B2" w14:textId="77777777" w:rsidR="00E2093D" w:rsidRPr="00311D84" w:rsidRDefault="00E2093D" w:rsidP="00D31278">
            <w:pPr>
              <w:keepNext/>
              <w:keepLines/>
              <w:spacing w:before="40"/>
              <w:jc w:val="center"/>
              <w:textAlignment w:val="baseline"/>
              <w:outlineLvl w:val="2"/>
              <w:rPr>
                <w:lang w:val="fr-FR"/>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6F78549E" w14:textId="77777777" w:rsidR="00E2093D" w:rsidRPr="00311D84" w:rsidRDefault="00E2093D" w:rsidP="00D31278">
            <w:pPr>
              <w:keepNext/>
              <w:keepLines/>
              <w:spacing w:before="40"/>
              <w:jc w:val="center"/>
              <w:textAlignment w:val="baseline"/>
              <w:outlineLvl w:val="2"/>
              <w:rPr>
                <w:lang w:val="fr-FR"/>
              </w:rPr>
            </w:pPr>
          </w:p>
        </w:tc>
        <w:tc>
          <w:tcPr>
            <w:tcW w:w="426" w:type="dxa"/>
            <w:tcBorders>
              <w:top w:val="single" w:sz="4" w:space="0" w:color="auto"/>
              <w:left w:val="single" w:sz="4" w:space="0" w:color="auto"/>
              <w:bottom w:val="single" w:sz="4" w:space="0" w:color="auto"/>
              <w:right w:val="single" w:sz="4" w:space="0" w:color="auto"/>
            </w:tcBorders>
            <w:shd w:val="clear" w:color="auto" w:fill="auto"/>
          </w:tcPr>
          <w:p w14:paraId="765315F3" w14:textId="77777777" w:rsidR="00E2093D" w:rsidRPr="00311D84" w:rsidRDefault="00E2093D" w:rsidP="00D31278">
            <w:pPr>
              <w:keepNext/>
              <w:keepLines/>
              <w:spacing w:before="40"/>
              <w:jc w:val="center"/>
              <w:textAlignment w:val="baseline"/>
              <w:outlineLvl w:val="2"/>
              <w:rPr>
                <w:lang w:val="fr-FR"/>
              </w:rPr>
            </w:pPr>
          </w:p>
        </w:tc>
      </w:tr>
      <w:tr w:rsidR="00E2093D" w:rsidRPr="00311D84" w14:paraId="405B8595" w14:textId="77777777" w:rsidTr="00D31278">
        <w:trPr>
          <w:trHeight w:val="271"/>
        </w:trPr>
        <w:tc>
          <w:tcPr>
            <w:tcW w:w="1816" w:type="dxa"/>
            <w:tcBorders>
              <w:top w:val="single" w:sz="4" w:space="0" w:color="auto"/>
              <w:left w:val="single" w:sz="4" w:space="0" w:color="auto"/>
              <w:bottom w:val="single" w:sz="4" w:space="0" w:color="auto"/>
              <w:right w:val="single" w:sz="4" w:space="0" w:color="auto"/>
            </w:tcBorders>
            <w:shd w:val="clear" w:color="auto" w:fill="auto"/>
            <w:hideMark/>
          </w:tcPr>
          <w:p w14:paraId="39324EF3" w14:textId="77777777" w:rsidR="00E2093D" w:rsidRPr="00311D84" w:rsidRDefault="00E2093D" w:rsidP="00D31278">
            <w:pPr>
              <w:spacing w:before="0" w:after="0" w:line="240" w:lineRule="auto"/>
              <w:jc w:val="left"/>
              <w:textAlignment w:val="baseline"/>
              <w:rPr>
                <w:rFonts w:ascii="Verdana" w:hAnsi="Verdana"/>
                <w:b/>
                <w:sz w:val="16"/>
                <w:szCs w:val="16"/>
                <w:lang w:val="fr-FR"/>
              </w:rPr>
            </w:pPr>
            <w:r w:rsidRPr="00311D84">
              <w:rPr>
                <w:rFonts w:ascii="Verdana" w:eastAsiaTheme="minorHAnsi" w:hAnsi="Verdana"/>
                <w:b/>
                <w:sz w:val="16"/>
                <w:szCs w:val="16"/>
                <w:lang w:val="fr-FR"/>
              </w:rPr>
              <w:t xml:space="preserve">Mesures techniques </w:t>
            </w:r>
          </w:p>
        </w:tc>
        <w:tc>
          <w:tcPr>
            <w:tcW w:w="498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0B9C83" w14:textId="77777777" w:rsidR="00E2093D" w:rsidRPr="00311D84" w:rsidRDefault="00E2093D" w:rsidP="00D31278">
            <w:pPr>
              <w:spacing w:before="0" w:after="0" w:line="240" w:lineRule="auto"/>
              <w:jc w:val="left"/>
              <w:textAlignment w:val="baseline"/>
              <w:rPr>
                <w:rFonts w:ascii="Verdana" w:hAnsi="Verdana"/>
                <w:sz w:val="16"/>
                <w:szCs w:val="16"/>
                <w:lang w:val="fr-FR"/>
              </w:rPr>
            </w:pPr>
            <w:r w:rsidRPr="00311D84">
              <w:rPr>
                <w:rFonts w:ascii="Verdana" w:eastAsiaTheme="minorHAnsi" w:hAnsi="Verdana"/>
                <w:sz w:val="16"/>
                <w:szCs w:val="16"/>
                <w:lang w:val="fr-FR"/>
              </w:rPr>
              <w:t xml:space="preserve">Réalisation des PGES et des SMM pour certaines activités du projet </w:t>
            </w:r>
          </w:p>
        </w:tc>
        <w:tc>
          <w:tcPr>
            <w:tcW w:w="426" w:type="dxa"/>
            <w:tcBorders>
              <w:top w:val="single" w:sz="4" w:space="0" w:color="auto"/>
              <w:left w:val="single" w:sz="4" w:space="0" w:color="auto"/>
              <w:bottom w:val="single" w:sz="4" w:space="0" w:color="auto"/>
              <w:right w:val="single" w:sz="4" w:space="0" w:color="auto"/>
            </w:tcBorders>
            <w:shd w:val="clear" w:color="auto" w:fill="8EAADB" w:themeFill="accent1" w:themeFillTint="99"/>
          </w:tcPr>
          <w:p w14:paraId="0A803E6F" w14:textId="77777777" w:rsidR="00E2093D" w:rsidRPr="00311D84" w:rsidRDefault="00E2093D" w:rsidP="00D31278">
            <w:pPr>
              <w:keepNext/>
              <w:keepLines/>
              <w:spacing w:before="40"/>
              <w:jc w:val="center"/>
              <w:textAlignment w:val="baseline"/>
              <w:outlineLvl w:val="2"/>
              <w:rPr>
                <w:lang w:val="fr-FR"/>
              </w:rPr>
            </w:pPr>
          </w:p>
        </w:tc>
        <w:tc>
          <w:tcPr>
            <w:tcW w:w="425" w:type="dxa"/>
            <w:tcBorders>
              <w:top w:val="single" w:sz="4" w:space="0" w:color="auto"/>
              <w:left w:val="single" w:sz="4" w:space="0" w:color="auto"/>
              <w:bottom w:val="single" w:sz="4" w:space="0" w:color="auto"/>
              <w:right w:val="single" w:sz="4" w:space="0" w:color="auto"/>
            </w:tcBorders>
            <w:shd w:val="clear" w:color="auto" w:fill="8EAADB" w:themeFill="accent1" w:themeFillTint="99"/>
          </w:tcPr>
          <w:p w14:paraId="74E7F0ED" w14:textId="77777777" w:rsidR="00E2093D" w:rsidRPr="00311D84" w:rsidRDefault="00E2093D" w:rsidP="00D31278">
            <w:pPr>
              <w:keepNext/>
              <w:keepLines/>
              <w:spacing w:before="40"/>
              <w:jc w:val="center"/>
              <w:textAlignment w:val="baseline"/>
              <w:outlineLvl w:val="2"/>
              <w:rPr>
                <w:lang w:val="fr-FR"/>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0112B4AE" w14:textId="77777777" w:rsidR="00E2093D" w:rsidRPr="00311D84" w:rsidRDefault="00E2093D" w:rsidP="00D31278">
            <w:pPr>
              <w:keepNext/>
              <w:keepLines/>
              <w:spacing w:before="40"/>
              <w:jc w:val="center"/>
              <w:textAlignment w:val="baseline"/>
              <w:outlineLvl w:val="2"/>
              <w:rPr>
                <w:lang w:val="fr-FR"/>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45AA1EFF" w14:textId="77777777" w:rsidR="00E2093D" w:rsidRPr="00311D84" w:rsidRDefault="00E2093D" w:rsidP="00D31278">
            <w:pPr>
              <w:keepNext/>
              <w:keepLines/>
              <w:spacing w:before="40"/>
              <w:jc w:val="center"/>
              <w:textAlignment w:val="baseline"/>
              <w:outlineLvl w:val="2"/>
              <w:rPr>
                <w:lang w:val="fr-FR"/>
              </w:rPr>
            </w:pPr>
          </w:p>
        </w:tc>
        <w:tc>
          <w:tcPr>
            <w:tcW w:w="426" w:type="dxa"/>
            <w:tcBorders>
              <w:top w:val="single" w:sz="4" w:space="0" w:color="auto"/>
              <w:left w:val="single" w:sz="4" w:space="0" w:color="auto"/>
              <w:bottom w:val="single" w:sz="4" w:space="0" w:color="auto"/>
              <w:right w:val="single" w:sz="4" w:space="0" w:color="auto"/>
            </w:tcBorders>
            <w:shd w:val="clear" w:color="auto" w:fill="auto"/>
          </w:tcPr>
          <w:p w14:paraId="2A7407C9" w14:textId="77777777" w:rsidR="00E2093D" w:rsidRPr="00311D84" w:rsidRDefault="00E2093D" w:rsidP="00D31278">
            <w:pPr>
              <w:keepNext/>
              <w:keepLines/>
              <w:spacing w:before="40"/>
              <w:jc w:val="center"/>
              <w:textAlignment w:val="baseline"/>
              <w:outlineLvl w:val="2"/>
              <w:rPr>
                <w:lang w:val="fr-FR"/>
              </w:rPr>
            </w:pPr>
          </w:p>
        </w:tc>
      </w:tr>
      <w:tr w:rsidR="00E2093D" w:rsidRPr="00311D84" w14:paraId="354BB608" w14:textId="77777777" w:rsidTr="00D31278">
        <w:trPr>
          <w:trHeight w:val="272"/>
        </w:trPr>
        <w:tc>
          <w:tcPr>
            <w:tcW w:w="1816" w:type="dxa"/>
            <w:tcBorders>
              <w:top w:val="single" w:sz="4" w:space="0" w:color="auto"/>
              <w:left w:val="single" w:sz="4" w:space="0" w:color="auto"/>
              <w:bottom w:val="single" w:sz="4" w:space="0" w:color="auto"/>
              <w:right w:val="single" w:sz="4" w:space="0" w:color="auto"/>
            </w:tcBorders>
            <w:shd w:val="clear" w:color="auto" w:fill="auto"/>
            <w:hideMark/>
          </w:tcPr>
          <w:p w14:paraId="12207D9F" w14:textId="77777777" w:rsidR="00E2093D" w:rsidRPr="00311D84" w:rsidRDefault="00E2093D" w:rsidP="00D31278">
            <w:pPr>
              <w:spacing w:before="0" w:after="0" w:line="240" w:lineRule="auto"/>
              <w:jc w:val="left"/>
              <w:textAlignment w:val="baseline"/>
              <w:rPr>
                <w:rFonts w:ascii="Verdana" w:eastAsiaTheme="minorHAnsi" w:hAnsi="Verdana"/>
                <w:b/>
                <w:bCs/>
                <w:sz w:val="16"/>
                <w:szCs w:val="16"/>
                <w:lang w:val="fr-FR"/>
              </w:rPr>
            </w:pPr>
          </w:p>
          <w:p w14:paraId="03800419" w14:textId="77777777" w:rsidR="00E2093D" w:rsidRPr="00311D84" w:rsidRDefault="00E2093D" w:rsidP="00D31278">
            <w:pPr>
              <w:spacing w:before="0" w:after="0" w:line="240" w:lineRule="auto"/>
              <w:jc w:val="left"/>
              <w:textAlignment w:val="baseline"/>
              <w:rPr>
                <w:rFonts w:ascii="Verdana" w:hAnsi="Verdana"/>
                <w:sz w:val="16"/>
                <w:szCs w:val="16"/>
                <w:lang w:val="fr-FR"/>
              </w:rPr>
            </w:pPr>
            <w:r w:rsidRPr="00311D84">
              <w:rPr>
                <w:rFonts w:ascii="Verdana" w:eastAsiaTheme="minorHAnsi" w:hAnsi="Verdana"/>
                <w:b/>
                <w:bCs/>
                <w:sz w:val="16"/>
                <w:szCs w:val="16"/>
                <w:lang w:val="fr-FR"/>
              </w:rPr>
              <w:t>Formation</w:t>
            </w:r>
          </w:p>
        </w:tc>
        <w:tc>
          <w:tcPr>
            <w:tcW w:w="498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29E38F" w14:textId="066F2A33" w:rsidR="00E2093D" w:rsidRPr="00311D84" w:rsidRDefault="00E2093D" w:rsidP="00D31278">
            <w:pPr>
              <w:spacing w:before="0" w:after="0" w:line="240" w:lineRule="auto"/>
              <w:jc w:val="left"/>
              <w:textAlignment w:val="baseline"/>
              <w:rPr>
                <w:rFonts w:ascii="Verdana" w:hAnsi="Verdana"/>
                <w:sz w:val="16"/>
                <w:szCs w:val="16"/>
                <w:lang w:val="fr-FR"/>
              </w:rPr>
            </w:pPr>
            <w:r w:rsidRPr="00311D84">
              <w:rPr>
                <w:rFonts w:ascii="Verdana" w:eastAsiaTheme="minorHAnsi" w:hAnsi="Verdana"/>
                <w:bCs/>
                <w:sz w:val="16"/>
                <w:szCs w:val="16"/>
                <w:lang w:val="fr-FR"/>
              </w:rPr>
              <w:t xml:space="preserve">Renforcement de capacité pour des spécialistes environnemental et social et de genre </w:t>
            </w:r>
            <w:r w:rsidRPr="00311D84">
              <w:rPr>
                <w:rFonts w:ascii="Verdana" w:hAnsi="Verdana"/>
                <w:bCs/>
                <w:sz w:val="16"/>
                <w:szCs w:val="16"/>
                <w:lang w:val="fr-FR"/>
              </w:rPr>
              <w:t xml:space="preserve">affectés à la DINEPA, au MDOD et aux Entrepreneurs </w:t>
            </w:r>
          </w:p>
        </w:tc>
        <w:tc>
          <w:tcPr>
            <w:tcW w:w="426" w:type="dxa"/>
            <w:tcBorders>
              <w:top w:val="single" w:sz="4" w:space="0" w:color="auto"/>
              <w:left w:val="single" w:sz="4" w:space="0" w:color="auto"/>
              <w:bottom w:val="single" w:sz="4" w:space="0" w:color="auto"/>
              <w:right w:val="single" w:sz="4" w:space="0" w:color="auto"/>
            </w:tcBorders>
            <w:shd w:val="clear" w:color="auto" w:fill="8EAADB" w:themeFill="accent1" w:themeFillTint="99"/>
          </w:tcPr>
          <w:p w14:paraId="1F0BD2CC" w14:textId="77777777" w:rsidR="00E2093D" w:rsidRPr="00311D84" w:rsidRDefault="00E2093D" w:rsidP="00D31278">
            <w:pPr>
              <w:keepNext/>
              <w:keepLines/>
              <w:spacing w:before="40"/>
              <w:jc w:val="center"/>
              <w:textAlignment w:val="baseline"/>
              <w:outlineLvl w:val="2"/>
              <w:rPr>
                <w:lang w:val="fr-FR"/>
              </w:rPr>
            </w:pPr>
          </w:p>
        </w:tc>
        <w:tc>
          <w:tcPr>
            <w:tcW w:w="425" w:type="dxa"/>
            <w:tcBorders>
              <w:top w:val="single" w:sz="4" w:space="0" w:color="auto"/>
              <w:left w:val="single" w:sz="4" w:space="0" w:color="auto"/>
              <w:bottom w:val="single" w:sz="4" w:space="0" w:color="auto"/>
              <w:right w:val="single" w:sz="4" w:space="0" w:color="auto"/>
            </w:tcBorders>
            <w:shd w:val="clear" w:color="auto" w:fill="8EAADB" w:themeFill="accent1" w:themeFillTint="99"/>
          </w:tcPr>
          <w:p w14:paraId="23A29A87" w14:textId="77777777" w:rsidR="00E2093D" w:rsidRPr="00311D84" w:rsidRDefault="00E2093D" w:rsidP="00D31278">
            <w:pPr>
              <w:keepNext/>
              <w:keepLines/>
              <w:spacing w:before="40"/>
              <w:jc w:val="center"/>
              <w:textAlignment w:val="baseline"/>
              <w:outlineLvl w:val="2"/>
              <w:rPr>
                <w:lang w:val="fr-FR"/>
              </w:rPr>
            </w:pPr>
          </w:p>
        </w:tc>
        <w:tc>
          <w:tcPr>
            <w:tcW w:w="425" w:type="dxa"/>
            <w:tcBorders>
              <w:top w:val="single" w:sz="4" w:space="0" w:color="auto"/>
              <w:left w:val="single" w:sz="4" w:space="0" w:color="auto"/>
              <w:bottom w:val="single" w:sz="4" w:space="0" w:color="auto"/>
              <w:right w:val="single" w:sz="4" w:space="0" w:color="auto"/>
            </w:tcBorders>
            <w:shd w:val="clear" w:color="auto" w:fill="8EAADB" w:themeFill="accent1" w:themeFillTint="99"/>
          </w:tcPr>
          <w:p w14:paraId="300EEC49" w14:textId="77777777" w:rsidR="00E2093D" w:rsidRPr="00311D84" w:rsidRDefault="00E2093D" w:rsidP="00D31278">
            <w:pPr>
              <w:keepNext/>
              <w:keepLines/>
              <w:spacing w:before="40"/>
              <w:jc w:val="center"/>
              <w:textAlignment w:val="baseline"/>
              <w:outlineLvl w:val="2"/>
              <w:rPr>
                <w:lang w:val="fr-FR"/>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478B6BAF" w14:textId="77777777" w:rsidR="00E2093D" w:rsidRPr="00311D84" w:rsidRDefault="00E2093D" w:rsidP="00D31278">
            <w:pPr>
              <w:keepNext/>
              <w:keepLines/>
              <w:spacing w:before="40"/>
              <w:jc w:val="center"/>
              <w:textAlignment w:val="baseline"/>
              <w:outlineLvl w:val="2"/>
              <w:rPr>
                <w:lang w:val="fr-FR"/>
              </w:rPr>
            </w:pPr>
          </w:p>
        </w:tc>
        <w:tc>
          <w:tcPr>
            <w:tcW w:w="426" w:type="dxa"/>
            <w:tcBorders>
              <w:top w:val="single" w:sz="4" w:space="0" w:color="auto"/>
              <w:left w:val="single" w:sz="4" w:space="0" w:color="auto"/>
              <w:bottom w:val="single" w:sz="4" w:space="0" w:color="auto"/>
              <w:right w:val="single" w:sz="4" w:space="0" w:color="auto"/>
            </w:tcBorders>
            <w:shd w:val="clear" w:color="auto" w:fill="auto"/>
          </w:tcPr>
          <w:p w14:paraId="4AAEF722" w14:textId="77777777" w:rsidR="00E2093D" w:rsidRPr="00311D84" w:rsidRDefault="00E2093D" w:rsidP="00D31278">
            <w:pPr>
              <w:keepNext/>
              <w:keepLines/>
              <w:spacing w:before="40"/>
              <w:jc w:val="center"/>
              <w:textAlignment w:val="baseline"/>
              <w:outlineLvl w:val="2"/>
              <w:rPr>
                <w:lang w:val="fr-FR"/>
              </w:rPr>
            </w:pPr>
          </w:p>
        </w:tc>
      </w:tr>
      <w:tr w:rsidR="00E2093D" w:rsidRPr="00311D84" w14:paraId="2C9EF463" w14:textId="77777777" w:rsidTr="00D31278">
        <w:trPr>
          <w:trHeight w:val="271"/>
        </w:trPr>
        <w:tc>
          <w:tcPr>
            <w:tcW w:w="1816" w:type="dxa"/>
            <w:tcBorders>
              <w:top w:val="single" w:sz="4" w:space="0" w:color="auto"/>
              <w:left w:val="single" w:sz="4" w:space="0" w:color="auto"/>
              <w:bottom w:val="single" w:sz="4" w:space="0" w:color="auto"/>
              <w:right w:val="single" w:sz="4" w:space="0" w:color="auto"/>
            </w:tcBorders>
            <w:shd w:val="clear" w:color="auto" w:fill="auto"/>
            <w:hideMark/>
          </w:tcPr>
          <w:p w14:paraId="34933337" w14:textId="77777777" w:rsidR="00E2093D" w:rsidRPr="00311D84" w:rsidRDefault="00E2093D" w:rsidP="00D31278">
            <w:pPr>
              <w:spacing w:before="0" w:after="0" w:line="240" w:lineRule="auto"/>
              <w:jc w:val="left"/>
              <w:textAlignment w:val="baseline"/>
              <w:rPr>
                <w:rFonts w:ascii="Verdana" w:hAnsi="Verdana"/>
                <w:sz w:val="16"/>
                <w:szCs w:val="16"/>
                <w:lang w:val="fr-FR"/>
              </w:rPr>
            </w:pPr>
            <w:r w:rsidRPr="00311D84">
              <w:rPr>
                <w:rFonts w:ascii="Verdana" w:eastAsiaTheme="minorHAnsi" w:hAnsi="Verdana"/>
                <w:b/>
                <w:bCs/>
                <w:sz w:val="16"/>
                <w:szCs w:val="16"/>
                <w:lang w:val="fr-FR"/>
              </w:rPr>
              <w:t>Information et sensibilisation</w:t>
            </w:r>
          </w:p>
        </w:tc>
        <w:tc>
          <w:tcPr>
            <w:tcW w:w="498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208473" w14:textId="77777777" w:rsidR="00E2093D" w:rsidRPr="00311D84" w:rsidRDefault="00E2093D" w:rsidP="00D31278">
            <w:pPr>
              <w:spacing w:before="0" w:after="0" w:line="240" w:lineRule="auto"/>
              <w:jc w:val="left"/>
              <w:textAlignment w:val="baseline"/>
              <w:rPr>
                <w:rFonts w:ascii="Verdana" w:hAnsi="Verdana"/>
                <w:sz w:val="16"/>
                <w:szCs w:val="16"/>
                <w:lang w:val="fr-FR"/>
              </w:rPr>
            </w:pPr>
            <w:r w:rsidRPr="00311D84">
              <w:rPr>
                <w:rFonts w:ascii="Verdana" w:eastAsiaTheme="minorHAnsi" w:hAnsi="Verdana"/>
                <w:sz w:val="16"/>
                <w:szCs w:val="16"/>
                <w:lang w:val="fr-FR"/>
              </w:rPr>
              <w:t xml:space="preserve">Sensibilisation et mobilisation des acteurs et des </w:t>
            </w:r>
            <w:r w:rsidRPr="00311D84">
              <w:rPr>
                <w:rFonts w:ascii="Verdana" w:hAnsi="Verdana"/>
                <w:sz w:val="16"/>
                <w:szCs w:val="16"/>
                <w:lang w:val="fr-FR"/>
              </w:rPr>
              <w:t>populations locales</w:t>
            </w:r>
          </w:p>
        </w:tc>
        <w:tc>
          <w:tcPr>
            <w:tcW w:w="426" w:type="dxa"/>
            <w:tcBorders>
              <w:top w:val="single" w:sz="4" w:space="0" w:color="auto"/>
              <w:left w:val="single" w:sz="4" w:space="0" w:color="auto"/>
              <w:bottom w:val="single" w:sz="4" w:space="0" w:color="auto"/>
              <w:right w:val="single" w:sz="4" w:space="0" w:color="auto"/>
            </w:tcBorders>
            <w:shd w:val="clear" w:color="auto" w:fill="8EAADB" w:themeFill="accent1" w:themeFillTint="99"/>
          </w:tcPr>
          <w:p w14:paraId="1085DD7D" w14:textId="77777777" w:rsidR="00E2093D" w:rsidRPr="00311D84" w:rsidRDefault="00E2093D" w:rsidP="00D31278">
            <w:pPr>
              <w:keepNext/>
              <w:keepLines/>
              <w:spacing w:before="40"/>
              <w:jc w:val="center"/>
              <w:textAlignment w:val="baseline"/>
              <w:outlineLvl w:val="2"/>
              <w:rPr>
                <w:lang w:val="fr-FR"/>
              </w:rPr>
            </w:pPr>
          </w:p>
        </w:tc>
        <w:tc>
          <w:tcPr>
            <w:tcW w:w="425" w:type="dxa"/>
            <w:tcBorders>
              <w:top w:val="single" w:sz="4" w:space="0" w:color="auto"/>
              <w:left w:val="single" w:sz="4" w:space="0" w:color="auto"/>
              <w:bottom w:val="single" w:sz="4" w:space="0" w:color="auto"/>
              <w:right w:val="single" w:sz="4" w:space="0" w:color="auto"/>
            </w:tcBorders>
            <w:shd w:val="clear" w:color="auto" w:fill="8EAADB" w:themeFill="accent1" w:themeFillTint="99"/>
          </w:tcPr>
          <w:p w14:paraId="7A8EB03D" w14:textId="77777777" w:rsidR="00E2093D" w:rsidRPr="00311D84" w:rsidRDefault="00E2093D" w:rsidP="00D31278">
            <w:pPr>
              <w:keepNext/>
              <w:keepLines/>
              <w:spacing w:before="40"/>
              <w:jc w:val="center"/>
              <w:textAlignment w:val="baseline"/>
              <w:outlineLvl w:val="2"/>
              <w:rPr>
                <w:lang w:val="fr-FR"/>
              </w:rPr>
            </w:pPr>
          </w:p>
        </w:tc>
        <w:tc>
          <w:tcPr>
            <w:tcW w:w="425" w:type="dxa"/>
            <w:tcBorders>
              <w:top w:val="single" w:sz="4" w:space="0" w:color="auto"/>
              <w:left w:val="single" w:sz="4" w:space="0" w:color="auto"/>
              <w:bottom w:val="single" w:sz="4" w:space="0" w:color="auto"/>
              <w:right w:val="single" w:sz="4" w:space="0" w:color="auto"/>
            </w:tcBorders>
            <w:shd w:val="clear" w:color="auto" w:fill="8EAADB" w:themeFill="accent1" w:themeFillTint="99"/>
          </w:tcPr>
          <w:p w14:paraId="4F0C1E54" w14:textId="77777777" w:rsidR="00E2093D" w:rsidRPr="00311D84" w:rsidRDefault="00E2093D" w:rsidP="00D31278">
            <w:pPr>
              <w:keepNext/>
              <w:keepLines/>
              <w:spacing w:before="40"/>
              <w:jc w:val="center"/>
              <w:textAlignment w:val="baseline"/>
              <w:outlineLvl w:val="2"/>
              <w:rPr>
                <w:lang w:val="fr-FR"/>
              </w:rPr>
            </w:pPr>
          </w:p>
        </w:tc>
        <w:tc>
          <w:tcPr>
            <w:tcW w:w="425" w:type="dxa"/>
            <w:tcBorders>
              <w:top w:val="single" w:sz="4" w:space="0" w:color="auto"/>
              <w:left w:val="single" w:sz="4" w:space="0" w:color="auto"/>
              <w:bottom w:val="single" w:sz="4" w:space="0" w:color="auto"/>
              <w:right w:val="single" w:sz="4" w:space="0" w:color="auto"/>
            </w:tcBorders>
            <w:shd w:val="clear" w:color="auto" w:fill="8EAADB" w:themeFill="accent1" w:themeFillTint="99"/>
          </w:tcPr>
          <w:p w14:paraId="1EF45442" w14:textId="77777777" w:rsidR="00E2093D" w:rsidRPr="00311D84" w:rsidRDefault="00E2093D" w:rsidP="00D31278">
            <w:pPr>
              <w:keepNext/>
              <w:keepLines/>
              <w:spacing w:before="40"/>
              <w:jc w:val="center"/>
              <w:textAlignment w:val="baseline"/>
              <w:outlineLvl w:val="2"/>
              <w:rPr>
                <w:lang w:val="fr-FR"/>
              </w:rPr>
            </w:pPr>
          </w:p>
        </w:tc>
        <w:tc>
          <w:tcPr>
            <w:tcW w:w="426" w:type="dxa"/>
            <w:tcBorders>
              <w:top w:val="single" w:sz="4" w:space="0" w:color="auto"/>
              <w:left w:val="single" w:sz="4" w:space="0" w:color="auto"/>
              <w:bottom w:val="single" w:sz="4" w:space="0" w:color="auto"/>
              <w:right w:val="single" w:sz="4" w:space="0" w:color="auto"/>
            </w:tcBorders>
            <w:shd w:val="clear" w:color="auto" w:fill="8EAADB" w:themeFill="accent1" w:themeFillTint="99"/>
          </w:tcPr>
          <w:p w14:paraId="1E51365B" w14:textId="77777777" w:rsidR="00E2093D" w:rsidRPr="00311D84" w:rsidRDefault="00E2093D" w:rsidP="00D31278">
            <w:pPr>
              <w:keepNext/>
              <w:keepLines/>
              <w:spacing w:before="40"/>
              <w:jc w:val="center"/>
              <w:textAlignment w:val="baseline"/>
              <w:outlineLvl w:val="2"/>
              <w:rPr>
                <w:lang w:val="fr-FR"/>
              </w:rPr>
            </w:pPr>
          </w:p>
        </w:tc>
      </w:tr>
      <w:tr w:rsidR="00E2093D" w:rsidRPr="00311D84" w14:paraId="137F09BB" w14:textId="77777777" w:rsidTr="00D31278">
        <w:trPr>
          <w:trHeight w:val="271"/>
        </w:trPr>
        <w:tc>
          <w:tcPr>
            <w:tcW w:w="1816" w:type="dxa"/>
            <w:tcBorders>
              <w:top w:val="single" w:sz="4" w:space="0" w:color="auto"/>
              <w:left w:val="single" w:sz="4" w:space="0" w:color="auto"/>
              <w:bottom w:val="single" w:sz="4" w:space="0" w:color="auto"/>
              <w:right w:val="single" w:sz="4" w:space="0" w:color="auto"/>
            </w:tcBorders>
            <w:shd w:val="clear" w:color="auto" w:fill="auto"/>
          </w:tcPr>
          <w:p w14:paraId="69123DB3" w14:textId="77777777" w:rsidR="00E2093D" w:rsidRPr="00311D84" w:rsidRDefault="00E2093D" w:rsidP="00D31278">
            <w:pPr>
              <w:spacing w:before="0" w:after="0" w:line="240" w:lineRule="auto"/>
              <w:jc w:val="left"/>
              <w:textAlignment w:val="baseline"/>
              <w:rPr>
                <w:rFonts w:ascii="Verdana" w:hAnsi="Verdana"/>
                <w:b/>
                <w:bCs/>
                <w:sz w:val="16"/>
                <w:szCs w:val="16"/>
                <w:lang w:val="fr-FR"/>
              </w:rPr>
            </w:pPr>
            <w:r w:rsidRPr="00311D84">
              <w:rPr>
                <w:rFonts w:ascii="Verdana" w:hAnsi="Verdana"/>
                <w:b/>
                <w:bCs/>
                <w:sz w:val="16"/>
                <w:szCs w:val="16"/>
                <w:lang w:val="fr-FR"/>
              </w:rPr>
              <w:t>Gestion des plaintes</w:t>
            </w:r>
          </w:p>
        </w:tc>
        <w:tc>
          <w:tcPr>
            <w:tcW w:w="4988" w:type="dxa"/>
            <w:tcBorders>
              <w:top w:val="single" w:sz="4" w:space="0" w:color="auto"/>
              <w:left w:val="single" w:sz="4" w:space="0" w:color="auto"/>
              <w:bottom w:val="single" w:sz="4" w:space="0" w:color="auto"/>
              <w:right w:val="single" w:sz="4" w:space="0" w:color="auto"/>
            </w:tcBorders>
            <w:shd w:val="clear" w:color="auto" w:fill="auto"/>
            <w:vAlign w:val="center"/>
          </w:tcPr>
          <w:p w14:paraId="7BD5DDA8" w14:textId="77777777" w:rsidR="00E2093D" w:rsidRPr="00311D84" w:rsidRDefault="00E2093D" w:rsidP="00D31278">
            <w:pPr>
              <w:spacing w:before="0" w:after="0" w:line="240" w:lineRule="auto"/>
              <w:jc w:val="left"/>
              <w:textAlignment w:val="baseline"/>
              <w:rPr>
                <w:rFonts w:ascii="Verdana" w:hAnsi="Verdana"/>
                <w:sz w:val="16"/>
                <w:szCs w:val="16"/>
                <w:lang w:val="fr-FR"/>
              </w:rPr>
            </w:pPr>
            <w:r w:rsidRPr="00311D84">
              <w:rPr>
                <w:rFonts w:ascii="Verdana" w:hAnsi="Verdana"/>
                <w:sz w:val="16"/>
                <w:szCs w:val="16"/>
                <w:lang w:val="fr-FR"/>
              </w:rPr>
              <w:t xml:space="preserve">Mécanisme de gestion des plaintes </w:t>
            </w:r>
          </w:p>
        </w:tc>
        <w:tc>
          <w:tcPr>
            <w:tcW w:w="426" w:type="dxa"/>
            <w:tcBorders>
              <w:top w:val="single" w:sz="4" w:space="0" w:color="auto"/>
              <w:left w:val="single" w:sz="4" w:space="0" w:color="auto"/>
              <w:bottom w:val="single" w:sz="4" w:space="0" w:color="auto"/>
              <w:right w:val="single" w:sz="4" w:space="0" w:color="auto"/>
            </w:tcBorders>
            <w:shd w:val="clear" w:color="auto" w:fill="8EAADB" w:themeFill="accent1" w:themeFillTint="99"/>
          </w:tcPr>
          <w:p w14:paraId="56A569DF" w14:textId="77777777" w:rsidR="00E2093D" w:rsidRPr="00311D84" w:rsidRDefault="00E2093D" w:rsidP="00D31278">
            <w:pPr>
              <w:keepNext/>
              <w:keepLines/>
              <w:spacing w:before="40"/>
              <w:jc w:val="center"/>
              <w:textAlignment w:val="baseline"/>
              <w:outlineLvl w:val="2"/>
              <w:rPr>
                <w:lang w:val="fr-FR"/>
              </w:rPr>
            </w:pPr>
          </w:p>
        </w:tc>
        <w:tc>
          <w:tcPr>
            <w:tcW w:w="425" w:type="dxa"/>
            <w:tcBorders>
              <w:top w:val="single" w:sz="4" w:space="0" w:color="auto"/>
              <w:left w:val="single" w:sz="4" w:space="0" w:color="auto"/>
              <w:bottom w:val="single" w:sz="4" w:space="0" w:color="auto"/>
              <w:right w:val="single" w:sz="4" w:space="0" w:color="auto"/>
            </w:tcBorders>
            <w:shd w:val="clear" w:color="auto" w:fill="8EAADB" w:themeFill="accent1" w:themeFillTint="99"/>
          </w:tcPr>
          <w:p w14:paraId="22DB62F6" w14:textId="77777777" w:rsidR="00E2093D" w:rsidRPr="00311D84" w:rsidRDefault="00E2093D" w:rsidP="00D31278">
            <w:pPr>
              <w:keepNext/>
              <w:keepLines/>
              <w:spacing w:before="40"/>
              <w:jc w:val="center"/>
              <w:textAlignment w:val="baseline"/>
              <w:outlineLvl w:val="2"/>
              <w:rPr>
                <w:lang w:val="fr-FR"/>
              </w:rPr>
            </w:pPr>
          </w:p>
        </w:tc>
        <w:tc>
          <w:tcPr>
            <w:tcW w:w="425" w:type="dxa"/>
            <w:tcBorders>
              <w:top w:val="single" w:sz="4" w:space="0" w:color="auto"/>
              <w:left w:val="single" w:sz="4" w:space="0" w:color="auto"/>
              <w:bottom w:val="single" w:sz="4" w:space="0" w:color="auto"/>
              <w:right w:val="single" w:sz="4" w:space="0" w:color="auto"/>
            </w:tcBorders>
            <w:shd w:val="clear" w:color="auto" w:fill="8EAADB" w:themeFill="accent1" w:themeFillTint="99"/>
          </w:tcPr>
          <w:p w14:paraId="55702DC4" w14:textId="77777777" w:rsidR="00E2093D" w:rsidRPr="00311D84" w:rsidRDefault="00E2093D" w:rsidP="00D31278">
            <w:pPr>
              <w:keepNext/>
              <w:keepLines/>
              <w:spacing w:before="40"/>
              <w:jc w:val="center"/>
              <w:textAlignment w:val="baseline"/>
              <w:outlineLvl w:val="2"/>
              <w:rPr>
                <w:lang w:val="fr-FR"/>
              </w:rPr>
            </w:pPr>
          </w:p>
        </w:tc>
        <w:tc>
          <w:tcPr>
            <w:tcW w:w="425" w:type="dxa"/>
            <w:tcBorders>
              <w:top w:val="single" w:sz="4" w:space="0" w:color="auto"/>
              <w:left w:val="single" w:sz="4" w:space="0" w:color="auto"/>
              <w:bottom w:val="single" w:sz="4" w:space="0" w:color="auto"/>
              <w:right w:val="single" w:sz="4" w:space="0" w:color="auto"/>
            </w:tcBorders>
            <w:shd w:val="clear" w:color="auto" w:fill="8EAADB" w:themeFill="accent1" w:themeFillTint="99"/>
          </w:tcPr>
          <w:p w14:paraId="4B988D19" w14:textId="77777777" w:rsidR="00E2093D" w:rsidRPr="00311D84" w:rsidRDefault="00E2093D" w:rsidP="00D31278">
            <w:pPr>
              <w:keepNext/>
              <w:keepLines/>
              <w:spacing w:before="40"/>
              <w:jc w:val="center"/>
              <w:textAlignment w:val="baseline"/>
              <w:outlineLvl w:val="2"/>
              <w:rPr>
                <w:lang w:val="fr-FR"/>
              </w:rPr>
            </w:pPr>
          </w:p>
        </w:tc>
        <w:tc>
          <w:tcPr>
            <w:tcW w:w="426" w:type="dxa"/>
            <w:tcBorders>
              <w:top w:val="single" w:sz="4" w:space="0" w:color="auto"/>
              <w:left w:val="single" w:sz="4" w:space="0" w:color="auto"/>
              <w:bottom w:val="single" w:sz="4" w:space="0" w:color="auto"/>
              <w:right w:val="single" w:sz="4" w:space="0" w:color="auto"/>
            </w:tcBorders>
            <w:shd w:val="clear" w:color="auto" w:fill="8EAADB" w:themeFill="accent1" w:themeFillTint="99"/>
          </w:tcPr>
          <w:p w14:paraId="3669CA34" w14:textId="77777777" w:rsidR="00E2093D" w:rsidRPr="00311D84" w:rsidRDefault="00E2093D" w:rsidP="00D31278">
            <w:pPr>
              <w:keepNext/>
              <w:keepLines/>
              <w:spacing w:before="40"/>
              <w:jc w:val="center"/>
              <w:textAlignment w:val="baseline"/>
              <w:outlineLvl w:val="2"/>
              <w:rPr>
                <w:lang w:val="fr-FR"/>
              </w:rPr>
            </w:pPr>
          </w:p>
        </w:tc>
      </w:tr>
      <w:tr w:rsidR="00E2093D" w:rsidRPr="00311D84" w14:paraId="48702585" w14:textId="77777777" w:rsidTr="00D31278">
        <w:trPr>
          <w:trHeight w:val="272"/>
        </w:trPr>
        <w:tc>
          <w:tcPr>
            <w:tcW w:w="181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BA50070" w14:textId="77777777" w:rsidR="00E2093D" w:rsidRPr="00311D84" w:rsidRDefault="00E2093D" w:rsidP="00D31278">
            <w:pPr>
              <w:spacing w:before="0" w:after="0" w:line="240" w:lineRule="auto"/>
              <w:textAlignment w:val="baseline"/>
              <w:rPr>
                <w:rFonts w:ascii="Verdana" w:eastAsiaTheme="minorHAnsi" w:hAnsi="Verdana"/>
                <w:b/>
                <w:bCs/>
                <w:sz w:val="16"/>
                <w:szCs w:val="16"/>
                <w:lang w:val="fr-FR"/>
              </w:rPr>
            </w:pPr>
          </w:p>
          <w:p w14:paraId="540E7053" w14:textId="77777777" w:rsidR="00E2093D" w:rsidRPr="00311D84" w:rsidRDefault="00E2093D" w:rsidP="00D31278">
            <w:pPr>
              <w:spacing w:before="0" w:after="0" w:line="240" w:lineRule="auto"/>
              <w:jc w:val="left"/>
              <w:textAlignment w:val="baseline"/>
              <w:rPr>
                <w:rFonts w:ascii="Verdana" w:hAnsi="Verdana"/>
                <w:b/>
                <w:bCs/>
                <w:sz w:val="16"/>
                <w:szCs w:val="16"/>
                <w:lang w:val="fr-FR"/>
              </w:rPr>
            </w:pPr>
            <w:r w:rsidRPr="00311D84">
              <w:rPr>
                <w:rFonts w:ascii="Verdana" w:eastAsiaTheme="minorHAnsi" w:hAnsi="Verdana"/>
                <w:b/>
                <w:bCs/>
                <w:sz w:val="16"/>
                <w:szCs w:val="16"/>
                <w:lang w:val="fr-FR"/>
              </w:rPr>
              <w:t xml:space="preserve">Mesures </w:t>
            </w:r>
          </w:p>
          <w:p w14:paraId="48F7FD5D" w14:textId="77777777" w:rsidR="00E2093D" w:rsidRPr="00311D84" w:rsidRDefault="00E2093D" w:rsidP="00D31278">
            <w:pPr>
              <w:spacing w:before="0" w:after="0" w:line="240" w:lineRule="auto"/>
              <w:jc w:val="left"/>
              <w:textAlignment w:val="baseline"/>
              <w:rPr>
                <w:rFonts w:ascii="Verdana" w:hAnsi="Verdana"/>
                <w:sz w:val="16"/>
                <w:szCs w:val="16"/>
                <w:lang w:val="fr-FR"/>
              </w:rPr>
            </w:pPr>
            <w:proofErr w:type="gramStart"/>
            <w:r w:rsidRPr="00311D84">
              <w:rPr>
                <w:rFonts w:ascii="Verdana" w:eastAsiaTheme="minorHAnsi" w:hAnsi="Verdana"/>
                <w:b/>
                <w:bCs/>
                <w:sz w:val="16"/>
                <w:szCs w:val="16"/>
                <w:lang w:val="fr-FR"/>
              </w:rPr>
              <w:t>de</w:t>
            </w:r>
            <w:proofErr w:type="gramEnd"/>
            <w:r w:rsidRPr="00311D84">
              <w:rPr>
                <w:rFonts w:ascii="Verdana" w:eastAsiaTheme="minorHAnsi" w:hAnsi="Verdana"/>
                <w:b/>
                <w:bCs/>
                <w:sz w:val="16"/>
                <w:szCs w:val="16"/>
                <w:lang w:val="fr-FR"/>
              </w:rPr>
              <w:t xml:space="preserve"> suivi-évaluation</w:t>
            </w:r>
          </w:p>
        </w:tc>
        <w:tc>
          <w:tcPr>
            <w:tcW w:w="498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BFB120" w14:textId="77777777" w:rsidR="00E2093D" w:rsidRPr="00311D84" w:rsidRDefault="00E2093D" w:rsidP="00D31278">
            <w:pPr>
              <w:spacing w:before="0" w:after="0" w:line="240" w:lineRule="auto"/>
              <w:textAlignment w:val="baseline"/>
              <w:rPr>
                <w:rFonts w:ascii="Verdana" w:hAnsi="Verdana"/>
                <w:sz w:val="16"/>
                <w:szCs w:val="16"/>
                <w:lang w:val="fr-FR"/>
              </w:rPr>
            </w:pPr>
            <w:r w:rsidRPr="00311D84">
              <w:rPr>
                <w:rFonts w:ascii="Verdana" w:eastAsiaTheme="minorHAnsi" w:hAnsi="Verdana"/>
                <w:sz w:val="16"/>
                <w:szCs w:val="16"/>
                <w:lang w:val="fr-FR"/>
              </w:rPr>
              <w:t>Suivi et surveillance du projet</w:t>
            </w:r>
          </w:p>
        </w:tc>
        <w:tc>
          <w:tcPr>
            <w:tcW w:w="426" w:type="dxa"/>
            <w:tcBorders>
              <w:top w:val="single" w:sz="4" w:space="0" w:color="auto"/>
              <w:left w:val="single" w:sz="4" w:space="0" w:color="auto"/>
              <w:bottom w:val="single" w:sz="4" w:space="0" w:color="auto"/>
              <w:right w:val="single" w:sz="4" w:space="0" w:color="auto"/>
            </w:tcBorders>
            <w:shd w:val="clear" w:color="auto" w:fill="8EAADB" w:themeFill="accent1" w:themeFillTint="99"/>
          </w:tcPr>
          <w:p w14:paraId="10FAF863" w14:textId="77777777" w:rsidR="00E2093D" w:rsidRPr="00311D84" w:rsidRDefault="00E2093D" w:rsidP="00D31278">
            <w:pPr>
              <w:keepNext/>
              <w:keepLines/>
              <w:spacing w:before="40"/>
              <w:jc w:val="center"/>
              <w:textAlignment w:val="baseline"/>
              <w:outlineLvl w:val="2"/>
              <w:rPr>
                <w:lang w:val="fr-FR"/>
              </w:rPr>
            </w:pPr>
          </w:p>
        </w:tc>
        <w:tc>
          <w:tcPr>
            <w:tcW w:w="425" w:type="dxa"/>
            <w:tcBorders>
              <w:top w:val="single" w:sz="4" w:space="0" w:color="auto"/>
              <w:left w:val="single" w:sz="4" w:space="0" w:color="auto"/>
              <w:bottom w:val="single" w:sz="4" w:space="0" w:color="auto"/>
              <w:right w:val="single" w:sz="4" w:space="0" w:color="auto"/>
            </w:tcBorders>
            <w:shd w:val="clear" w:color="auto" w:fill="8EAADB" w:themeFill="accent1" w:themeFillTint="99"/>
          </w:tcPr>
          <w:p w14:paraId="0717A6D7" w14:textId="77777777" w:rsidR="00E2093D" w:rsidRPr="00311D84" w:rsidRDefault="00E2093D" w:rsidP="00D31278">
            <w:pPr>
              <w:keepNext/>
              <w:keepLines/>
              <w:spacing w:before="40"/>
              <w:jc w:val="center"/>
              <w:textAlignment w:val="baseline"/>
              <w:outlineLvl w:val="2"/>
              <w:rPr>
                <w:lang w:val="fr-FR"/>
              </w:rPr>
            </w:pPr>
          </w:p>
        </w:tc>
        <w:tc>
          <w:tcPr>
            <w:tcW w:w="425" w:type="dxa"/>
            <w:tcBorders>
              <w:top w:val="single" w:sz="4" w:space="0" w:color="auto"/>
              <w:left w:val="single" w:sz="4" w:space="0" w:color="auto"/>
              <w:bottom w:val="single" w:sz="4" w:space="0" w:color="auto"/>
              <w:right w:val="single" w:sz="4" w:space="0" w:color="auto"/>
            </w:tcBorders>
            <w:shd w:val="clear" w:color="auto" w:fill="8EAADB" w:themeFill="accent1" w:themeFillTint="99"/>
          </w:tcPr>
          <w:p w14:paraId="3168346A" w14:textId="77777777" w:rsidR="00E2093D" w:rsidRPr="00311D84" w:rsidRDefault="00E2093D" w:rsidP="00D31278">
            <w:pPr>
              <w:keepNext/>
              <w:keepLines/>
              <w:spacing w:before="40"/>
              <w:jc w:val="center"/>
              <w:textAlignment w:val="baseline"/>
              <w:outlineLvl w:val="2"/>
              <w:rPr>
                <w:lang w:val="fr-FR"/>
              </w:rPr>
            </w:pPr>
          </w:p>
        </w:tc>
        <w:tc>
          <w:tcPr>
            <w:tcW w:w="425" w:type="dxa"/>
            <w:tcBorders>
              <w:top w:val="single" w:sz="4" w:space="0" w:color="auto"/>
              <w:left w:val="single" w:sz="4" w:space="0" w:color="auto"/>
              <w:bottom w:val="single" w:sz="4" w:space="0" w:color="auto"/>
              <w:right w:val="single" w:sz="4" w:space="0" w:color="auto"/>
            </w:tcBorders>
            <w:shd w:val="clear" w:color="auto" w:fill="8EAADB" w:themeFill="accent1" w:themeFillTint="99"/>
          </w:tcPr>
          <w:p w14:paraId="05AF83BA" w14:textId="77777777" w:rsidR="00E2093D" w:rsidRPr="00311D84" w:rsidRDefault="00E2093D" w:rsidP="00D31278">
            <w:pPr>
              <w:keepNext/>
              <w:keepLines/>
              <w:spacing w:before="40"/>
              <w:jc w:val="center"/>
              <w:textAlignment w:val="baseline"/>
              <w:outlineLvl w:val="2"/>
              <w:rPr>
                <w:lang w:val="fr-FR"/>
              </w:rPr>
            </w:pPr>
          </w:p>
        </w:tc>
        <w:tc>
          <w:tcPr>
            <w:tcW w:w="426" w:type="dxa"/>
            <w:tcBorders>
              <w:top w:val="single" w:sz="4" w:space="0" w:color="auto"/>
              <w:left w:val="single" w:sz="4" w:space="0" w:color="auto"/>
              <w:bottom w:val="single" w:sz="4" w:space="0" w:color="auto"/>
              <w:right w:val="single" w:sz="4" w:space="0" w:color="auto"/>
            </w:tcBorders>
            <w:shd w:val="clear" w:color="auto" w:fill="8EAADB" w:themeFill="accent1" w:themeFillTint="99"/>
          </w:tcPr>
          <w:p w14:paraId="395D3968" w14:textId="77777777" w:rsidR="00E2093D" w:rsidRPr="00311D84" w:rsidRDefault="00E2093D" w:rsidP="00D31278">
            <w:pPr>
              <w:keepNext/>
              <w:keepLines/>
              <w:spacing w:before="40"/>
              <w:jc w:val="center"/>
              <w:textAlignment w:val="baseline"/>
              <w:outlineLvl w:val="2"/>
              <w:rPr>
                <w:lang w:val="fr-FR"/>
              </w:rPr>
            </w:pPr>
          </w:p>
        </w:tc>
      </w:tr>
      <w:tr w:rsidR="00E2093D" w:rsidRPr="00311D84" w14:paraId="18A96DA6" w14:textId="77777777" w:rsidTr="00D31278">
        <w:trPr>
          <w:trHeight w:val="272"/>
        </w:trPr>
        <w:tc>
          <w:tcPr>
            <w:tcW w:w="181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15C37E3" w14:textId="77777777" w:rsidR="00E2093D" w:rsidRPr="00311D84" w:rsidRDefault="00E2093D" w:rsidP="00D31278">
            <w:pPr>
              <w:keepNext/>
              <w:keepLines/>
              <w:spacing w:before="0" w:after="0" w:line="240" w:lineRule="auto"/>
              <w:outlineLvl w:val="2"/>
              <w:rPr>
                <w:rFonts w:ascii="Verdana" w:hAnsi="Verdana"/>
                <w:sz w:val="16"/>
                <w:szCs w:val="16"/>
                <w:lang w:val="fr-FR"/>
              </w:rPr>
            </w:pPr>
          </w:p>
        </w:tc>
        <w:tc>
          <w:tcPr>
            <w:tcW w:w="498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D8A767" w14:textId="77777777" w:rsidR="00E2093D" w:rsidRPr="00311D84" w:rsidRDefault="00E2093D" w:rsidP="00D31278">
            <w:pPr>
              <w:spacing w:before="0" w:after="0" w:line="240" w:lineRule="auto"/>
              <w:textAlignment w:val="baseline"/>
              <w:rPr>
                <w:rFonts w:ascii="Verdana" w:hAnsi="Verdana"/>
                <w:sz w:val="16"/>
                <w:szCs w:val="16"/>
                <w:lang w:val="fr-FR"/>
              </w:rPr>
            </w:pPr>
            <w:r w:rsidRPr="00311D84">
              <w:rPr>
                <w:rFonts w:ascii="Verdana" w:eastAsiaTheme="minorHAnsi" w:hAnsi="Verdana"/>
                <w:sz w:val="16"/>
                <w:szCs w:val="16"/>
                <w:lang w:val="fr-FR"/>
              </w:rPr>
              <w:t>Évaluation</w:t>
            </w:r>
          </w:p>
        </w:tc>
        <w:tc>
          <w:tcPr>
            <w:tcW w:w="426" w:type="dxa"/>
            <w:tcBorders>
              <w:top w:val="single" w:sz="4" w:space="0" w:color="auto"/>
              <w:left w:val="single" w:sz="4" w:space="0" w:color="auto"/>
              <w:bottom w:val="single" w:sz="4" w:space="0" w:color="auto"/>
              <w:right w:val="single" w:sz="4" w:space="0" w:color="auto"/>
            </w:tcBorders>
            <w:shd w:val="clear" w:color="auto" w:fill="auto"/>
          </w:tcPr>
          <w:p w14:paraId="279AED24" w14:textId="77777777" w:rsidR="00E2093D" w:rsidRPr="00311D84" w:rsidRDefault="00E2093D" w:rsidP="00D31278">
            <w:pPr>
              <w:keepNext/>
              <w:keepLines/>
              <w:spacing w:before="40"/>
              <w:jc w:val="center"/>
              <w:textAlignment w:val="baseline"/>
              <w:outlineLvl w:val="2"/>
              <w:rPr>
                <w:lang w:val="fr-FR"/>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7D8845EE" w14:textId="77777777" w:rsidR="00E2093D" w:rsidRPr="00311D84" w:rsidRDefault="00E2093D" w:rsidP="00D31278">
            <w:pPr>
              <w:keepNext/>
              <w:keepLines/>
              <w:spacing w:before="40"/>
              <w:jc w:val="center"/>
              <w:textAlignment w:val="baseline"/>
              <w:outlineLvl w:val="2"/>
              <w:rPr>
                <w:lang w:val="fr-FR"/>
              </w:rPr>
            </w:pPr>
          </w:p>
        </w:tc>
        <w:tc>
          <w:tcPr>
            <w:tcW w:w="425" w:type="dxa"/>
            <w:tcBorders>
              <w:top w:val="single" w:sz="4" w:space="0" w:color="auto"/>
              <w:left w:val="single" w:sz="4" w:space="0" w:color="auto"/>
              <w:bottom w:val="single" w:sz="4" w:space="0" w:color="auto"/>
              <w:right w:val="single" w:sz="4" w:space="0" w:color="auto"/>
            </w:tcBorders>
            <w:shd w:val="clear" w:color="auto" w:fill="8EAADB" w:themeFill="accent1" w:themeFillTint="99"/>
          </w:tcPr>
          <w:p w14:paraId="6FEFC314" w14:textId="77777777" w:rsidR="00E2093D" w:rsidRPr="00311D84" w:rsidRDefault="00E2093D" w:rsidP="00D31278">
            <w:pPr>
              <w:keepNext/>
              <w:keepLines/>
              <w:spacing w:before="40"/>
              <w:jc w:val="center"/>
              <w:textAlignment w:val="baseline"/>
              <w:outlineLvl w:val="2"/>
              <w:rPr>
                <w:lang w:val="fr-FR"/>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5C1BCDC6" w14:textId="77777777" w:rsidR="00E2093D" w:rsidRPr="00311D84" w:rsidRDefault="00E2093D" w:rsidP="00D31278">
            <w:pPr>
              <w:keepNext/>
              <w:keepLines/>
              <w:spacing w:before="40"/>
              <w:jc w:val="center"/>
              <w:textAlignment w:val="baseline"/>
              <w:outlineLvl w:val="2"/>
              <w:rPr>
                <w:lang w:val="fr-FR"/>
              </w:rPr>
            </w:pPr>
          </w:p>
        </w:tc>
        <w:tc>
          <w:tcPr>
            <w:tcW w:w="426" w:type="dxa"/>
            <w:tcBorders>
              <w:top w:val="single" w:sz="4" w:space="0" w:color="auto"/>
              <w:left w:val="single" w:sz="4" w:space="0" w:color="auto"/>
              <w:bottom w:val="single" w:sz="4" w:space="0" w:color="auto"/>
              <w:right w:val="single" w:sz="4" w:space="0" w:color="auto"/>
            </w:tcBorders>
            <w:shd w:val="clear" w:color="auto" w:fill="8EAADB" w:themeFill="accent1" w:themeFillTint="99"/>
          </w:tcPr>
          <w:p w14:paraId="31B21A58" w14:textId="77777777" w:rsidR="00E2093D" w:rsidRPr="00311D84" w:rsidRDefault="00E2093D" w:rsidP="00D31278">
            <w:pPr>
              <w:keepNext/>
              <w:keepLines/>
              <w:spacing w:before="40"/>
              <w:jc w:val="center"/>
              <w:textAlignment w:val="baseline"/>
              <w:outlineLvl w:val="2"/>
              <w:rPr>
                <w:lang w:val="fr-FR"/>
              </w:rPr>
            </w:pPr>
          </w:p>
        </w:tc>
      </w:tr>
    </w:tbl>
    <w:p w14:paraId="36E03E51" w14:textId="77777777" w:rsidR="00E2093D" w:rsidRPr="00311D84" w:rsidRDefault="00E2093D" w:rsidP="00E2093D">
      <w:pPr>
        <w:spacing w:after="0" w:line="240" w:lineRule="auto"/>
        <w:rPr>
          <w:szCs w:val="24"/>
        </w:rPr>
      </w:pPr>
      <w:r w:rsidRPr="00311D84">
        <w:rPr>
          <w:szCs w:val="24"/>
        </w:rPr>
        <w:br w:type="page"/>
      </w:r>
    </w:p>
    <w:p w14:paraId="53C36811" w14:textId="77777777" w:rsidR="00E2093D" w:rsidRPr="00311D84" w:rsidRDefault="00E2093D" w:rsidP="00497363">
      <w:pPr>
        <w:pStyle w:val="Heading2"/>
        <w:numPr>
          <w:ilvl w:val="1"/>
          <w:numId w:val="36"/>
        </w:numPr>
        <w:spacing w:before="0" w:after="0" w:line="240" w:lineRule="auto"/>
        <w:rPr>
          <w:rFonts w:ascii="Tw Cen MT Condensed" w:hAnsi="Tw Cen MT Condensed"/>
          <w:b w:val="0"/>
          <w:bCs/>
          <w:color w:val="2F5496" w:themeColor="accent1" w:themeShade="BF"/>
          <w:sz w:val="40"/>
          <w:szCs w:val="12"/>
          <w:lang w:val="fr-FR"/>
        </w:rPr>
      </w:pPr>
      <w:bookmarkStart w:id="295" w:name="_Toc534740205"/>
      <w:bookmarkStart w:id="296" w:name="_Toc23179112"/>
      <w:r w:rsidRPr="00311D84">
        <w:rPr>
          <w:rFonts w:ascii="Tw Cen MT Condensed" w:hAnsi="Tw Cen MT Condensed"/>
          <w:b w:val="0"/>
          <w:bCs/>
          <w:color w:val="2F5496" w:themeColor="accent1" w:themeShade="BF"/>
          <w:sz w:val="40"/>
          <w:szCs w:val="12"/>
          <w:lang w:val="fr-FR"/>
        </w:rPr>
        <w:lastRenderedPageBreak/>
        <w:t xml:space="preserve"> </w:t>
      </w:r>
      <w:r w:rsidRPr="00311D84">
        <w:rPr>
          <w:rFonts w:ascii="Tw Cen MT Condensed" w:hAnsi="Tw Cen MT Condensed"/>
          <w:b w:val="0"/>
          <w:bCs/>
          <w:color w:val="2F5496" w:themeColor="accent1" w:themeShade="BF"/>
          <w:sz w:val="40"/>
          <w:szCs w:val="12"/>
          <w:lang w:val="fr-FR"/>
        </w:rPr>
        <w:tab/>
      </w:r>
      <w:bookmarkStart w:id="297" w:name="_Toc42898763"/>
      <w:bookmarkStart w:id="298" w:name="_Toc43089230"/>
      <w:bookmarkStart w:id="299" w:name="_Toc43089433"/>
      <w:bookmarkStart w:id="300" w:name="_Toc45694731"/>
      <w:bookmarkStart w:id="301" w:name="_Toc128080547"/>
      <w:r w:rsidRPr="00311D84">
        <w:rPr>
          <w:rFonts w:ascii="Tw Cen MT Condensed" w:hAnsi="Tw Cen MT Condensed"/>
          <w:b w:val="0"/>
          <w:bCs/>
          <w:color w:val="2F5496" w:themeColor="accent1" w:themeShade="BF"/>
          <w:sz w:val="40"/>
          <w:szCs w:val="12"/>
          <w:lang w:val="fr-FR"/>
        </w:rPr>
        <w:t>Budget pour la mise en œuvre du CGES</w:t>
      </w:r>
      <w:bookmarkStart w:id="302" w:name="_Toc16237303"/>
      <w:bookmarkEnd w:id="295"/>
      <w:bookmarkEnd w:id="296"/>
      <w:bookmarkEnd w:id="297"/>
      <w:bookmarkEnd w:id="298"/>
      <w:bookmarkEnd w:id="299"/>
      <w:bookmarkEnd w:id="300"/>
      <w:r w:rsidRPr="00311D84">
        <w:rPr>
          <w:rFonts w:ascii="Tw Cen MT Condensed" w:hAnsi="Tw Cen MT Condensed"/>
          <w:b w:val="0"/>
          <w:bCs/>
          <w:color w:val="2F5496" w:themeColor="accent1" w:themeShade="BF"/>
          <w:sz w:val="40"/>
          <w:szCs w:val="12"/>
          <w:lang w:val="fr-FR"/>
        </w:rPr>
        <w:t xml:space="preserve"> du projet</w:t>
      </w:r>
      <w:bookmarkEnd w:id="301"/>
    </w:p>
    <w:p w14:paraId="0A7C2853" w14:textId="77777777" w:rsidR="00E2093D" w:rsidRPr="00311D84" w:rsidRDefault="00E2093D" w:rsidP="00E2093D">
      <w:pPr>
        <w:spacing w:before="0" w:after="0" w:line="240" w:lineRule="auto"/>
        <w:ind w:firstLine="720"/>
        <w:rPr>
          <w:rFonts w:ascii="Verdana" w:hAnsi="Verdana"/>
          <w:sz w:val="20"/>
          <w:szCs w:val="20"/>
          <w:lang w:val="fr-FR"/>
        </w:rPr>
      </w:pPr>
    </w:p>
    <w:p w14:paraId="5823AAF4" w14:textId="394ECC8E" w:rsidR="00E2093D" w:rsidRPr="00311D84" w:rsidRDefault="00E2093D" w:rsidP="00004065">
      <w:pPr>
        <w:pStyle w:val="ListParagraph"/>
        <w:numPr>
          <w:ilvl w:val="0"/>
          <w:numId w:val="18"/>
        </w:numPr>
        <w:spacing w:before="0" w:after="0" w:line="240" w:lineRule="auto"/>
        <w:rPr>
          <w:rFonts w:ascii="Verdana" w:hAnsi="Verdana"/>
          <w:sz w:val="20"/>
          <w:szCs w:val="20"/>
          <w:lang w:val="fr-FR"/>
        </w:rPr>
      </w:pPr>
      <w:r w:rsidRPr="00311D84">
        <w:rPr>
          <w:rFonts w:ascii="Verdana" w:hAnsi="Verdana"/>
          <w:sz w:val="20"/>
          <w:szCs w:val="20"/>
          <w:lang w:val="fr-FR"/>
        </w:rPr>
        <w:t xml:space="preserve">Le budget de la mise en œuvre du CGES s’élève à 104,000.00 US$ au total. Le budget de mise en œuvre du CGES ci-après présente la provision pour les mesures institutionnelles, techniques et de suivi, la provision pour les mesures de formation et la provision pour les mesures de sensibilisation. Tous ces coûts devront-être inclus dans le coût total du </w:t>
      </w:r>
      <w:r w:rsidR="0005284C" w:rsidRPr="00311D84">
        <w:rPr>
          <w:rFonts w:ascii="Verdana" w:hAnsi="Verdana"/>
          <w:sz w:val="20"/>
          <w:szCs w:val="20"/>
          <w:lang w:val="fr-FR"/>
        </w:rPr>
        <w:t>projet eau potable et assainissement rural, résilient, durable et décentralisé</w:t>
      </w:r>
      <w:r w:rsidR="0005284C" w:rsidRPr="00311D84" w:rsidDel="009E19E8">
        <w:rPr>
          <w:rFonts w:ascii="Verdana" w:hAnsi="Verdana"/>
          <w:sz w:val="20"/>
          <w:szCs w:val="20"/>
          <w:lang w:val="fr-FR"/>
        </w:rPr>
        <w:t xml:space="preserve"> </w:t>
      </w:r>
      <w:r w:rsidRPr="00311D84">
        <w:rPr>
          <w:rFonts w:ascii="Verdana" w:hAnsi="Verdana"/>
          <w:sz w:val="20"/>
          <w:szCs w:val="20"/>
          <w:lang w:val="fr-FR"/>
        </w:rPr>
        <w:t>– EPARD II.</w:t>
      </w:r>
    </w:p>
    <w:p w14:paraId="6B623252" w14:textId="77777777" w:rsidR="00E2093D" w:rsidRPr="00311D84" w:rsidRDefault="00E2093D" w:rsidP="00E2093D">
      <w:pPr>
        <w:pStyle w:val="Caption"/>
        <w:keepNext/>
        <w:spacing w:before="0" w:after="0" w:line="240" w:lineRule="auto"/>
        <w:rPr>
          <w:rFonts w:ascii="Verdana" w:hAnsi="Verdana"/>
          <w:sz w:val="12"/>
          <w:szCs w:val="12"/>
          <w:lang w:val="fr-FR"/>
        </w:rPr>
      </w:pPr>
    </w:p>
    <w:p w14:paraId="31317245" w14:textId="00DE71D6" w:rsidR="00E2093D" w:rsidRPr="00311D84" w:rsidRDefault="00E2093D" w:rsidP="00E2093D">
      <w:pPr>
        <w:pStyle w:val="Caption"/>
        <w:keepNext/>
        <w:spacing w:before="0" w:after="0" w:line="240" w:lineRule="auto"/>
        <w:rPr>
          <w:rFonts w:ascii="Verdana" w:hAnsi="Verdana"/>
          <w:sz w:val="20"/>
          <w:szCs w:val="4"/>
          <w:lang w:val="fr-CA"/>
        </w:rPr>
      </w:pPr>
    </w:p>
    <w:p w14:paraId="7C22FAF3" w14:textId="3B42CD84" w:rsidR="00AA60B8" w:rsidRPr="00311D84" w:rsidRDefault="00AA60B8" w:rsidP="000D6DC4">
      <w:pPr>
        <w:pStyle w:val="Caption"/>
        <w:keepNext/>
        <w:spacing w:before="0" w:after="0" w:line="240" w:lineRule="auto"/>
        <w:rPr>
          <w:rFonts w:ascii="Verdana" w:hAnsi="Verdana"/>
          <w:sz w:val="16"/>
          <w:szCs w:val="2"/>
          <w:lang w:val="fr-CA"/>
        </w:rPr>
      </w:pPr>
      <w:r w:rsidRPr="00311D84">
        <w:rPr>
          <w:rFonts w:ascii="Verdana" w:hAnsi="Verdana"/>
          <w:sz w:val="16"/>
          <w:szCs w:val="2"/>
          <w:lang w:val="fr-CA"/>
        </w:rPr>
        <w:t xml:space="preserve">Tableau </w:t>
      </w:r>
      <w:r w:rsidRPr="00311D84">
        <w:rPr>
          <w:rFonts w:ascii="Verdana" w:hAnsi="Verdana"/>
          <w:sz w:val="16"/>
          <w:szCs w:val="2"/>
        </w:rPr>
        <w:fldChar w:fldCharType="begin"/>
      </w:r>
      <w:r w:rsidRPr="00311D84">
        <w:rPr>
          <w:rFonts w:ascii="Verdana" w:hAnsi="Verdana"/>
          <w:sz w:val="16"/>
          <w:szCs w:val="2"/>
          <w:lang w:val="fr-CA"/>
        </w:rPr>
        <w:instrText xml:space="preserve"> SEQ Table \* ARABIC </w:instrText>
      </w:r>
      <w:r w:rsidRPr="00311D84">
        <w:rPr>
          <w:rFonts w:ascii="Verdana" w:hAnsi="Verdana"/>
          <w:sz w:val="16"/>
          <w:szCs w:val="2"/>
        </w:rPr>
        <w:fldChar w:fldCharType="separate"/>
      </w:r>
      <w:r w:rsidRPr="00311D84">
        <w:rPr>
          <w:rFonts w:ascii="Verdana" w:hAnsi="Verdana"/>
          <w:noProof/>
          <w:sz w:val="16"/>
          <w:szCs w:val="2"/>
          <w:lang w:val="fr-CA"/>
        </w:rPr>
        <w:t>8</w:t>
      </w:r>
      <w:r w:rsidRPr="00311D84">
        <w:rPr>
          <w:rFonts w:ascii="Verdana" w:hAnsi="Verdana"/>
          <w:sz w:val="16"/>
          <w:szCs w:val="2"/>
        </w:rPr>
        <w:fldChar w:fldCharType="end"/>
      </w:r>
      <w:r w:rsidRPr="00311D84">
        <w:rPr>
          <w:rFonts w:ascii="Verdana" w:hAnsi="Verdana"/>
          <w:sz w:val="16"/>
          <w:szCs w:val="2"/>
          <w:lang w:val="fr-CA"/>
        </w:rPr>
        <w:t>: Budget de mise en œuvre du CGES du projet</w:t>
      </w:r>
    </w:p>
    <w:tbl>
      <w:tblPr>
        <w:tblStyle w:val="TableGrid"/>
        <w:tblW w:w="0" w:type="auto"/>
        <w:jc w:val="center"/>
        <w:tblLook w:val="04A0" w:firstRow="1" w:lastRow="0" w:firstColumn="1" w:lastColumn="0" w:noHBand="0" w:noVBand="1"/>
      </w:tblPr>
      <w:tblGrid>
        <w:gridCol w:w="6012"/>
        <w:gridCol w:w="1383"/>
        <w:gridCol w:w="1999"/>
      </w:tblGrid>
      <w:tr w:rsidR="00E2093D" w:rsidRPr="00311D84" w14:paraId="7CF861D0" w14:textId="77777777" w:rsidTr="000D6DC4">
        <w:trPr>
          <w:trHeight w:val="111"/>
          <w:jc w:val="center"/>
        </w:trPr>
        <w:tc>
          <w:tcPr>
            <w:tcW w:w="6012" w:type="dxa"/>
            <w:vMerge w:val="restart"/>
            <w:tcBorders>
              <w:top w:val="single" w:sz="4" w:space="0" w:color="auto"/>
              <w:left w:val="single" w:sz="4" w:space="0" w:color="auto"/>
              <w:right w:val="single" w:sz="4" w:space="0" w:color="auto"/>
            </w:tcBorders>
            <w:shd w:val="clear" w:color="auto" w:fill="2F5496" w:themeFill="accent1" w:themeFillShade="BF"/>
          </w:tcPr>
          <w:p w14:paraId="50F98BEB" w14:textId="77777777" w:rsidR="00E2093D" w:rsidRPr="00311D84" w:rsidRDefault="00E2093D" w:rsidP="00D31278">
            <w:pPr>
              <w:spacing w:before="0" w:after="0" w:line="240" w:lineRule="auto"/>
              <w:jc w:val="center"/>
              <w:textAlignment w:val="baseline"/>
              <w:rPr>
                <w:rFonts w:ascii="Verdana" w:hAnsi="Verdana"/>
                <w:b/>
                <w:bCs/>
                <w:color w:val="FFFFFF" w:themeColor="background1"/>
                <w:lang w:val="fr-FR"/>
              </w:rPr>
            </w:pPr>
          </w:p>
          <w:p w14:paraId="1079A1D2" w14:textId="77777777" w:rsidR="00E2093D" w:rsidRPr="00311D84" w:rsidRDefault="00E2093D" w:rsidP="00D31278">
            <w:pPr>
              <w:spacing w:before="0" w:after="0" w:line="240" w:lineRule="auto"/>
              <w:jc w:val="center"/>
              <w:textAlignment w:val="baseline"/>
              <w:rPr>
                <w:rFonts w:ascii="Verdana" w:hAnsi="Verdana"/>
                <w:b/>
                <w:bCs/>
                <w:color w:val="FFFFFF" w:themeColor="background1"/>
                <w:lang w:val="fr-FR"/>
              </w:rPr>
            </w:pPr>
            <w:r w:rsidRPr="00311D84">
              <w:rPr>
                <w:rFonts w:ascii="Verdana" w:hAnsi="Verdana"/>
                <w:b/>
                <w:bCs/>
                <w:color w:val="FFFFFF" w:themeColor="background1"/>
                <w:lang w:val="fr-FR"/>
              </w:rPr>
              <w:t>Coûts estimatifs des mesures institutionnelles, techniques et de suivi</w:t>
            </w:r>
          </w:p>
          <w:p w14:paraId="2541BAE6" w14:textId="77777777" w:rsidR="00E2093D" w:rsidRPr="00311D84" w:rsidRDefault="00E2093D" w:rsidP="00D31278">
            <w:pPr>
              <w:spacing w:before="0" w:after="0" w:line="240" w:lineRule="auto"/>
              <w:jc w:val="center"/>
              <w:textAlignment w:val="baseline"/>
              <w:rPr>
                <w:rFonts w:ascii="Verdana" w:hAnsi="Verdana"/>
                <w:color w:val="FFFFFF" w:themeColor="background1"/>
                <w:lang w:val="fr-FR"/>
              </w:rPr>
            </w:pPr>
          </w:p>
        </w:tc>
        <w:tc>
          <w:tcPr>
            <w:tcW w:w="1383" w:type="dxa"/>
            <w:vMerge w:val="restart"/>
            <w:tcBorders>
              <w:top w:val="single" w:sz="4" w:space="0" w:color="auto"/>
              <w:left w:val="single" w:sz="4" w:space="0" w:color="auto"/>
              <w:right w:val="single" w:sz="4" w:space="0" w:color="auto"/>
            </w:tcBorders>
            <w:shd w:val="clear" w:color="auto" w:fill="2F5496" w:themeFill="accent1" w:themeFillShade="BF"/>
          </w:tcPr>
          <w:p w14:paraId="65ABD993" w14:textId="77777777" w:rsidR="00E2093D" w:rsidRPr="00311D84" w:rsidRDefault="00E2093D" w:rsidP="00D31278">
            <w:pPr>
              <w:spacing w:before="0" w:after="0" w:line="240" w:lineRule="auto"/>
              <w:jc w:val="center"/>
              <w:textAlignment w:val="baseline"/>
              <w:rPr>
                <w:rFonts w:ascii="Verdana" w:hAnsi="Verdana"/>
                <w:b/>
                <w:color w:val="FFFFFF" w:themeColor="background1"/>
              </w:rPr>
            </w:pPr>
          </w:p>
          <w:p w14:paraId="0CC6DC4F" w14:textId="77777777" w:rsidR="00E2093D" w:rsidRPr="00311D84" w:rsidRDefault="00E2093D" w:rsidP="00D31278">
            <w:pPr>
              <w:spacing w:before="0" w:after="0" w:line="240" w:lineRule="auto"/>
              <w:jc w:val="center"/>
              <w:textAlignment w:val="baseline"/>
              <w:rPr>
                <w:rFonts w:ascii="Verdana" w:hAnsi="Verdana"/>
                <w:color w:val="FFFFFF" w:themeColor="background1"/>
                <w:lang w:val="fr-FR"/>
              </w:rPr>
            </w:pPr>
            <w:r w:rsidRPr="00311D84">
              <w:rPr>
                <w:rFonts w:ascii="Verdana" w:hAnsi="Verdana"/>
                <w:b/>
                <w:color w:val="FFFFFF" w:themeColor="background1"/>
              </w:rPr>
              <w:t>Quantité</w:t>
            </w:r>
          </w:p>
        </w:tc>
        <w:tc>
          <w:tcPr>
            <w:tcW w:w="1999" w:type="dxa"/>
            <w:tcBorders>
              <w:top w:val="single" w:sz="4" w:space="0" w:color="auto"/>
              <w:left w:val="single" w:sz="4" w:space="0" w:color="auto"/>
              <w:bottom w:val="single" w:sz="4" w:space="0" w:color="auto"/>
              <w:right w:val="single" w:sz="4" w:space="0" w:color="auto"/>
            </w:tcBorders>
            <w:shd w:val="clear" w:color="auto" w:fill="2F5496" w:themeFill="accent1" w:themeFillShade="BF"/>
            <w:vAlign w:val="center"/>
          </w:tcPr>
          <w:p w14:paraId="43FE787F" w14:textId="77777777" w:rsidR="00E2093D" w:rsidRPr="00311D84" w:rsidRDefault="00E2093D" w:rsidP="00D31278">
            <w:pPr>
              <w:spacing w:before="0" w:after="0" w:line="240" w:lineRule="auto"/>
              <w:jc w:val="center"/>
              <w:textAlignment w:val="baseline"/>
              <w:rPr>
                <w:rFonts w:ascii="Verdana" w:hAnsi="Verdana"/>
                <w:b/>
                <w:bCs/>
                <w:color w:val="FFFFFF" w:themeColor="background1"/>
              </w:rPr>
            </w:pPr>
          </w:p>
          <w:p w14:paraId="14618A03" w14:textId="77777777" w:rsidR="00E2093D" w:rsidRPr="00311D84" w:rsidRDefault="00E2093D" w:rsidP="00D31278">
            <w:pPr>
              <w:spacing w:before="0" w:after="0" w:line="240" w:lineRule="auto"/>
              <w:jc w:val="center"/>
              <w:textAlignment w:val="baseline"/>
              <w:rPr>
                <w:rFonts w:ascii="Verdana" w:hAnsi="Verdana"/>
                <w:color w:val="FFFFFF" w:themeColor="background1"/>
                <w:lang w:val="fr-FR"/>
              </w:rPr>
            </w:pPr>
            <w:r w:rsidRPr="00311D84">
              <w:rPr>
                <w:rFonts w:ascii="Verdana" w:hAnsi="Verdana"/>
                <w:b/>
                <w:bCs/>
                <w:color w:val="FFFFFF" w:themeColor="background1"/>
              </w:rPr>
              <w:t>Coût ($ US)</w:t>
            </w:r>
          </w:p>
        </w:tc>
      </w:tr>
      <w:tr w:rsidR="00E2093D" w:rsidRPr="00311D84" w14:paraId="26DBD152" w14:textId="77777777" w:rsidTr="000D6DC4">
        <w:trPr>
          <w:trHeight w:val="58"/>
          <w:jc w:val="center"/>
        </w:trPr>
        <w:tc>
          <w:tcPr>
            <w:tcW w:w="6012" w:type="dxa"/>
            <w:vMerge/>
            <w:tcBorders>
              <w:left w:val="single" w:sz="4" w:space="0" w:color="auto"/>
              <w:right w:val="single" w:sz="4" w:space="0" w:color="auto"/>
            </w:tcBorders>
            <w:shd w:val="clear" w:color="auto" w:fill="2F5496" w:themeFill="accent1" w:themeFillShade="BF"/>
            <w:vAlign w:val="center"/>
          </w:tcPr>
          <w:p w14:paraId="5FCD68C3" w14:textId="77777777" w:rsidR="00E2093D" w:rsidRPr="00311D84" w:rsidRDefault="00E2093D" w:rsidP="00D31278">
            <w:pPr>
              <w:keepNext/>
              <w:keepLines/>
              <w:spacing w:before="0" w:after="0" w:line="240" w:lineRule="auto"/>
              <w:outlineLvl w:val="0"/>
              <w:rPr>
                <w:rFonts w:ascii="Verdana" w:hAnsi="Verdana"/>
                <w:color w:val="FFFFFF" w:themeColor="background1"/>
                <w:lang w:val="fr-FR"/>
              </w:rPr>
            </w:pPr>
          </w:p>
        </w:tc>
        <w:tc>
          <w:tcPr>
            <w:tcW w:w="1383" w:type="dxa"/>
            <w:vMerge/>
            <w:tcBorders>
              <w:left w:val="single" w:sz="4" w:space="0" w:color="auto"/>
              <w:right w:val="single" w:sz="4" w:space="0" w:color="auto"/>
            </w:tcBorders>
            <w:shd w:val="clear" w:color="auto" w:fill="2F5496" w:themeFill="accent1" w:themeFillShade="BF"/>
          </w:tcPr>
          <w:p w14:paraId="6638F8F3" w14:textId="77777777" w:rsidR="00E2093D" w:rsidRPr="00311D84" w:rsidRDefault="00E2093D" w:rsidP="00D31278">
            <w:pPr>
              <w:spacing w:before="0" w:after="0" w:line="240" w:lineRule="auto"/>
              <w:jc w:val="center"/>
              <w:textAlignment w:val="baseline"/>
              <w:rPr>
                <w:rFonts w:ascii="Verdana" w:hAnsi="Verdana"/>
                <w:b/>
                <w:color w:val="FFFFFF" w:themeColor="background1"/>
                <w:lang w:val="fr-FR"/>
              </w:rPr>
            </w:pPr>
          </w:p>
        </w:tc>
        <w:tc>
          <w:tcPr>
            <w:tcW w:w="1999" w:type="dxa"/>
            <w:tcBorders>
              <w:top w:val="single" w:sz="4" w:space="0" w:color="auto"/>
              <w:left w:val="single" w:sz="4" w:space="0" w:color="auto"/>
              <w:bottom w:val="single" w:sz="4" w:space="0" w:color="auto"/>
              <w:right w:val="single" w:sz="4" w:space="0" w:color="auto"/>
            </w:tcBorders>
            <w:shd w:val="clear" w:color="auto" w:fill="2F5496" w:themeFill="accent1" w:themeFillShade="BF"/>
            <w:vAlign w:val="center"/>
          </w:tcPr>
          <w:p w14:paraId="32B362A3" w14:textId="77777777" w:rsidR="00E2093D" w:rsidRPr="00311D84" w:rsidRDefault="00E2093D" w:rsidP="00D31278">
            <w:pPr>
              <w:spacing w:before="0" w:after="0" w:line="240" w:lineRule="auto"/>
              <w:jc w:val="center"/>
              <w:textAlignment w:val="baseline"/>
              <w:rPr>
                <w:rFonts w:ascii="Verdana" w:hAnsi="Verdana"/>
                <w:b/>
                <w:color w:val="FFFFFF" w:themeColor="background1"/>
                <w:lang w:val="fr-FR"/>
              </w:rPr>
            </w:pPr>
            <w:r w:rsidRPr="00311D84">
              <w:rPr>
                <w:rFonts w:ascii="Verdana" w:hAnsi="Verdana"/>
                <w:b/>
                <w:color w:val="FFFFFF" w:themeColor="background1"/>
              </w:rPr>
              <w:t>82,000.00</w:t>
            </w:r>
          </w:p>
        </w:tc>
      </w:tr>
      <w:tr w:rsidR="00E2093D" w:rsidRPr="00311D84" w14:paraId="71D2B49C" w14:textId="77777777" w:rsidTr="000D6DC4">
        <w:trPr>
          <w:trHeight w:val="552"/>
          <w:jc w:val="center"/>
        </w:trPr>
        <w:tc>
          <w:tcPr>
            <w:tcW w:w="6012" w:type="dxa"/>
            <w:tcBorders>
              <w:left w:val="single" w:sz="4" w:space="0" w:color="auto"/>
              <w:right w:val="single" w:sz="4" w:space="0" w:color="auto"/>
            </w:tcBorders>
            <w:shd w:val="clear" w:color="auto" w:fill="auto"/>
          </w:tcPr>
          <w:p w14:paraId="59FA02EA" w14:textId="77777777" w:rsidR="00E2093D" w:rsidRPr="00311D84" w:rsidRDefault="00E2093D" w:rsidP="00D31278">
            <w:pPr>
              <w:spacing w:before="0" w:after="0" w:line="240" w:lineRule="auto"/>
              <w:rPr>
                <w:rFonts w:ascii="Verdana" w:hAnsi="Verdana"/>
                <w:sz w:val="18"/>
                <w:szCs w:val="18"/>
                <w:lang w:val="fr-FR"/>
              </w:rPr>
            </w:pPr>
            <w:bookmarkStart w:id="303" w:name="_Toc43089231"/>
            <w:bookmarkStart w:id="304" w:name="_Toc43089434"/>
            <w:r w:rsidRPr="00311D84">
              <w:rPr>
                <w:rFonts w:ascii="Verdana" w:hAnsi="Verdana"/>
                <w:bCs/>
                <w:sz w:val="18"/>
                <w:szCs w:val="18"/>
                <w:lang w:val="fr-FR"/>
              </w:rPr>
              <w:t>Honoraires des deux consultants Spécialistes environnemental, social et de genre affectés à la DINEPA travaillant sur le projet</w:t>
            </w:r>
            <w:bookmarkEnd w:id="303"/>
            <w:bookmarkEnd w:id="304"/>
          </w:p>
        </w:tc>
        <w:tc>
          <w:tcPr>
            <w:tcW w:w="1383" w:type="dxa"/>
            <w:tcBorders>
              <w:left w:val="single" w:sz="4" w:space="0" w:color="auto"/>
              <w:right w:val="single" w:sz="4" w:space="0" w:color="auto"/>
            </w:tcBorders>
            <w:shd w:val="clear" w:color="auto" w:fill="auto"/>
          </w:tcPr>
          <w:p w14:paraId="674EB9D3" w14:textId="77777777" w:rsidR="00E2093D" w:rsidRPr="00311D84" w:rsidRDefault="00E2093D" w:rsidP="00D31278">
            <w:pPr>
              <w:spacing w:before="0" w:after="0" w:line="240" w:lineRule="auto"/>
              <w:jc w:val="center"/>
              <w:rPr>
                <w:rFonts w:ascii="Verdana" w:hAnsi="Verdana"/>
                <w:sz w:val="18"/>
                <w:szCs w:val="18"/>
              </w:rPr>
            </w:pPr>
          </w:p>
          <w:p w14:paraId="523BC64B" w14:textId="77777777" w:rsidR="00E2093D" w:rsidRPr="00311D84" w:rsidRDefault="00E2093D" w:rsidP="00D31278">
            <w:pPr>
              <w:spacing w:before="0" w:after="0" w:line="240" w:lineRule="auto"/>
              <w:jc w:val="center"/>
              <w:rPr>
                <w:rFonts w:ascii="Verdana" w:hAnsi="Verdana"/>
                <w:b/>
                <w:sz w:val="18"/>
                <w:szCs w:val="18"/>
                <w:lang w:val="fr-FR"/>
              </w:rPr>
            </w:pPr>
            <w:r w:rsidRPr="00311D84">
              <w:rPr>
                <w:rFonts w:ascii="Verdana" w:hAnsi="Verdana"/>
                <w:sz w:val="18"/>
                <w:szCs w:val="18"/>
              </w:rPr>
              <w:t>2</w:t>
            </w:r>
          </w:p>
        </w:tc>
        <w:tc>
          <w:tcPr>
            <w:tcW w:w="1999" w:type="dxa"/>
            <w:tcBorders>
              <w:top w:val="single" w:sz="4" w:space="0" w:color="auto"/>
              <w:left w:val="single" w:sz="4" w:space="0" w:color="auto"/>
              <w:bottom w:val="single" w:sz="4" w:space="0" w:color="auto"/>
              <w:right w:val="single" w:sz="4" w:space="0" w:color="auto"/>
            </w:tcBorders>
            <w:shd w:val="clear" w:color="auto" w:fill="auto"/>
          </w:tcPr>
          <w:p w14:paraId="5A3301A3" w14:textId="77777777" w:rsidR="00E2093D" w:rsidRPr="00311D84" w:rsidRDefault="00E2093D" w:rsidP="00D31278">
            <w:pPr>
              <w:spacing w:before="0" w:after="0" w:line="240" w:lineRule="auto"/>
              <w:rPr>
                <w:rFonts w:ascii="Verdana" w:hAnsi="Verdana"/>
                <w:b/>
                <w:sz w:val="18"/>
                <w:szCs w:val="18"/>
              </w:rPr>
            </w:pPr>
            <w:r w:rsidRPr="00311D84">
              <w:rPr>
                <w:rFonts w:ascii="Verdana" w:hAnsi="Verdana"/>
                <w:sz w:val="18"/>
                <w:szCs w:val="18"/>
                <w:lang w:val="fr-FR"/>
              </w:rPr>
              <w:t xml:space="preserve">Pris en charge dans le budget du projet </w:t>
            </w:r>
          </w:p>
        </w:tc>
      </w:tr>
      <w:tr w:rsidR="00CC5D6D" w:rsidRPr="00311D84" w14:paraId="57071DE1" w14:textId="77777777" w:rsidTr="000D6DC4">
        <w:trPr>
          <w:trHeight w:val="552"/>
          <w:jc w:val="center"/>
        </w:trPr>
        <w:tc>
          <w:tcPr>
            <w:tcW w:w="6012" w:type="dxa"/>
            <w:tcBorders>
              <w:left w:val="single" w:sz="4" w:space="0" w:color="auto"/>
              <w:right w:val="single" w:sz="4" w:space="0" w:color="auto"/>
            </w:tcBorders>
            <w:shd w:val="clear" w:color="auto" w:fill="auto"/>
          </w:tcPr>
          <w:p w14:paraId="4358B2A0" w14:textId="131DBFE9" w:rsidR="00CC5D6D" w:rsidRPr="00311D84" w:rsidRDefault="00C8052F" w:rsidP="00D31278">
            <w:pPr>
              <w:spacing w:before="0" w:after="0" w:line="240" w:lineRule="auto"/>
              <w:rPr>
                <w:rFonts w:ascii="Verdana" w:hAnsi="Verdana"/>
                <w:bCs/>
                <w:sz w:val="18"/>
                <w:szCs w:val="18"/>
                <w:lang w:val="fr-FR"/>
              </w:rPr>
            </w:pPr>
            <w:r w:rsidRPr="00311D84">
              <w:rPr>
                <w:rFonts w:ascii="Verdana" w:hAnsi="Verdana"/>
                <w:bCs/>
                <w:sz w:val="18"/>
                <w:szCs w:val="18"/>
                <w:lang w:val="fr-FR"/>
              </w:rPr>
              <w:t xml:space="preserve">Examen et l'approbation des contrats afin de s'assurer que les mesures E&amp;S sont incorporées pour chaque contrat </w:t>
            </w:r>
          </w:p>
        </w:tc>
        <w:tc>
          <w:tcPr>
            <w:tcW w:w="1383" w:type="dxa"/>
            <w:tcBorders>
              <w:left w:val="single" w:sz="4" w:space="0" w:color="auto"/>
              <w:right w:val="single" w:sz="4" w:space="0" w:color="auto"/>
            </w:tcBorders>
            <w:shd w:val="clear" w:color="auto" w:fill="auto"/>
          </w:tcPr>
          <w:p w14:paraId="3CC98F0C" w14:textId="01AF023E" w:rsidR="00CC5D6D" w:rsidRPr="00311D84" w:rsidRDefault="00C8052F" w:rsidP="00D31278">
            <w:pPr>
              <w:spacing w:before="0" w:after="0" w:line="240" w:lineRule="auto"/>
              <w:jc w:val="center"/>
              <w:rPr>
                <w:rFonts w:ascii="Verdana" w:hAnsi="Verdana"/>
                <w:sz w:val="18"/>
                <w:szCs w:val="18"/>
                <w:lang w:val="fr-FR"/>
              </w:rPr>
            </w:pPr>
            <w:r w:rsidRPr="00311D84">
              <w:rPr>
                <w:rFonts w:ascii="Verdana" w:hAnsi="Verdana"/>
                <w:sz w:val="18"/>
                <w:szCs w:val="18"/>
              </w:rPr>
              <w:t>-</w:t>
            </w:r>
          </w:p>
        </w:tc>
        <w:tc>
          <w:tcPr>
            <w:tcW w:w="1999" w:type="dxa"/>
            <w:tcBorders>
              <w:top w:val="single" w:sz="4" w:space="0" w:color="auto"/>
              <w:left w:val="single" w:sz="4" w:space="0" w:color="auto"/>
              <w:bottom w:val="single" w:sz="4" w:space="0" w:color="auto"/>
              <w:right w:val="single" w:sz="4" w:space="0" w:color="auto"/>
            </w:tcBorders>
            <w:shd w:val="clear" w:color="auto" w:fill="auto"/>
          </w:tcPr>
          <w:p w14:paraId="1B81A0EB" w14:textId="602062DC" w:rsidR="00CC5D6D" w:rsidRPr="00311D84" w:rsidRDefault="00C8052F" w:rsidP="00D31278">
            <w:pPr>
              <w:spacing w:before="0" w:after="0" w:line="240" w:lineRule="auto"/>
              <w:rPr>
                <w:rFonts w:ascii="Verdana" w:hAnsi="Verdana"/>
                <w:sz w:val="18"/>
                <w:szCs w:val="18"/>
              </w:rPr>
            </w:pPr>
            <w:r w:rsidRPr="00311D84">
              <w:rPr>
                <w:rFonts w:ascii="Verdana" w:hAnsi="Verdana"/>
                <w:sz w:val="18"/>
                <w:szCs w:val="18"/>
                <w:lang w:val="fr-FR"/>
              </w:rPr>
              <w:t>Pris en charge dans le budget du projet</w:t>
            </w:r>
          </w:p>
        </w:tc>
      </w:tr>
      <w:tr w:rsidR="00E2093D" w:rsidRPr="00311D84" w14:paraId="0AC67F79" w14:textId="77777777" w:rsidTr="000D6DC4">
        <w:trPr>
          <w:trHeight w:val="552"/>
          <w:jc w:val="center"/>
        </w:trPr>
        <w:tc>
          <w:tcPr>
            <w:tcW w:w="6012" w:type="dxa"/>
            <w:tcBorders>
              <w:left w:val="single" w:sz="4" w:space="0" w:color="auto"/>
              <w:right w:val="single" w:sz="4" w:space="0" w:color="auto"/>
            </w:tcBorders>
            <w:shd w:val="clear" w:color="auto" w:fill="auto"/>
          </w:tcPr>
          <w:p w14:paraId="3B67C22D" w14:textId="77777777" w:rsidR="00E2093D" w:rsidRPr="00311D84" w:rsidRDefault="00E2093D" w:rsidP="00D31278">
            <w:pPr>
              <w:spacing w:before="0" w:after="0" w:line="240" w:lineRule="auto"/>
              <w:rPr>
                <w:rFonts w:ascii="Verdana" w:hAnsi="Verdana"/>
                <w:sz w:val="18"/>
                <w:szCs w:val="18"/>
                <w:lang w:val="fr-FR"/>
              </w:rPr>
            </w:pPr>
            <w:bookmarkStart w:id="305" w:name="_Toc43089232"/>
            <w:bookmarkStart w:id="306" w:name="_Toc43089435"/>
            <w:r w:rsidRPr="00311D84">
              <w:rPr>
                <w:rFonts w:ascii="Verdana" w:hAnsi="Verdana"/>
                <w:bCs/>
                <w:sz w:val="18"/>
                <w:szCs w:val="18"/>
                <w:lang w:val="fr-FR"/>
              </w:rPr>
              <w:t>Recrutement d’un consultant local en communication à temps partiel pour la préparation du document de stratégie de communication du projet et pour appuyer les Spécialistes E&amp;S dans certaines activités du projet.</w:t>
            </w:r>
            <w:bookmarkEnd w:id="305"/>
            <w:bookmarkEnd w:id="306"/>
          </w:p>
        </w:tc>
        <w:tc>
          <w:tcPr>
            <w:tcW w:w="1383" w:type="dxa"/>
            <w:tcBorders>
              <w:left w:val="single" w:sz="4" w:space="0" w:color="auto"/>
              <w:right w:val="single" w:sz="4" w:space="0" w:color="auto"/>
            </w:tcBorders>
            <w:shd w:val="clear" w:color="auto" w:fill="auto"/>
          </w:tcPr>
          <w:p w14:paraId="16911BC8" w14:textId="77777777" w:rsidR="00E2093D" w:rsidRPr="00311D84" w:rsidRDefault="00E2093D" w:rsidP="00D31278">
            <w:pPr>
              <w:spacing w:before="0" w:after="0" w:line="240" w:lineRule="auto"/>
              <w:jc w:val="center"/>
              <w:rPr>
                <w:rFonts w:ascii="Verdana" w:hAnsi="Verdana"/>
                <w:sz w:val="18"/>
                <w:szCs w:val="18"/>
                <w:lang w:val="fr-FR"/>
              </w:rPr>
            </w:pPr>
          </w:p>
          <w:p w14:paraId="57E37C8E" w14:textId="77777777" w:rsidR="00E2093D" w:rsidRPr="00311D84" w:rsidRDefault="00E2093D" w:rsidP="00D31278">
            <w:pPr>
              <w:spacing w:before="0" w:after="0" w:line="240" w:lineRule="auto"/>
              <w:jc w:val="center"/>
              <w:rPr>
                <w:rFonts w:ascii="Verdana" w:hAnsi="Verdana"/>
                <w:b/>
                <w:sz w:val="18"/>
                <w:szCs w:val="18"/>
                <w:lang w:val="fr-FR"/>
              </w:rPr>
            </w:pPr>
            <w:r w:rsidRPr="00311D84">
              <w:rPr>
                <w:rFonts w:ascii="Verdana" w:hAnsi="Verdana"/>
                <w:sz w:val="18"/>
                <w:szCs w:val="18"/>
              </w:rPr>
              <w:t>1</w:t>
            </w:r>
          </w:p>
        </w:tc>
        <w:tc>
          <w:tcPr>
            <w:tcW w:w="1999" w:type="dxa"/>
            <w:tcBorders>
              <w:top w:val="single" w:sz="4" w:space="0" w:color="auto"/>
              <w:left w:val="single" w:sz="4" w:space="0" w:color="auto"/>
              <w:bottom w:val="single" w:sz="4" w:space="0" w:color="auto"/>
              <w:right w:val="single" w:sz="4" w:space="0" w:color="auto"/>
            </w:tcBorders>
            <w:shd w:val="clear" w:color="auto" w:fill="auto"/>
          </w:tcPr>
          <w:p w14:paraId="4D2E3691" w14:textId="77777777" w:rsidR="00E2093D" w:rsidRPr="00311D84" w:rsidRDefault="00E2093D" w:rsidP="00D31278">
            <w:pPr>
              <w:spacing w:before="0" w:after="0" w:line="240" w:lineRule="auto"/>
              <w:rPr>
                <w:rFonts w:ascii="Verdana" w:hAnsi="Verdana"/>
                <w:sz w:val="18"/>
                <w:szCs w:val="18"/>
              </w:rPr>
            </w:pPr>
          </w:p>
          <w:p w14:paraId="00F0307F" w14:textId="77777777" w:rsidR="00E2093D" w:rsidRPr="00311D84" w:rsidRDefault="00E2093D" w:rsidP="00D31278">
            <w:pPr>
              <w:spacing w:before="0" w:after="0" w:line="240" w:lineRule="auto"/>
              <w:jc w:val="right"/>
              <w:rPr>
                <w:rFonts w:ascii="Verdana" w:hAnsi="Verdana"/>
                <w:sz w:val="18"/>
                <w:szCs w:val="18"/>
              </w:rPr>
            </w:pPr>
            <w:r w:rsidRPr="00311D84">
              <w:rPr>
                <w:rFonts w:ascii="Verdana" w:hAnsi="Verdana"/>
                <w:sz w:val="18"/>
                <w:szCs w:val="18"/>
              </w:rPr>
              <w:t xml:space="preserve">54,000.00 </w:t>
            </w:r>
          </w:p>
          <w:p w14:paraId="1981271F" w14:textId="77777777" w:rsidR="00E2093D" w:rsidRPr="00311D84" w:rsidRDefault="00E2093D" w:rsidP="00D31278">
            <w:pPr>
              <w:spacing w:before="0" w:after="0" w:line="240" w:lineRule="auto"/>
              <w:jc w:val="right"/>
              <w:rPr>
                <w:rFonts w:ascii="Verdana" w:hAnsi="Verdana"/>
                <w:b/>
                <w:sz w:val="18"/>
                <w:szCs w:val="18"/>
              </w:rPr>
            </w:pPr>
            <w:r w:rsidRPr="00311D84">
              <w:rPr>
                <w:rFonts w:ascii="Verdana" w:hAnsi="Verdana"/>
                <w:sz w:val="18"/>
                <w:szCs w:val="18"/>
                <w:u w:val="single"/>
              </w:rPr>
              <w:t>(300 jours)</w:t>
            </w:r>
          </w:p>
        </w:tc>
      </w:tr>
      <w:tr w:rsidR="00E2093D" w:rsidRPr="00311D84" w14:paraId="39282966" w14:textId="77777777" w:rsidTr="000D6DC4">
        <w:trPr>
          <w:trHeight w:val="552"/>
          <w:jc w:val="center"/>
        </w:trPr>
        <w:tc>
          <w:tcPr>
            <w:tcW w:w="6012" w:type="dxa"/>
            <w:tcBorders>
              <w:left w:val="single" w:sz="4" w:space="0" w:color="auto"/>
              <w:right w:val="single" w:sz="4" w:space="0" w:color="auto"/>
            </w:tcBorders>
            <w:shd w:val="clear" w:color="auto" w:fill="auto"/>
          </w:tcPr>
          <w:p w14:paraId="7C14EE34" w14:textId="77777777" w:rsidR="00E2093D" w:rsidRPr="00311D84" w:rsidRDefault="00E2093D" w:rsidP="00D31278">
            <w:pPr>
              <w:spacing w:before="0" w:after="0" w:line="240" w:lineRule="auto"/>
              <w:rPr>
                <w:rFonts w:ascii="Verdana" w:hAnsi="Verdana"/>
                <w:bCs/>
                <w:sz w:val="18"/>
                <w:szCs w:val="18"/>
              </w:rPr>
            </w:pPr>
          </w:p>
          <w:p w14:paraId="4A032DA6" w14:textId="77777777" w:rsidR="00E2093D" w:rsidRPr="00311D84" w:rsidRDefault="00E2093D" w:rsidP="00D31278">
            <w:pPr>
              <w:spacing w:before="0" w:after="0" w:line="240" w:lineRule="auto"/>
              <w:rPr>
                <w:rFonts w:ascii="Verdana" w:hAnsi="Verdana"/>
                <w:sz w:val="18"/>
                <w:szCs w:val="18"/>
                <w:lang w:val="fr-FR"/>
              </w:rPr>
            </w:pPr>
            <w:bookmarkStart w:id="307" w:name="_Toc43089233"/>
            <w:bookmarkStart w:id="308" w:name="_Toc43089436"/>
            <w:r w:rsidRPr="00311D84">
              <w:rPr>
                <w:rFonts w:ascii="Verdana" w:hAnsi="Verdana"/>
                <w:bCs/>
                <w:sz w:val="18"/>
                <w:szCs w:val="18"/>
              </w:rPr>
              <w:t>Réalisation des PGES</w:t>
            </w:r>
            <w:bookmarkEnd w:id="307"/>
            <w:bookmarkEnd w:id="308"/>
            <w:r w:rsidRPr="00311D84">
              <w:rPr>
                <w:rFonts w:ascii="Verdana" w:hAnsi="Verdana"/>
                <w:bCs/>
                <w:sz w:val="18"/>
                <w:szCs w:val="18"/>
              </w:rPr>
              <w:t xml:space="preserve"> et fiches de SMM</w:t>
            </w:r>
          </w:p>
        </w:tc>
        <w:tc>
          <w:tcPr>
            <w:tcW w:w="1383" w:type="dxa"/>
            <w:tcBorders>
              <w:left w:val="single" w:sz="4" w:space="0" w:color="auto"/>
              <w:right w:val="single" w:sz="4" w:space="0" w:color="auto"/>
            </w:tcBorders>
            <w:shd w:val="clear" w:color="auto" w:fill="auto"/>
          </w:tcPr>
          <w:p w14:paraId="76FB18FC" w14:textId="77777777" w:rsidR="00E2093D" w:rsidRPr="00311D84" w:rsidRDefault="00E2093D" w:rsidP="00D31278">
            <w:pPr>
              <w:spacing w:before="0" w:after="0" w:line="240" w:lineRule="auto"/>
              <w:jc w:val="center"/>
              <w:rPr>
                <w:rFonts w:ascii="Verdana" w:hAnsi="Verdana"/>
                <w:b/>
                <w:sz w:val="18"/>
                <w:szCs w:val="18"/>
                <w:lang w:val="fr-FR"/>
              </w:rPr>
            </w:pPr>
            <w:r w:rsidRPr="00311D84">
              <w:rPr>
                <w:rFonts w:ascii="Verdana" w:hAnsi="Verdana"/>
                <w:sz w:val="18"/>
                <w:szCs w:val="18"/>
              </w:rPr>
              <w:t>-</w:t>
            </w:r>
          </w:p>
        </w:tc>
        <w:tc>
          <w:tcPr>
            <w:tcW w:w="1999" w:type="dxa"/>
            <w:tcBorders>
              <w:top w:val="single" w:sz="4" w:space="0" w:color="auto"/>
              <w:left w:val="single" w:sz="4" w:space="0" w:color="auto"/>
              <w:bottom w:val="single" w:sz="4" w:space="0" w:color="auto"/>
              <w:right w:val="single" w:sz="4" w:space="0" w:color="auto"/>
            </w:tcBorders>
            <w:shd w:val="clear" w:color="auto" w:fill="auto"/>
          </w:tcPr>
          <w:p w14:paraId="19FA7A07" w14:textId="71B28D7D" w:rsidR="00E2093D" w:rsidRPr="00311D84" w:rsidRDefault="00E2093D" w:rsidP="006865AF">
            <w:pPr>
              <w:spacing w:before="0" w:after="0" w:line="240" w:lineRule="auto"/>
              <w:jc w:val="left"/>
              <w:rPr>
                <w:rFonts w:ascii="Verdana" w:hAnsi="Verdana"/>
                <w:b/>
                <w:sz w:val="18"/>
                <w:szCs w:val="18"/>
              </w:rPr>
            </w:pPr>
            <w:r w:rsidRPr="00311D84">
              <w:rPr>
                <w:rFonts w:ascii="Verdana" w:hAnsi="Verdana"/>
                <w:sz w:val="18"/>
                <w:szCs w:val="18"/>
                <w:lang w:val="fr-FR"/>
              </w:rPr>
              <w:t>Pris en charge dans le contrat du MDOD et des</w:t>
            </w:r>
            <w:r w:rsidR="000D5AA2" w:rsidRPr="00311D84">
              <w:rPr>
                <w:rFonts w:ascii="Verdana" w:hAnsi="Verdana"/>
                <w:sz w:val="18"/>
                <w:szCs w:val="18"/>
                <w:lang w:val="fr-FR"/>
              </w:rPr>
              <w:t xml:space="preserve"> entrepreneurs </w:t>
            </w:r>
          </w:p>
        </w:tc>
      </w:tr>
      <w:tr w:rsidR="00E2093D" w:rsidRPr="00311D84" w14:paraId="387182E8" w14:textId="77777777" w:rsidTr="000D6DC4">
        <w:trPr>
          <w:trHeight w:val="285"/>
          <w:jc w:val="center"/>
        </w:trPr>
        <w:tc>
          <w:tcPr>
            <w:tcW w:w="6012" w:type="dxa"/>
            <w:tcBorders>
              <w:left w:val="single" w:sz="4" w:space="0" w:color="auto"/>
              <w:right w:val="single" w:sz="4" w:space="0" w:color="auto"/>
            </w:tcBorders>
            <w:shd w:val="clear" w:color="auto" w:fill="auto"/>
          </w:tcPr>
          <w:p w14:paraId="54C8F323" w14:textId="77777777" w:rsidR="00E2093D" w:rsidRPr="00311D84" w:rsidRDefault="00E2093D" w:rsidP="00D31278">
            <w:pPr>
              <w:spacing w:before="0" w:after="0" w:line="240" w:lineRule="auto"/>
              <w:rPr>
                <w:rFonts w:ascii="Verdana" w:hAnsi="Verdana"/>
                <w:sz w:val="18"/>
                <w:szCs w:val="18"/>
                <w:lang w:val="fr-FR"/>
              </w:rPr>
            </w:pPr>
            <w:bookmarkStart w:id="309" w:name="_Toc43089234"/>
            <w:bookmarkStart w:id="310" w:name="_Toc43089437"/>
            <w:r w:rsidRPr="00311D84">
              <w:rPr>
                <w:rFonts w:ascii="Verdana" w:hAnsi="Verdana"/>
                <w:bCs/>
                <w:sz w:val="18"/>
                <w:szCs w:val="18"/>
                <w:lang w:val="fr-FR"/>
              </w:rPr>
              <w:t>Évaluation (mi-parcours et finale) de la mise en œuvre du CGES.</w:t>
            </w:r>
            <w:bookmarkEnd w:id="309"/>
            <w:bookmarkEnd w:id="310"/>
          </w:p>
        </w:tc>
        <w:tc>
          <w:tcPr>
            <w:tcW w:w="1383" w:type="dxa"/>
            <w:tcBorders>
              <w:left w:val="single" w:sz="4" w:space="0" w:color="auto"/>
              <w:right w:val="single" w:sz="4" w:space="0" w:color="auto"/>
            </w:tcBorders>
            <w:shd w:val="clear" w:color="auto" w:fill="auto"/>
          </w:tcPr>
          <w:p w14:paraId="3C2471B0" w14:textId="77777777" w:rsidR="00E2093D" w:rsidRPr="00311D84" w:rsidRDefault="00E2093D" w:rsidP="00D31278">
            <w:pPr>
              <w:spacing w:before="0" w:after="0" w:line="240" w:lineRule="auto"/>
              <w:jc w:val="center"/>
              <w:rPr>
                <w:rFonts w:ascii="Verdana" w:hAnsi="Verdana"/>
                <w:b/>
                <w:sz w:val="18"/>
                <w:szCs w:val="18"/>
                <w:lang w:val="fr-FR"/>
              </w:rPr>
            </w:pPr>
            <w:r w:rsidRPr="00311D84">
              <w:rPr>
                <w:rFonts w:ascii="Verdana" w:hAnsi="Verdana"/>
                <w:sz w:val="18"/>
                <w:szCs w:val="18"/>
              </w:rPr>
              <w:t>2</w:t>
            </w:r>
          </w:p>
        </w:tc>
        <w:tc>
          <w:tcPr>
            <w:tcW w:w="1999" w:type="dxa"/>
            <w:tcBorders>
              <w:top w:val="single" w:sz="4" w:space="0" w:color="auto"/>
              <w:left w:val="single" w:sz="4" w:space="0" w:color="auto"/>
              <w:bottom w:val="single" w:sz="4" w:space="0" w:color="auto"/>
              <w:right w:val="single" w:sz="4" w:space="0" w:color="auto"/>
            </w:tcBorders>
            <w:shd w:val="clear" w:color="auto" w:fill="auto"/>
          </w:tcPr>
          <w:p w14:paraId="5D2A3CF6" w14:textId="77777777" w:rsidR="00E2093D" w:rsidRPr="00311D84" w:rsidRDefault="00E2093D" w:rsidP="00D31278">
            <w:pPr>
              <w:spacing w:before="0" w:after="0" w:line="240" w:lineRule="auto"/>
              <w:jc w:val="right"/>
              <w:rPr>
                <w:rFonts w:ascii="Verdana" w:hAnsi="Verdana"/>
                <w:b/>
                <w:sz w:val="18"/>
                <w:szCs w:val="18"/>
              </w:rPr>
            </w:pPr>
            <w:r w:rsidRPr="00311D84">
              <w:rPr>
                <w:rFonts w:ascii="Verdana" w:hAnsi="Verdana"/>
                <w:sz w:val="18"/>
                <w:szCs w:val="18"/>
              </w:rPr>
              <w:t>20,000.00</w:t>
            </w:r>
          </w:p>
        </w:tc>
      </w:tr>
      <w:tr w:rsidR="00E2093D" w:rsidRPr="00311D84" w14:paraId="67063801" w14:textId="77777777" w:rsidTr="000D6DC4">
        <w:trPr>
          <w:trHeight w:val="552"/>
          <w:jc w:val="center"/>
        </w:trPr>
        <w:tc>
          <w:tcPr>
            <w:tcW w:w="6012" w:type="dxa"/>
            <w:tcBorders>
              <w:left w:val="single" w:sz="4" w:space="0" w:color="auto"/>
              <w:right w:val="single" w:sz="4" w:space="0" w:color="auto"/>
            </w:tcBorders>
            <w:shd w:val="clear" w:color="auto" w:fill="auto"/>
          </w:tcPr>
          <w:p w14:paraId="75B7DA71" w14:textId="77777777" w:rsidR="00E2093D" w:rsidRPr="00311D84" w:rsidRDefault="00E2093D" w:rsidP="00D31278">
            <w:pPr>
              <w:spacing w:before="0" w:after="0" w:line="240" w:lineRule="auto"/>
              <w:rPr>
                <w:rFonts w:ascii="Verdana" w:hAnsi="Verdana"/>
                <w:sz w:val="18"/>
                <w:szCs w:val="18"/>
                <w:lang w:val="fr-FR"/>
              </w:rPr>
            </w:pPr>
            <w:bookmarkStart w:id="311" w:name="_Toc43089235"/>
            <w:bookmarkStart w:id="312" w:name="_Toc43089438"/>
            <w:r w:rsidRPr="00311D84">
              <w:rPr>
                <w:rFonts w:ascii="Verdana" w:hAnsi="Verdana"/>
                <w:bCs/>
                <w:sz w:val="18"/>
                <w:szCs w:val="18"/>
                <w:lang w:val="fr-FR"/>
              </w:rPr>
              <w:t>Achat des matériels pour la surveillance et le suivi environnemental et social (casques, chaussures, ceintures de sécurité, gilet de sécurité, un ordinateur portable, une imprimante, deux GPS (ils doivent-être calibrés avant l’usage) et matériels pédagogiques.</w:t>
            </w:r>
            <w:bookmarkEnd w:id="311"/>
            <w:bookmarkEnd w:id="312"/>
          </w:p>
        </w:tc>
        <w:tc>
          <w:tcPr>
            <w:tcW w:w="1383" w:type="dxa"/>
            <w:tcBorders>
              <w:left w:val="single" w:sz="4" w:space="0" w:color="auto"/>
              <w:right w:val="single" w:sz="4" w:space="0" w:color="auto"/>
            </w:tcBorders>
            <w:shd w:val="clear" w:color="auto" w:fill="auto"/>
          </w:tcPr>
          <w:p w14:paraId="29440AED" w14:textId="77777777" w:rsidR="00E2093D" w:rsidRPr="00311D84" w:rsidRDefault="00E2093D" w:rsidP="00D31278">
            <w:pPr>
              <w:spacing w:before="0" w:after="0" w:line="240" w:lineRule="auto"/>
              <w:jc w:val="center"/>
              <w:rPr>
                <w:rFonts w:ascii="Verdana" w:hAnsi="Verdana"/>
                <w:sz w:val="18"/>
                <w:szCs w:val="18"/>
                <w:lang w:val="fr-FR"/>
              </w:rPr>
            </w:pPr>
          </w:p>
          <w:p w14:paraId="3263F2E6" w14:textId="77777777" w:rsidR="00E2093D" w:rsidRPr="00311D84" w:rsidRDefault="00E2093D" w:rsidP="00D31278">
            <w:pPr>
              <w:spacing w:before="0" w:after="0" w:line="240" w:lineRule="auto"/>
              <w:jc w:val="center"/>
              <w:rPr>
                <w:rFonts w:ascii="Verdana" w:hAnsi="Verdana"/>
                <w:b/>
                <w:sz w:val="18"/>
                <w:szCs w:val="18"/>
                <w:lang w:val="fr-FR"/>
              </w:rPr>
            </w:pPr>
            <w:r w:rsidRPr="00311D84">
              <w:rPr>
                <w:rFonts w:ascii="Verdana" w:hAnsi="Verdana"/>
                <w:sz w:val="18"/>
                <w:szCs w:val="18"/>
              </w:rPr>
              <w:t>-</w:t>
            </w:r>
          </w:p>
        </w:tc>
        <w:tc>
          <w:tcPr>
            <w:tcW w:w="1999" w:type="dxa"/>
            <w:tcBorders>
              <w:top w:val="single" w:sz="4" w:space="0" w:color="auto"/>
              <w:left w:val="single" w:sz="4" w:space="0" w:color="auto"/>
              <w:bottom w:val="single" w:sz="4" w:space="0" w:color="auto"/>
              <w:right w:val="single" w:sz="4" w:space="0" w:color="auto"/>
            </w:tcBorders>
            <w:shd w:val="clear" w:color="auto" w:fill="auto"/>
          </w:tcPr>
          <w:p w14:paraId="3F6A425D" w14:textId="77777777" w:rsidR="00E2093D" w:rsidRPr="00311D84" w:rsidRDefault="00E2093D" w:rsidP="00D31278">
            <w:pPr>
              <w:spacing w:before="0" w:after="0" w:line="240" w:lineRule="auto"/>
              <w:jc w:val="right"/>
              <w:rPr>
                <w:rFonts w:ascii="Verdana" w:hAnsi="Verdana"/>
                <w:sz w:val="18"/>
                <w:szCs w:val="18"/>
              </w:rPr>
            </w:pPr>
          </w:p>
          <w:p w14:paraId="6A80B755" w14:textId="77777777" w:rsidR="00E2093D" w:rsidRPr="00311D84" w:rsidRDefault="00E2093D" w:rsidP="00D31278">
            <w:pPr>
              <w:spacing w:before="0" w:after="0" w:line="240" w:lineRule="auto"/>
              <w:jc w:val="right"/>
              <w:rPr>
                <w:rFonts w:ascii="Verdana" w:hAnsi="Verdana"/>
                <w:b/>
                <w:sz w:val="18"/>
                <w:szCs w:val="18"/>
              </w:rPr>
            </w:pPr>
            <w:r w:rsidRPr="00311D84">
              <w:rPr>
                <w:rFonts w:ascii="Verdana" w:hAnsi="Verdana"/>
                <w:sz w:val="18"/>
                <w:szCs w:val="18"/>
              </w:rPr>
              <w:t>8,000.00</w:t>
            </w:r>
          </w:p>
        </w:tc>
      </w:tr>
      <w:tr w:rsidR="00E2093D" w:rsidRPr="00311D84" w14:paraId="3B77B379" w14:textId="77777777" w:rsidTr="000D6DC4">
        <w:trPr>
          <w:trHeight w:val="58"/>
          <w:jc w:val="center"/>
        </w:trPr>
        <w:tc>
          <w:tcPr>
            <w:tcW w:w="6012" w:type="dxa"/>
            <w:tcBorders>
              <w:left w:val="single" w:sz="4" w:space="0" w:color="auto"/>
              <w:right w:val="single" w:sz="4" w:space="0" w:color="auto"/>
            </w:tcBorders>
            <w:shd w:val="clear" w:color="auto" w:fill="8EAADB" w:themeFill="accent1" w:themeFillTint="99"/>
          </w:tcPr>
          <w:p w14:paraId="749F6F6D" w14:textId="77777777" w:rsidR="00E2093D" w:rsidRPr="00311D84" w:rsidRDefault="00E2093D" w:rsidP="00D31278">
            <w:pPr>
              <w:spacing w:line="240" w:lineRule="auto"/>
              <w:rPr>
                <w:rFonts w:ascii="Verdana" w:hAnsi="Verdana"/>
                <w:sz w:val="18"/>
                <w:szCs w:val="18"/>
                <w:lang w:val="fr-FR"/>
              </w:rPr>
            </w:pPr>
            <w:bookmarkStart w:id="313" w:name="_Toc43089236"/>
            <w:bookmarkStart w:id="314" w:name="_Toc43089439"/>
            <w:bookmarkStart w:id="315" w:name="_Toc43089975"/>
            <w:r w:rsidRPr="00311D84">
              <w:rPr>
                <w:rFonts w:ascii="Verdana" w:hAnsi="Verdana"/>
                <w:b/>
                <w:bCs/>
                <w:sz w:val="18"/>
                <w:szCs w:val="18"/>
                <w:lang w:val="fr-FR"/>
              </w:rPr>
              <w:t>Coûts de mesures de formation</w:t>
            </w:r>
            <w:bookmarkEnd w:id="313"/>
            <w:bookmarkEnd w:id="314"/>
            <w:bookmarkEnd w:id="315"/>
          </w:p>
        </w:tc>
        <w:tc>
          <w:tcPr>
            <w:tcW w:w="1383" w:type="dxa"/>
            <w:tcBorders>
              <w:left w:val="single" w:sz="4" w:space="0" w:color="auto"/>
              <w:right w:val="single" w:sz="4" w:space="0" w:color="auto"/>
            </w:tcBorders>
            <w:shd w:val="clear" w:color="auto" w:fill="8EAADB" w:themeFill="accent1" w:themeFillTint="99"/>
          </w:tcPr>
          <w:p w14:paraId="2382AC79" w14:textId="77777777" w:rsidR="00E2093D" w:rsidRPr="00311D84" w:rsidRDefault="00E2093D" w:rsidP="00D31278">
            <w:pPr>
              <w:spacing w:line="240" w:lineRule="auto"/>
              <w:rPr>
                <w:rFonts w:ascii="Verdana" w:hAnsi="Verdana"/>
                <w:b/>
                <w:sz w:val="18"/>
                <w:szCs w:val="18"/>
                <w:lang w:val="fr-FR"/>
              </w:rPr>
            </w:pPr>
          </w:p>
        </w:tc>
        <w:tc>
          <w:tcPr>
            <w:tcW w:w="1999" w:type="dxa"/>
            <w:tcBorders>
              <w:top w:val="single" w:sz="4" w:space="0" w:color="auto"/>
              <w:left w:val="single" w:sz="4" w:space="0" w:color="auto"/>
              <w:bottom w:val="single" w:sz="4" w:space="0" w:color="auto"/>
              <w:right w:val="single" w:sz="4" w:space="0" w:color="auto"/>
            </w:tcBorders>
            <w:shd w:val="clear" w:color="auto" w:fill="8EAADB" w:themeFill="accent1" w:themeFillTint="99"/>
          </w:tcPr>
          <w:p w14:paraId="671F6BCE" w14:textId="77777777" w:rsidR="00E2093D" w:rsidRPr="00311D84" w:rsidRDefault="00E2093D" w:rsidP="00D31278">
            <w:pPr>
              <w:spacing w:line="240" w:lineRule="auto"/>
              <w:jc w:val="right"/>
              <w:rPr>
                <w:rFonts w:ascii="Verdana" w:hAnsi="Verdana"/>
                <w:b/>
                <w:sz w:val="18"/>
                <w:szCs w:val="18"/>
              </w:rPr>
            </w:pPr>
            <w:r w:rsidRPr="00311D84">
              <w:rPr>
                <w:rFonts w:ascii="Verdana" w:hAnsi="Verdana"/>
                <w:b/>
                <w:sz w:val="18"/>
                <w:szCs w:val="18"/>
              </w:rPr>
              <w:t>12,000.00</w:t>
            </w:r>
          </w:p>
        </w:tc>
      </w:tr>
      <w:tr w:rsidR="00E2093D" w:rsidRPr="00311D84" w14:paraId="22270BC0" w14:textId="77777777" w:rsidTr="000D6DC4">
        <w:trPr>
          <w:trHeight w:val="552"/>
          <w:jc w:val="center"/>
        </w:trPr>
        <w:tc>
          <w:tcPr>
            <w:tcW w:w="6012" w:type="dxa"/>
            <w:tcBorders>
              <w:left w:val="single" w:sz="4" w:space="0" w:color="auto"/>
              <w:right w:val="single" w:sz="4" w:space="0" w:color="auto"/>
            </w:tcBorders>
            <w:shd w:val="clear" w:color="auto" w:fill="auto"/>
          </w:tcPr>
          <w:p w14:paraId="7A2D0989" w14:textId="77777777" w:rsidR="00E2093D" w:rsidRPr="00311D84" w:rsidRDefault="00E2093D">
            <w:pPr>
              <w:pStyle w:val="ListParagraph"/>
              <w:numPr>
                <w:ilvl w:val="0"/>
                <w:numId w:val="10"/>
              </w:numPr>
              <w:spacing w:before="0" w:after="160" w:line="240" w:lineRule="auto"/>
              <w:ind w:left="0"/>
              <w:jc w:val="left"/>
              <w:rPr>
                <w:rFonts w:ascii="Verdana" w:hAnsi="Verdana"/>
                <w:bCs/>
                <w:sz w:val="18"/>
                <w:szCs w:val="18"/>
                <w:lang w:val="fr-FR"/>
              </w:rPr>
            </w:pPr>
            <w:r w:rsidRPr="00311D84">
              <w:rPr>
                <w:rFonts w:ascii="Verdana" w:hAnsi="Verdana"/>
                <w:bCs/>
                <w:sz w:val="18"/>
                <w:szCs w:val="18"/>
                <w:lang w:val="fr-FR"/>
              </w:rPr>
              <w:t>5 Ateliers d’harmonisation sur la gestion environnementale et sociale du projet pour les prestataires de service (préparation de kit de matériels pour les participants etc.) ;</w:t>
            </w:r>
          </w:p>
          <w:p w14:paraId="55319534" w14:textId="5FCD7029" w:rsidR="00E2093D" w:rsidRPr="00311D84" w:rsidRDefault="00E2093D" w:rsidP="000D5AA2">
            <w:pPr>
              <w:pStyle w:val="ListParagraph"/>
              <w:numPr>
                <w:ilvl w:val="0"/>
                <w:numId w:val="10"/>
              </w:numPr>
              <w:spacing w:before="0" w:after="0" w:line="240" w:lineRule="auto"/>
              <w:ind w:left="0"/>
              <w:contextualSpacing/>
              <w:jc w:val="left"/>
              <w:rPr>
                <w:rFonts w:ascii="Verdana" w:hAnsi="Verdana"/>
                <w:bCs/>
                <w:sz w:val="18"/>
                <w:szCs w:val="18"/>
                <w:lang w:val="fr-FR"/>
              </w:rPr>
            </w:pPr>
            <w:r w:rsidRPr="00311D84">
              <w:rPr>
                <w:rFonts w:ascii="Verdana" w:hAnsi="Verdana"/>
                <w:bCs/>
                <w:sz w:val="18"/>
                <w:szCs w:val="18"/>
                <w:lang w:val="fr-FR"/>
              </w:rPr>
              <w:t xml:space="preserve">Formation de renforcement de capacité pour les Spécialistes environnemental, social et de genre attachés à la </w:t>
            </w:r>
            <w:r w:rsidR="000D5AA2" w:rsidRPr="00311D84">
              <w:rPr>
                <w:rFonts w:ascii="Verdana" w:hAnsi="Verdana"/>
                <w:bCs/>
                <w:sz w:val="18"/>
                <w:szCs w:val="18"/>
                <w:lang w:val="fr-FR"/>
              </w:rPr>
              <w:t>DINEPA,</w:t>
            </w:r>
            <w:r w:rsidRPr="00311D84">
              <w:rPr>
                <w:rFonts w:ascii="Verdana" w:hAnsi="Verdana"/>
                <w:bCs/>
                <w:sz w:val="18"/>
                <w:szCs w:val="18"/>
                <w:lang w:val="fr-FR"/>
              </w:rPr>
              <w:t xml:space="preserve"> au MDOD et </w:t>
            </w:r>
            <w:proofErr w:type="gramStart"/>
            <w:r w:rsidRPr="00311D84">
              <w:rPr>
                <w:rFonts w:ascii="Verdana" w:hAnsi="Verdana"/>
                <w:bCs/>
                <w:sz w:val="18"/>
                <w:szCs w:val="18"/>
                <w:lang w:val="fr-FR"/>
              </w:rPr>
              <w:t>aux entreprises recrutés</w:t>
            </w:r>
            <w:proofErr w:type="gramEnd"/>
            <w:r w:rsidR="006865AF" w:rsidRPr="00311D84">
              <w:rPr>
                <w:rFonts w:ascii="Verdana" w:hAnsi="Verdana"/>
                <w:bCs/>
                <w:sz w:val="18"/>
                <w:szCs w:val="18"/>
                <w:lang w:val="fr-FR"/>
              </w:rPr>
              <w:t> ;</w:t>
            </w:r>
          </w:p>
          <w:p w14:paraId="6A35DBD5" w14:textId="77777777" w:rsidR="00E2093D" w:rsidRPr="00311D84" w:rsidRDefault="00E2093D" w:rsidP="00D31278">
            <w:pPr>
              <w:spacing w:before="0" w:after="0" w:line="240" w:lineRule="auto"/>
              <w:contextualSpacing/>
              <w:jc w:val="left"/>
              <w:rPr>
                <w:rFonts w:ascii="Verdana" w:hAnsi="Verdana"/>
                <w:bCs/>
                <w:sz w:val="18"/>
                <w:szCs w:val="18"/>
                <w:lang w:val="fr-FR"/>
              </w:rPr>
            </w:pPr>
            <w:r w:rsidRPr="00311D84">
              <w:rPr>
                <w:rFonts w:ascii="Verdana" w:hAnsi="Verdana"/>
                <w:bCs/>
                <w:sz w:val="18"/>
                <w:szCs w:val="18"/>
                <w:lang w:val="fr-FR"/>
              </w:rPr>
              <w:t>Activités sur la mise en place du Plan d’action EAS/HS</w:t>
            </w:r>
          </w:p>
        </w:tc>
        <w:tc>
          <w:tcPr>
            <w:tcW w:w="1383" w:type="dxa"/>
            <w:tcBorders>
              <w:left w:val="single" w:sz="4" w:space="0" w:color="auto"/>
              <w:right w:val="single" w:sz="4" w:space="0" w:color="auto"/>
            </w:tcBorders>
            <w:shd w:val="clear" w:color="auto" w:fill="auto"/>
          </w:tcPr>
          <w:p w14:paraId="2F3F6275" w14:textId="77777777" w:rsidR="00E2093D" w:rsidRPr="00311D84" w:rsidRDefault="00E2093D" w:rsidP="00D31278">
            <w:pPr>
              <w:spacing w:before="0" w:after="0" w:line="240" w:lineRule="auto"/>
              <w:jc w:val="center"/>
              <w:rPr>
                <w:rFonts w:ascii="Verdana" w:hAnsi="Verdana"/>
                <w:sz w:val="18"/>
                <w:szCs w:val="18"/>
                <w:lang w:val="fr-FR"/>
              </w:rPr>
            </w:pPr>
          </w:p>
          <w:p w14:paraId="2DB0E172" w14:textId="77777777" w:rsidR="00E2093D" w:rsidRPr="00311D84" w:rsidRDefault="00E2093D" w:rsidP="00D31278">
            <w:pPr>
              <w:spacing w:before="0" w:after="0" w:line="240" w:lineRule="auto"/>
              <w:jc w:val="center"/>
              <w:rPr>
                <w:rFonts w:ascii="Verdana" w:hAnsi="Verdana"/>
                <w:sz w:val="18"/>
                <w:szCs w:val="18"/>
                <w:lang w:val="fr-FR"/>
              </w:rPr>
            </w:pPr>
          </w:p>
          <w:p w14:paraId="75C59C11" w14:textId="77777777" w:rsidR="00E2093D" w:rsidRPr="00311D84" w:rsidRDefault="00E2093D" w:rsidP="00D31278">
            <w:pPr>
              <w:spacing w:before="0" w:after="0" w:line="240" w:lineRule="auto"/>
              <w:jc w:val="center"/>
              <w:rPr>
                <w:rFonts w:ascii="Verdana" w:hAnsi="Verdana"/>
                <w:sz w:val="18"/>
                <w:szCs w:val="18"/>
                <w:lang w:val="fr-FR"/>
              </w:rPr>
            </w:pPr>
          </w:p>
          <w:p w14:paraId="39012738" w14:textId="77777777" w:rsidR="00E2093D" w:rsidRPr="00311D84" w:rsidRDefault="00E2093D" w:rsidP="00D31278">
            <w:pPr>
              <w:spacing w:before="0" w:after="0" w:line="240" w:lineRule="auto"/>
              <w:jc w:val="center"/>
              <w:textAlignment w:val="baseline"/>
              <w:rPr>
                <w:rFonts w:ascii="Verdana" w:hAnsi="Verdana"/>
                <w:b/>
                <w:sz w:val="18"/>
                <w:szCs w:val="18"/>
                <w:lang w:val="fr-FR"/>
              </w:rPr>
            </w:pPr>
            <w:r w:rsidRPr="00311D84">
              <w:rPr>
                <w:rFonts w:ascii="Verdana" w:hAnsi="Verdana"/>
                <w:sz w:val="18"/>
                <w:szCs w:val="18"/>
              </w:rPr>
              <w:t>5</w:t>
            </w:r>
          </w:p>
        </w:tc>
        <w:tc>
          <w:tcPr>
            <w:tcW w:w="1999" w:type="dxa"/>
            <w:tcBorders>
              <w:top w:val="single" w:sz="4" w:space="0" w:color="auto"/>
              <w:left w:val="single" w:sz="4" w:space="0" w:color="auto"/>
              <w:bottom w:val="single" w:sz="4" w:space="0" w:color="auto"/>
              <w:right w:val="single" w:sz="4" w:space="0" w:color="auto"/>
            </w:tcBorders>
            <w:shd w:val="clear" w:color="auto" w:fill="auto"/>
          </w:tcPr>
          <w:p w14:paraId="7C4A70AC" w14:textId="77777777" w:rsidR="00E2093D" w:rsidRPr="00311D84" w:rsidRDefault="00E2093D" w:rsidP="00D31278">
            <w:pPr>
              <w:spacing w:before="0" w:after="0" w:line="240" w:lineRule="auto"/>
              <w:jc w:val="right"/>
              <w:rPr>
                <w:rFonts w:ascii="Verdana" w:hAnsi="Verdana"/>
                <w:sz w:val="18"/>
                <w:szCs w:val="18"/>
              </w:rPr>
            </w:pPr>
          </w:p>
          <w:p w14:paraId="4ED174D0" w14:textId="77777777" w:rsidR="00E2093D" w:rsidRPr="00311D84" w:rsidRDefault="00E2093D" w:rsidP="00D31278">
            <w:pPr>
              <w:spacing w:before="0" w:after="0" w:line="240" w:lineRule="auto"/>
              <w:jc w:val="right"/>
              <w:rPr>
                <w:rFonts w:ascii="Verdana" w:hAnsi="Verdana"/>
                <w:sz w:val="18"/>
                <w:szCs w:val="18"/>
              </w:rPr>
            </w:pPr>
          </w:p>
          <w:p w14:paraId="547B32FE" w14:textId="77777777" w:rsidR="00E2093D" w:rsidRPr="00311D84" w:rsidRDefault="00E2093D" w:rsidP="00D31278">
            <w:pPr>
              <w:spacing w:before="0" w:after="0" w:line="240" w:lineRule="auto"/>
              <w:jc w:val="right"/>
              <w:rPr>
                <w:rFonts w:ascii="Verdana" w:hAnsi="Verdana"/>
                <w:sz w:val="18"/>
                <w:szCs w:val="18"/>
              </w:rPr>
            </w:pPr>
          </w:p>
          <w:p w14:paraId="1560158A" w14:textId="77777777" w:rsidR="00E2093D" w:rsidRPr="00311D84" w:rsidRDefault="00E2093D" w:rsidP="00D31278">
            <w:pPr>
              <w:spacing w:before="0" w:after="0" w:line="240" w:lineRule="auto"/>
              <w:jc w:val="right"/>
              <w:textAlignment w:val="baseline"/>
              <w:rPr>
                <w:rFonts w:ascii="Verdana" w:hAnsi="Verdana"/>
                <w:b/>
                <w:sz w:val="18"/>
                <w:szCs w:val="18"/>
              </w:rPr>
            </w:pPr>
            <w:r w:rsidRPr="00311D84">
              <w:rPr>
                <w:rFonts w:ascii="Verdana" w:hAnsi="Verdana"/>
                <w:sz w:val="18"/>
                <w:szCs w:val="18"/>
              </w:rPr>
              <w:t>12,000.00</w:t>
            </w:r>
          </w:p>
        </w:tc>
      </w:tr>
      <w:tr w:rsidR="00E2093D" w:rsidRPr="00311D84" w14:paraId="1E60D73A" w14:textId="77777777" w:rsidTr="000D6DC4">
        <w:trPr>
          <w:trHeight w:val="195"/>
          <w:jc w:val="center"/>
        </w:trPr>
        <w:tc>
          <w:tcPr>
            <w:tcW w:w="6012" w:type="dxa"/>
            <w:tcBorders>
              <w:left w:val="single" w:sz="4" w:space="0" w:color="auto"/>
              <w:right w:val="single" w:sz="4" w:space="0" w:color="auto"/>
            </w:tcBorders>
            <w:shd w:val="clear" w:color="auto" w:fill="8EAADB" w:themeFill="accent1" w:themeFillTint="99"/>
          </w:tcPr>
          <w:p w14:paraId="4EFA9C91" w14:textId="77777777" w:rsidR="00E2093D" w:rsidRPr="00311D84" w:rsidRDefault="00E2093D" w:rsidP="00D31278">
            <w:pPr>
              <w:spacing w:line="240" w:lineRule="auto"/>
              <w:rPr>
                <w:rFonts w:ascii="Verdana" w:hAnsi="Verdana"/>
                <w:bCs/>
                <w:sz w:val="18"/>
                <w:szCs w:val="18"/>
                <w:lang w:val="fr-FR"/>
              </w:rPr>
            </w:pPr>
            <w:bookmarkStart w:id="316" w:name="_Toc43089237"/>
            <w:bookmarkStart w:id="317" w:name="_Toc43089440"/>
            <w:bookmarkStart w:id="318" w:name="_Toc43089976"/>
            <w:r w:rsidRPr="00311D84">
              <w:rPr>
                <w:rFonts w:ascii="Verdana" w:hAnsi="Verdana"/>
                <w:b/>
                <w:bCs/>
                <w:sz w:val="18"/>
                <w:szCs w:val="18"/>
                <w:lang w:val="fr-FR"/>
              </w:rPr>
              <w:t>Coûts de mesures de sensibilisation</w:t>
            </w:r>
            <w:bookmarkEnd w:id="316"/>
            <w:bookmarkEnd w:id="317"/>
            <w:bookmarkEnd w:id="318"/>
          </w:p>
        </w:tc>
        <w:tc>
          <w:tcPr>
            <w:tcW w:w="1383" w:type="dxa"/>
            <w:tcBorders>
              <w:left w:val="single" w:sz="4" w:space="0" w:color="auto"/>
              <w:right w:val="single" w:sz="4" w:space="0" w:color="auto"/>
            </w:tcBorders>
            <w:shd w:val="clear" w:color="auto" w:fill="8EAADB" w:themeFill="accent1" w:themeFillTint="99"/>
          </w:tcPr>
          <w:p w14:paraId="7F553C04" w14:textId="77777777" w:rsidR="00E2093D" w:rsidRPr="00311D84" w:rsidRDefault="00E2093D" w:rsidP="00D31278">
            <w:pPr>
              <w:spacing w:line="240" w:lineRule="auto"/>
              <w:jc w:val="center"/>
              <w:rPr>
                <w:rFonts w:ascii="Verdana" w:hAnsi="Verdana"/>
                <w:sz w:val="18"/>
                <w:szCs w:val="18"/>
              </w:rPr>
            </w:pPr>
          </w:p>
        </w:tc>
        <w:tc>
          <w:tcPr>
            <w:tcW w:w="1999" w:type="dxa"/>
            <w:tcBorders>
              <w:top w:val="single" w:sz="4" w:space="0" w:color="auto"/>
              <w:left w:val="single" w:sz="4" w:space="0" w:color="auto"/>
              <w:bottom w:val="single" w:sz="4" w:space="0" w:color="auto"/>
              <w:right w:val="single" w:sz="4" w:space="0" w:color="auto"/>
            </w:tcBorders>
            <w:shd w:val="clear" w:color="auto" w:fill="8EAADB" w:themeFill="accent1" w:themeFillTint="99"/>
          </w:tcPr>
          <w:p w14:paraId="03EC6163" w14:textId="77777777" w:rsidR="00E2093D" w:rsidRPr="00311D84" w:rsidRDefault="00E2093D" w:rsidP="00D31278">
            <w:pPr>
              <w:spacing w:line="240" w:lineRule="auto"/>
              <w:jc w:val="right"/>
              <w:rPr>
                <w:rFonts w:ascii="Verdana" w:hAnsi="Verdana"/>
                <w:sz w:val="18"/>
                <w:szCs w:val="18"/>
              </w:rPr>
            </w:pPr>
            <w:r w:rsidRPr="00311D84">
              <w:rPr>
                <w:rFonts w:ascii="Verdana" w:hAnsi="Verdana"/>
                <w:b/>
                <w:sz w:val="18"/>
                <w:szCs w:val="18"/>
              </w:rPr>
              <w:t>10,000.00</w:t>
            </w:r>
          </w:p>
        </w:tc>
      </w:tr>
      <w:tr w:rsidR="00E2093D" w:rsidRPr="00311D84" w14:paraId="488A3A9B" w14:textId="77777777" w:rsidTr="000D6DC4">
        <w:trPr>
          <w:trHeight w:val="552"/>
          <w:jc w:val="center"/>
        </w:trPr>
        <w:tc>
          <w:tcPr>
            <w:tcW w:w="6012" w:type="dxa"/>
            <w:tcBorders>
              <w:left w:val="single" w:sz="4" w:space="0" w:color="auto"/>
              <w:right w:val="single" w:sz="4" w:space="0" w:color="auto"/>
            </w:tcBorders>
            <w:shd w:val="clear" w:color="auto" w:fill="auto"/>
          </w:tcPr>
          <w:p w14:paraId="042D91C2" w14:textId="77777777" w:rsidR="00E2093D" w:rsidRPr="00311D84" w:rsidRDefault="00E2093D" w:rsidP="00D31278">
            <w:pPr>
              <w:spacing w:before="0" w:after="0" w:line="240" w:lineRule="auto"/>
              <w:rPr>
                <w:rFonts w:ascii="Verdana" w:hAnsi="Verdana"/>
                <w:sz w:val="18"/>
                <w:szCs w:val="18"/>
                <w:lang w:val="fr-FR"/>
              </w:rPr>
            </w:pPr>
            <w:bookmarkStart w:id="319" w:name="_Toc43089238"/>
            <w:r w:rsidRPr="00311D84">
              <w:rPr>
                <w:rFonts w:ascii="Verdana" w:hAnsi="Verdana"/>
                <w:bCs/>
                <w:sz w:val="18"/>
                <w:szCs w:val="18"/>
                <w:lang w:val="fr-FR"/>
              </w:rPr>
              <w:t>5 Campagnes d’information et de sensibilisation sur la nature du projet et la gestion environnementale et sociale du projet auprès des bénéficiaires.</w:t>
            </w:r>
            <w:bookmarkEnd w:id="319"/>
            <w:r w:rsidRPr="00311D84">
              <w:rPr>
                <w:rFonts w:ascii="Verdana" w:hAnsi="Verdana"/>
                <w:bCs/>
                <w:sz w:val="18"/>
                <w:szCs w:val="18"/>
                <w:lang w:val="fr-FR"/>
              </w:rPr>
              <w:t xml:space="preserve"> </w:t>
            </w:r>
          </w:p>
        </w:tc>
        <w:tc>
          <w:tcPr>
            <w:tcW w:w="1383" w:type="dxa"/>
            <w:tcBorders>
              <w:left w:val="single" w:sz="4" w:space="0" w:color="auto"/>
              <w:right w:val="single" w:sz="4" w:space="0" w:color="auto"/>
            </w:tcBorders>
            <w:shd w:val="clear" w:color="auto" w:fill="auto"/>
            <w:vAlign w:val="center"/>
          </w:tcPr>
          <w:p w14:paraId="633D701A" w14:textId="77777777" w:rsidR="00E2093D" w:rsidRPr="00311D84" w:rsidRDefault="00E2093D" w:rsidP="00D31278">
            <w:pPr>
              <w:jc w:val="center"/>
              <w:rPr>
                <w:rFonts w:ascii="Verdana" w:hAnsi="Verdana"/>
                <w:b/>
                <w:sz w:val="18"/>
                <w:szCs w:val="18"/>
                <w:lang w:val="fr-FR"/>
              </w:rPr>
            </w:pPr>
            <w:r w:rsidRPr="00311D84">
              <w:rPr>
                <w:rFonts w:ascii="Verdana" w:hAnsi="Verdana"/>
                <w:sz w:val="18"/>
                <w:szCs w:val="18"/>
              </w:rPr>
              <w:t>5</w:t>
            </w:r>
          </w:p>
        </w:tc>
        <w:tc>
          <w:tcPr>
            <w:tcW w:w="1999" w:type="dxa"/>
            <w:tcBorders>
              <w:top w:val="single" w:sz="4" w:space="0" w:color="auto"/>
              <w:left w:val="single" w:sz="4" w:space="0" w:color="auto"/>
              <w:bottom w:val="single" w:sz="4" w:space="0" w:color="auto"/>
              <w:right w:val="single" w:sz="4" w:space="0" w:color="auto"/>
            </w:tcBorders>
            <w:shd w:val="clear" w:color="auto" w:fill="auto"/>
            <w:vAlign w:val="center"/>
          </w:tcPr>
          <w:p w14:paraId="4702913A" w14:textId="77777777" w:rsidR="00E2093D" w:rsidRPr="00311D84" w:rsidRDefault="00E2093D" w:rsidP="00D31278">
            <w:pPr>
              <w:jc w:val="right"/>
              <w:rPr>
                <w:rFonts w:ascii="Verdana" w:hAnsi="Verdana"/>
                <w:b/>
                <w:sz w:val="18"/>
                <w:szCs w:val="18"/>
              </w:rPr>
            </w:pPr>
            <w:r w:rsidRPr="00311D84">
              <w:rPr>
                <w:rFonts w:ascii="Verdana" w:hAnsi="Verdana"/>
                <w:sz w:val="18"/>
                <w:szCs w:val="18"/>
              </w:rPr>
              <w:t>10,000.00</w:t>
            </w:r>
          </w:p>
        </w:tc>
      </w:tr>
      <w:tr w:rsidR="00E2093D" w:rsidRPr="00311D84" w14:paraId="2DEBDC14" w14:textId="77777777" w:rsidTr="000D6DC4">
        <w:trPr>
          <w:trHeight w:val="351"/>
          <w:jc w:val="center"/>
        </w:trPr>
        <w:tc>
          <w:tcPr>
            <w:tcW w:w="6012" w:type="dxa"/>
            <w:tcBorders>
              <w:left w:val="single" w:sz="4" w:space="0" w:color="auto"/>
              <w:right w:val="single" w:sz="4" w:space="0" w:color="auto"/>
            </w:tcBorders>
            <w:shd w:val="clear" w:color="auto" w:fill="auto"/>
          </w:tcPr>
          <w:p w14:paraId="79F732A8" w14:textId="77777777" w:rsidR="00E2093D" w:rsidRPr="00311D84" w:rsidRDefault="00E2093D" w:rsidP="00D31278">
            <w:pPr>
              <w:spacing w:line="240" w:lineRule="auto"/>
              <w:rPr>
                <w:rFonts w:ascii="Verdana" w:hAnsi="Verdana"/>
                <w:sz w:val="18"/>
                <w:szCs w:val="18"/>
                <w:lang w:val="fr-FR"/>
              </w:rPr>
            </w:pPr>
            <w:bookmarkStart w:id="320" w:name="_Toc43089239"/>
            <w:bookmarkStart w:id="321" w:name="_Toc43089977"/>
            <w:r w:rsidRPr="00311D84">
              <w:rPr>
                <w:rFonts w:ascii="Verdana" w:hAnsi="Verdana"/>
                <w:b/>
                <w:bCs/>
                <w:sz w:val="18"/>
                <w:szCs w:val="18"/>
              </w:rPr>
              <w:t>TOTAL</w:t>
            </w:r>
            <w:bookmarkEnd w:id="320"/>
            <w:bookmarkEnd w:id="321"/>
          </w:p>
        </w:tc>
        <w:tc>
          <w:tcPr>
            <w:tcW w:w="1383" w:type="dxa"/>
            <w:tcBorders>
              <w:left w:val="single" w:sz="4" w:space="0" w:color="auto"/>
              <w:right w:val="single" w:sz="4" w:space="0" w:color="auto"/>
            </w:tcBorders>
            <w:shd w:val="clear" w:color="auto" w:fill="auto"/>
          </w:tcPr>
          <w:p w14:paraId="1B5F5BE2" w14:textId="77777777" w:rsidR="00E2093D" w:rsidRPr="00311D84" w:rsidRDefault="00E2093D" w:rsidP="00D31278">
            <w:pPr>
              <w:spacing w:line="240" w:lineRule="auto"/>
              <w:rPr>
                <w:rFonts w:ascii="Verdana" w:hAnsi="Verdana"/>
                <w:b/>
                <w:sz w:val="18"/>
                <w:szCs w:val="18"/>
                <w:lang w:val="fr-FR"/>
              </w:rPr>
            </w:pPr>
          </w:p>
        </w:tc>
        <w:tc>
          <w:tcPr>
            <w:tcW w:w="1999" w:type="dxa"/>
            <w:tcBorders>
              <w:top w:val="single" w:sz="4" w:space="0" w:color="auto"/>
              <w:left w:val="single" w:sz="4" w:space="0" w:color="auto"/>
              <w:right w:val="single" w:sz="4" w:space="0" w:color="auto"/>
            </w:tcBorders>
            <w:shd w:val="clear" w:color="auto" w:fill="auto"/>
          </w:tcPr>
          <w:p w14:paraId="3454A287" w14:textId="77777777" w:rsidR="00E2093D" w:rsidRPr="00311D84" w:rsidRDefault="00E2093D" w:rsidP="00D31278">
            <w:pPr>
              <w:spacing w:line="240" w:lineRule="auto"/>
              <w:jc w:val="right"/>
              <w:rPr>
                <w:rFonts w:ascii="Verdana" w:hAnsi="Verdana"/>
                <w:b/>
                <w:sz w:val="18"/>
                <w:szCs w:val="18"/>
              </w:rPr>
            </w:pPr>
            <w:r w:rsidRPr="00311D84">
              <w:rPr>
                <w:rFonts w:ascii="Verdana" w:hAnsi="Verdana"/>
                <w:b/>
                <w:bCs/>
                <w:sz w:val="18"/>
                <w:szCs w:val="18"/>
              </w:rPr>
              <w:t>104,000.00</w:t>
            </w:r>
          </w:p>
        </w:tc>
      </w:tr>
    </w:tbl>
    <w:p w14:paraId="4C66A63C" w14:textId="77777777" w:rsidR="00E2093D" w:rsidRPr="00311D84" w:rsidRDefault="00E2093D" w:rsidP="00E2093D">
      <w:pPr>
        <w:pStyle w:val="Para"/>
        <w:spacing w:before="0" w:after="0" w:line="240" w:lineRule="auto"/>
        <w:rPr>
          <w:bCs/>
          <w:sz w:val="12"/>
          <w:lang w:val="fr-FR"/>
        </w:rPr>
      </w:pPr>
    </w:p>
    <w:p w14:paraId="190423C4" w14:textId="77777777" w:rsidR="00E2093D" w:rsidRPr="00311D84" w:rsidRDefault="00E2093D" w:rsidP="00E2093D">
      <w:pPr>
        <w:pStyle w:val="Para"/>
        <w:spacing w:before="0" w:after="0" w:line="240" w:lineRule="auto"/>
        <w:rPr>
          <w:bCs/>
          <w:sz w:val="12"/>
          <w:lang w:val="fr-FR"/>
        </w:rPr>
      </w:pPr>
    </w:p>
    <w:p w14:paraId="4EDCD31F" w14:textId="0218EFB8" w:rsidR="00E2093D" w:rsidRPr="00311D84" w:rsidRDefault="00E2093D" w:rsidP="00E2093D">
      <w:pPr>
        <w:pStyle w:val="Para"/>
        <w:spacing w:before="0" w:after="0" w:line="240" w:lineRule="auto"/>
        <w:rPr>
          <w:bCs/>
          <w:sz w:val="12"/>
          <w:lang w:val="fr-FR"/>
        </w:rPr>
      </w:pPr>
    </w:p>
    <w:p w14:paraId="11B12696" w14:textId="29FFDD64" w:rsidR="0061302E" w:rsidRPr="00311D84" w:rsidRDefault="0061302E" w:rsidP="00E2093D">
      <w:pPr>
        <w:pStyle w:val="Para"/>
        <w:spacing w:before="0" w:after="0" w:line="240" w:lineRule="auto"/>
        <w:rPr>
          <w:bCs/>
          <w:sz w:val="12"/>
          <w:lang w:val="fr-FR"/>
        </w:rPr>
      </w:pPr>
    </w:p>
    <w:p w14:paraId="57DD0E9B" w14:textId="1D6B2155" w:rsidR="0061302E" w:rsidRPr="00311D84" w:rsidRDefault="0061302E" w:rsidP="00E2093D">
      <w:pPr>
        <w:pStyle w:val="Para"/>
        <w:spacing w:before="0" w:after="0" w:line="240" w:lineRule="auto"/>
        <w:rPr>
          <w:bCs/>
          <w:sz w:val="12"/>
          <w:lang w:val="fr-FR"/>
        </w:rPr>
      </w:pPr>
    </w:p>
    <w:p w14:paraId="31EA815D" w14:textId="7D57D296" w:rsidR="0061302E" w:rsidRPr="00311D84" w:rsidRDefault="0061302E" w:rsidP="00E2093D">
      <w:pPr>
        <w:pStyle w:val="Para"/>
        <w:spacing w:before="0" w:after="0" w:line="240" w:lineRule="auto"/>
        <w:rPr>
          <w:bCs/>
          <w:sz w:val="12"/>
          <w:lang w:val="fr-FR"/>
        </w:rPr>
      </w:pPr>
    </w:p>
    <w:p w14:paraId="2D36AE24" w14:textId="6DE9E85A" w:rsidR="0061302E" w:rsidRPr="00311D84" w:rsidRDefault="0061302E" w:rsidP="00E2093D">
      <w:pPr>
        <w:pStyle w:val="Para"/>
        <w:spacing w:before="0" w:after="0" w:line="240" w:lineRule="auto"/>
        <w:rPr>
          <w:bCs/>
          <w:sz w:val="12"/>
          <w:lang w:val="fr-FR"/>
        </w:rPr>
      </w:pPr>
    </w:p>
    <w:p w14:paraId="6C688007" w14:textId="1504D832" w:rsidR="0061302E" w:rsidRPr="00311D84" w:rsidRDefault="00F109C3" w:rsidP="0061302E">
      <w:pPr>
        <w:pStyle w:val="Heading1"/>
        <w:spacing w:before="0" w:after="0" w:line="240" w:lineRule="auto"/>
        <w:ind w:left="357" w:hanging="357"/>
        <w:jc w:val="left"/>
        <w:rPr>
          <w:rFonts w:ascii="Tw Cen MT Condensed" w:hAnsi="Tw Cen MT Condensed"/>
          <w:bCs/>
          <w:color w:val="2F5496" w:themeColor="accent1" w:themeShade="BF"/>
          <w:sz w:val="50"/>
          <w:szCs w:val="50"/>
          <w:lang w:val="fr-FR"/>
        </w:rPr>
      </w:pPr>
      <w:bookmarkStart w:id="322" w:name="_Toc128080548"/>
      <w:r w:rsidRPr="00311D84">
        <w:rPr>
          <w:rFonts w:ascii="Tw Cen MT Condensed" w:hAnsi="Tw Cen MT Condensed"/>
          <w:bCs/>
          <w:caps w:val="0"/>
          <w:color w:val="2F5496" w:themeColor="accent1" w:themeShade="BF"/>
          <w:sz w:val="50"/>
          <w:szCs w:val="50"/>
          <w:lang w:val="fr-FR"/>
        </w:rPr>
        <w:t>MECANISME DE GESTION DES PLAINTES</w:t>
      </w:r>
      <w:bookmarkEnd w:id="322"/>
      <w:r w:rsidRPr="00311D84">
        <w:rPr>
          <w:rFonts w:ascii="Tw Cen MT Condensed" w:hAnsi="Tw Cen MT Condensed"/>
          <w:bCs/>
          <w:caps w:val="0"/>
          <w:color w:val="2F5496" w:themeColor="accent1" w:themeShade="BF"/>
          <w:sz w:val="50"/>
          <w:szCs w:val="50"/>
          <w:lang w:val="fr-FR"/>
        </w:rPr>
        <w:t xml:space="preserve"> </w:t>
      </w:r>
      <w:r w:rsidR="0061302E" w:rsidRPr="00311D84">
        <w:rPr>
          <w:rFonts w:ascii="Tw Cen MT Condensed" w:hAnsi="Tw Cen MT Condensed"/>
          <w:bCs/>
          <w:caps w:val="0"/>
          <w:color w:val="2F5496" w:themeColor="accent1" w:themeShade="BF"/>
          <w:sz w:val="50"/>
          <w:szCs w:val="50"/>
          <w:lang w:val="fr-FR"/>
        </w:rPr>
        <w:t xml:space="preserve"> </w:t>
      </w:r>
    </w:p>
    <w:p w14:paraId="0250523A" w14:textId="77777777" w:rsidR="00A61A5A" w:rsidRPr="00311D84" w:rsidRDefault="00A61A5A" w:rsidP="00F2219D">
      <w:pPr>
        <w:pStyle w:val="Para"/>
        <w:spacing w:before="0" w:after="0" w:line="240" w:lineRule="auto"/>
        <w:rPr>
          <w:bCs/>
          <w:sz w:val="12"/>
          <w:lang w:val="fr-FR"/>
        </w:rPr>
      </w:pPr>
    </w:p>
    <w:p w14:paraId="42B9F6DF" w14:textId="77777777" w:rsidR="00F109C3" w:rsidRPr="00311D84" w:rsidRDefault="00F109C3" w:rsidP="00207C97">
      <w:pPr>
        <w:pStyle w:val="ListParagraph"/>
        <w:widowControl w:val="0"/>
        <w:autoSpaceDE w:val="0"/>
        <w:autoSpaceDN w:val="0"/>
        <w:spacing w:before="0" w:after="0" w:line="240" w:lineRule="auto"/>
        <w:rPr>
          <w:rFonts w:ascii="Verdana" w:hAnsi="Verdana"/>
          <w:sz w:val="20"/>
          <w:szCs w:val="20"/>
          <w:lang w:val="fr-FR"/>
        </w:rPr>
      </w:pPr>
      <w:bookmarkStart w:id="323" w:name="_Hlk113813786"/>
      <w:bookmarkStart w:id="324" w:name="_Hlk113988168"/>
      <w:bookmarkEnd w:id="302"/>
    </w:p>
    <w:p w14:paraId="5540A0EE" w14:textId="1B8E720C" w:rsidR="00ED6D0B" w:rsidRPr="00311D84" w:rsidRDefault="00140823" w:rsidP="00004065">
      <w:pPr>
        <w:pStyle w:val="ListParagraph"/>
        <w:widowControl w:val="0"/>
        <w:numPr>
          <w:ilvl w:val="0"/>
          <w:numId w:val="18"/>
        </w:numPr>
        <w:autoSpaceDE w:val="0"/>
        <w:autoSpaceDN w:val="0"/>
        <w:spacing w:before="0" w:after="0" w:line="240" w:lineRule="auto"/>
        <w:rPr>
          <w:rFonts w:ascii="Verdana" w:hAnsi="Verdana"/>
          <w:sz w:val="20"/>
          <w:szCs w:val="20"/>
          <w:lang w:val="fr-FR"/>
        </w:rPr>
      </w:pPr>
      <w:r w:rsidRPr="00311D84">
        <w:rPr>
          <w:rFonts w:ascii="Verdana" w:hAnsi="Verdana"/>
          <w:sz w:val="20"/>
          <w:szCs w:val="20"/>
          <w:lang w:val="fr-CA"/>
        </w:rPr>
        <w:t xml:space="preserve">Les plaintes formulées par les populations doivent être perçues comme une opportunité permettant d’améliorer les activités futures. En effet, elle permet à la firme de construction et à la DINEPA de mettre en place des actions d’amélioration </w:t>
      </w:r>
      <w:proofErr w:type="gramStart"/>
      <w:r w:rsidRPr="00311D84">
        <w:rPr>
          <w:rFonts w:ascii="Verdana" w:hAnsi="Verdana"/>
          <w:sz w:val="20"/>
          <w:szCs w:val="20"/>
          <w:lang w:val="fr-CA"/>
        </w:rPr>
        <w:t>suite à</w:t>
      </w:r>
      <w:proofErr w:type="gramEnd"/>
      <w:r w:rsidRPr="00311D84">
        <w:rPr>
          <w:rFonts w:ascii="Verdana" w:hAnsi="Verdana"/>
          <w:sz w:val="20"/>
          <w:szCs w:val="20"/>
          <w:lang w:val="fr-CA"/>
        </w:rPr>
        <w:t xml:space="preserve"> la formulation des plaintes.</w:t>
      </w:r>
    </w:p>
    <w:p w14:paraId="22F4741D" w14:textId="77777777" w:rsidR="00F609C2" w:rsidRPr="00311D84" w:rsidRDefault="00F609C2" w:rsidP="00207C97">
      <w:pPr>
        <w:pStyle w:val="ListParagraph"/>
        <w:widowControl w:val="0"/>
        <w:autoSpaceDE w:val="0"/>
        <w:autoSpaceDN w:val="0"/>
        <w:spacing w:before="0" w:after="0" w:line="240" w:lineRule="auto"/>
        <w:rPr>
          <w:rFonts w:ascii="Verdana" w:hAnsi="Verdana"/>
          <w:sz w:val="20"/>
          <w:szCs w:val="20"/>
          <w:lang w:val="fr-FR"/>
        </w:rPr>
      </w:pPr>
    </w:p>
    <w:p w14:paraId="1CBAE3FC" w14:textId="77777777" w:rsidR="00106735" w:rsidRPr="00311D84" w:rsidRDefault="00106735" w:rsidP="00004065">
      <w:pPr>
        <w:pStyle w:val="ListParagraph"/>
        <w:widowControl w:val="0"/>
        <w:numPr>
          <w:ilvl w:val="0"/>
          <w:numId w:val="18"/>
        </w:numPr>
        <w:autoSpaceDE w:val="0"/>
        <w:autoSpaceDN w:val="0"/>
        <w:spacing w:before="0" w:after="0" w:line="240" w:lineRule="auto"/>
        <w:rPr>
          <w:rFonts w:ascii="Verdana" w:hAnsi="Verdana"/>
          <w:sz w:val="20"/>
          <w:szCs w:val="20"/>
          <w:lang w:val="fr-FR"/>
        </w:rPr>
      </w:pPr>
      <w:r w:rsidRPr="00311D84">
        <w:rPr>
          <w:rFonts w:ascii="Verdana" w:hAnsi="Verdana"/>
          <w:sz w:val="20"/>
          <w:szCs w:val="20"/>
          <w:lang w:val="fr-CA"/>
        </w:rPr>
        <w:t xml:space="preserve">Le processus de gestion des plaintes doit s’effectuer sur les étapes suivantes : </w:t>
      </w:r>
    </w:p>
    <w:p w14:paraId="5BBE4BA7" w14:textId="77777777" w:rsidR="00F47E83" w:rsidRPr="00311D84" w:rsidRDefault="00106735">
      <w:pPr>
        <w:pStyle w:val="ListParagraph"/>
        <w:widowControl w:val="0"/>
        <w:numPr>
          <w:ilvl w:val="1"/>
          <w:numId w:val="127"/>
        </w:numPr>
        <w:autoSpaceDE w:val="0"/>
        <w:autoSpaceDN w:val="0"/>
        <w:spacing w:before="0" w:after="0" w:line="240" w:lineRule="auto"/>
        <w:rPr>
          <w:rFonts w:ascii="Verdana" w:hAnsi="Verdana"/>
          <w:sz w:val="20"/>
          <w:szCs w:val="20"/>
          <w:lang w:val="fr-FR"/>
        </w:rPr>
      </w:pPr>
      <w:proofErr w:type="gramStart"/>
      <w:r w:rsidRPr="00311D84">
        <w:rPr>
          <w:rFonts w:ascii="Verdana" w:hAnsi="Verdana"/>
          <w:sz w:val="20"/>
          <w:szCs w:val="20"/>
          <w:lang w:val="fr-CA"/>
        </w:rPr>
        <w:t>la</w:t>
      </w:r>
      <w:proofErr w:type="gramEnd"/>
      <w:r w:rsidRPr="00311D84">
        <w:rPr>
          <w:rFonts w:ascii="Verdana" w:hAnsi="Verdana"/>
          <w:sz w:val="20"/>
          <w:szCs w:val="20"/>
          <w:lang w:val="fr-CA"/>
        </w:rPr>
        <w:t xml:space="preserve"> DINEPA prévoit un système d’enregistrement des plaintes qui constitue une fiche (Voir Annexe </w:t>
      </w:r>
      <w:r w:rsidR="00F47E83" w:rsidRPr="00311D84">
        <w:rPr>
          <w:rFonts w:ascii="Verdana" w:hAnsi="Verdana"/>
          <w:sz w:val="20"/>
          <w:szCs w:val="20"/>
          <w:lang w:val="fr-CA"/>
        </w:rPr>
        <w:t>2</w:t>
      </w:r>
      <w:r w:rsidRPr="00311D84">
        <w:rPr>
          <w:rFonts w:ascii="Verdana" w:hAnsi="Verdana"/>
          <w:sz w:val="20"/>
          <w:szCs w:val="20"/>
          <w:lang w:val="fr-CA"/>
        </w:rPr>
        <w:t xml:space="preserve">.) pour formuler des suggestions en vue d’apporter une solution durable à la satisfaction du projet et aux riverains. Toutes les réclamations obligent à se mettre en cause et à penser sur l’origine du problème pour les résoudre définitivement ; </w:t>
      </w:r>
    </w:p>
    <w:p w14:paraId="19993405" w14:textId="77777777" w:rsidR="005143A0" w:rsidRPr="00311D84" w:rsidRDefault="00106735">
      <w:pPr>
        <w:pStyle w:val="ListParagraph"/>
        <w:widowControl w:val="0"/>
        <w:numPr>
          <w:ilvl w:val="1"/>
          <w:numId w:val="127"/>
        </w:numPr>
        <w:autoSpaceDE w:val="0"/>
        <w:autoSpaceDN w:val="0"/>
        <w:spacing w:before="0" w:after="0" w:line="240" w:lineRule="auto"/>
        <w:rPr>
          <w:rFonts w:ascii="Verdana" w:hAnsi="Verdana"/>
          <w:sz w:val="20"/>
          <w:szCs w:val="20"/>
          <w:lang w:val="fr-FR"/>
        </w:rPr>
      </w:pPr>
      <w:proofErr w:type="gramStart"/>
      <w:r w:rsidRPr="00311D84">
        <w:rPr>
          <w:rFonts w:ascii="Verdana" w:hAnsi="Verdana"/>
          <w:sz w:val="20"/>
          <w:szCs w:val="20"/>
          <w:lang w:val="fr-CA"/>
        </w:rPr>
        <w:t>tout</w:t>
      </w:r>
      <w:proofErr w:type="gramEnd"/>
      <w:r w:rsidRPr="00311D84">
        <w:rPr>
          <w:rFonts w:ascii="Verdana" w:hAnsi="Verdana"/>
          <w:sz w:val="20"/>
          <w:szCs w:val="20"/>
          <w:lang w:val="fr-CA"/>
        </w:rPr>
        <w:t xml:space="preserve"> d’abord, la fiche de suggestion doit être remplie par le réclamant accompagnée de l’ingénierie sociale et/ou TEPAC pour certifier que la réclamation est bien reçue et qu’elle sera traitée dans les plus brefs délais. Pour les suggestions et plaintes, l’ingénierie sociale et/ou les TEPACs doivent les enregistrer et les acheminer auprès de la coordination du projet ; </w:t>
      </w:r>
    </w:p>
    <w:p w14:paraId="3885D707" w14:textId="4BF6A673" w:rsidR="00140823" w:rsidRPr="00311D84" w:rsidRDefault="00106735">
      <w:pPr>
        <w:pStyle w:val="ListParagraph"/>
        <w:widowControl w:val="0"/>
        <w:numPr>
          <w:ilvl w:val="1"/>
          <w:numId w:val="127"/>
        </w:numPr>
        <w:autoSpaceDE w:val="0"/>
        <w:autoSpaceDN w:val="0"/>
        <w:spacing w:before="0" w:after="0" w:line="240" w:lineRule="auto"/>
        <w:rPr>
          <w:rFonts w:ascii="Verdana" w:hAnsi="Verdana"/>
          <w:sz w:val="20"/>
          <w:szCs w:val="20"/>
          <w:lang w:val="fr-FR"/>
        </w:rPr>
      </w:pPr>
      <w:proofErr w:type="gramStart"/>
      <w:r w:rsidRPr="00311D84">
        <w:rPr>
          <w:rFonts w:ascii="Verdana" w:hAnsi="Verdana"/>
          <w:sz w:val="20"/>
          <w:szCs w:val="20"/>
          <w:lang w:val="fr-CA"/>
        </w:rPr>
        <w:t>il</w:t>
      </w:r>
      <w:proofErr w:type="gramEnd"/>
      <w:r w:rsidRPr="00311D84">
        <w:rPr>
          <w:rFonts w:ascii="Verdana" w:hAnsi="Verdana"/>
          <w:sz w:val="20"/>
          <w:szCs w:val="20"/>
          <w:lang w:val="fr-CA"/>
        </w:rPr>
        <w:t xml:space="preserve"> est également important de stimuler les réclamations. Car la stimulation des réclamations va encourager le réclamant à exprimer toutes ses insatisfactions afin que celles-ci soient traitées. Pour ce faire, la DINEPA se montre ouverte, prête et assumer ses responsabilités et montrer sa volonté à apporter des solutions durables aux plaignants.</w:t>
      </w:r>
    </w:p>
    <w:p w14:paraId="505C7A9E" w14:textId="77777777" w:rsidR="002F060F" w:rsidRPr="00311D84" w:rsidRDefault="002F060F" w:rsidP="00F4524B">
      <w:pPr>
        <w:pStyle w:val="ListParagraph"/>
        <w:widowControl w:val="0"/>
        <w:autoSpaceDE w:val="0"/>
        <w:autoSpaceDN w:val="0"/>
        <w:spacing w:before="0" w:after="0" w:line="240" w:lineRule="auto"/>
        <w:ind w:left="1800"/>
        <w:rPr>
          <w:rFonts w:ascii="Verdana" w:hAnsi="Verdana"/>
          <w:sz w:val="20"/>
          <w:szCs w:val="20"/>
          <w:lang w:val="fr-FR"/>
        </w:rPr>
      </w:pPr>
    </w:p>
    <w:p w14:paraId="4B3D665D" w14:textId="77777777" w:rsidR="002F060F" w:rsidRPr="00311D84" w:rsidRDefault="002F060F" w:rsidP="00004065">
      <w:pPr>
        <w:pStyle w:val="ListParagraph"/>
        <w:widowControl w:val="0"/>
        <w:numPr>
          <w:ilvl w:val="0"/>
          <w:numId w:val="18"/>
        </w:numPr>
        <w:autoSpaceDE w:val="0"/>
        <w:autoSpaceDN w:val="0"/>
        <w:spacing w:before="0" w:after="0" w:line="240" w:lineRule="auto"/>
        <w:rPr>
          <w:rFonts w:ascii="Verdana" w:hAnsi="Verdana"/>
          <w:sz w:val="20"/>
          <w:szCs w:val="20"/>
          <w:lang w:val="fr-FR"/>
        </w:rPr>
      </w:pPr>
      <w:r w:rsidRPr="00311D84">
        <w:rPr>
          <w:rFonts w:ascii="Verdana" w:hAnsi="Verdana"/>
          <w:sz w:val="20"/>
          <w:szCs w:val="20"/>
          <w:lang w:val="fr-CA"/>
        </w:rPr>
        <w:t xml:space="preserve">Dans le cadre du programme EPARD, pour atténuer les problèmes identifiés, un système d’information et résolution des doléances sera mis en place de la manière suivante : </w:t>
      </w:r>
    </w:p>
    <w:p w14:paraId="062CA56C" w14:textId="77777777" w:rsidR="002F060F" w:rsidRPr="00311D84" w:rsidRDefault="002F060F">
      <w:pPr>
        <w:pStyle w:val="ListParagraph"/>
        <w:widowControl w:val="0"/>
        <w:numPr>
          <w:ilvl w:val="0"/>
          <w:numId w:val="128"/>
        </w:numPr>
        <w:autoSpaceDE w:val="0"/>
        <w:autoSpaceDN w:val="0"/>
        <w:spacing w:before="0" w:after="0" w:line="240" w:lineRule="auto"/>
        <w:rPr>
          <w:rFonts w:ascii="Verdana" w:hAnsi="Verdana"/>
          <w:sz w:val="20"/>
          <w:szCs w:val="20"/>
          <w:lang w:val="fr-FR"/>
        </w:rPr>
      </w:pPr>
      <w:proofErr w:type="gramStart"/>
      <w:r w:rsidRPr="00311D84">
        <w:rPr>
          <w:rFonts w:ascii="Verdana" w:hAnsi="Verdana"/>
          <w:sz w:val="20"/>
          <w:szCs w:val="20"/>
          <w:lang w:val="fr-CA"/>
        </w:rPr>
        <w:t>l’ingénierie</w:t>
      </w:r>
      <w:proofErr w:type="gramEnd"/>
      <w:r w:rsidRPr="00311D84">
        <w:rPr>
          <w:rFonts w:ascii="Verdana" w:hAnsi="Verdana"/>
          <w:sz w:val="20"/>
          <w:szCs w:val="20"/>
          <w:lang w:val="fr-CA"/>
        </w:rPr>
        <w:t xml:space="preserve"> sociale sera disponible pour recevoir toutes les doléances et les revendications venant de la population afin d’apporter des solutions durables ;</w:t>
      </w:r>
    </w:p>
    <w:p w14:paraId="16421CCC" w14:textId="77777777" w:rsidR="002F060F" w:rsidRPr="00311D84" w:rsidRDefault="002F060F">
      <w:pPr>
        <w:pStyle w:val="ListParagraph"/>
        <w:widowControl w:val="0"/>
        <w:numPr>
          <w:ilvl w:val="0"/>
          <w:numId w:val="128"/>
        </w:numPr>
        <w:autoSpaceDE w:val="0"/>
        <w:autoSpaceDN w:val="0"/>
        <w:spacing w:before="0" w:after="0" w:line="240" w:lineRule="auto"/>
        <w:rPr>
          <w:rFonts w:ascii="Verdana" w:hAnsi="Verdana"/>
          <w:sz w:val="20"/>
          <w:szCs w:val="20"/>
          <w:lang w:val="fr-FR"/>
        </w:rPr>
      </w:pPr>
      <w:proofErr w:type="gramStart"/>
      <w:r w:rsidRPr="00311D84">
        <w:rPr>
          <w:rFonts w:ascii="Verdana" w:hAnsi="Verdana"/>
          <w:sz w:val="20"/>
          <w:szCs w:val="20"/>
          <w:lang w:val="fr-CA"/>
        </w:rPr>
        <w:t>le</w:t>
      </w:r>
      <w:proofErr w:type="gramEnd"/>
      <w:r w:rsidRPr="00311D84">
        <w:rPr>
          <w:rFonts w:ascii="Verdana" w:hAnsi="Verdana"/>
          <w:sz w:val="20"/>
          <w:szCs w:val="20"/>
          <w:lang w:val="fr-CA"/>
        </w:rPr>
        <w:t xml:space="preserve"> traitement des doléances sera fait selon le type de problème et l’assistance sera donnée cas par cas ;</w:t>
      </w:r>
    </w:p>
    <w:p w14:paraId="09148287" w14:textId="77777777" w:rsidR="002F060F" w:rsidRPr="00311D84" w:rsidRDefault="002F060F">
      <w:pPr>
        <w:pStyle w:val="ListParagraph"/>
        <w:widowControl w:val="0"/>
        <w:numPr>
          <w:ilvl w:val="0"/>
          <w:numId w:val="128"/>
        </w:numPr>
        <w:autoSpaceDE w:val="0"/>
        <w:autoSpaceDN w:val="0"/>
        <w:spacing w:before="0" w:after="0" w:line="240" w:lineRule="auto"/>
        <w:rPr>
          <w:rFonts w:ascii="Verdana" w:hAnsi="Verdana"/>
          <w:sz w:val="20"/>
          <w:szCs w:val="20"/>
          <w:lang w:val="fr-FR"/>
        </w:rPr>
      </w:pPr>
      <w:proofErr w:type="gramStart"/>
      <w:r w:rsidRPr="00311D84">
        <w:rPr>
          <w:rFonts w:ascii="Verdana" w:hAnsi="Verdana"/>
          <w:sz w:val="20"/>
          <w:szCs w:val="20"/>
          <w:lang w:val="fr-CA"/>
        </w:rPr>
        <w:t>des</w:t>
      </w:r>
      <w:proofErr w:type="gramEnd"/>
      <w:r w:rsidRPr="00311D84">
        <w:rPr>
          <w:rFonts w:ascii="Verdana" w:hAnsi="Verdana"/>
          <w:sz w:val="20"/>
          <w:szCs w:val="20"/>
          <w:lang w:val="fr-CA"/>
        </w:rPr>
        <w:t xml:space="preserve"> entretiens et enquêtes sont menés par l’ingénierie sociale afin d’avoir des informations précises sur la population de la zone et avec les communautés pour pouvoir définir les modalités de résolution des problèmes ;</w:t>
      </w:r>
    </w:p>
    <w:p w14:paraId="606E61B1" w14:textId="2A15D6EC" w:rsidR="00106735" w:rsidRPr="00311D84" w:rsidRDefault="002F060F">
      <w:pPr>
        <w:pStyle w:val="ListParagraph"/>
        <w:widowControl w:val="0"/>
        <w:numPr>
          <w:ilvl w:val="0"/>
          <w:numId w:val="128"/>
        </w:numPr>
        <w:autoSpaceDE w:val="0"/>
        <w:autoSpaceDN w:val="0"/>
        <w:spacing w:before="0" w:after="0" w:line="240" w:lineRule="auto"/>
        <w:rPr>
          <w:rFonts w:ascii="Verdana" w:hAnsi="Verdana"/>
          <w:sz w:val="20"/>
          <w:szCs w:val="20"/>
          <w:lang w:val="fr-FR"/>
        </w:rPr>
      </w:pPr>
      <w:proofErr w:type="gramStart"/>
      <w:r w:rsidRPr="00311D84">
        <w:rPr>
          <w:rFonts w:ascii="Verdana" w:hAnsi="Verdana"/>
          <w:sz w:val="20"/>
          <w:szCs w:val="20"/>
          <w:lang w:val="fr-CA"/>
        </w:rPr>
        <w:t>des</w:t>
      </w:r>
      <w:proofErr w:type="gramEnd"/>
      <w:r w:rsidRPr="00311D84">
        <w:rPr>
          <w:rFonts w:ascii="Verdana" w:hAnsi="Verdana"/>
          <w:sz w:val="20"/>
          <w:szCs w:val="20"/>
          <w:lang w:val="fr-CA"/>
        </w:rPr>
        <w:t xml:space="preserve"> rencontres communautaires sont réalisées afin de trouver une meilleure solution et de rendre beaucoup plus efficaces les interventions.</w:t>
      </w:r>
    </w:p>
    <w:p w14:paraId="2FB64EDC" w14:textId="77777777" w:rsidR="002F060F" w:rsidRPr="00311D84" w:rsidRDefault="002F060F" w:rsidP="00F4524B">
      <w:pPr>
        <w:pStyle w:val="ListParagraph"/>
        <w:widowControl w:val="0"/>
        <w:autoSpaceDE w:val="0"/>
        <w:autoSpaceDN w:val="0"/>
        <w:spacing w:before="0" w:after="0" w:line="240" w:lineRule="auto"/>
        <w:ind w:left="1800"/>
        <w:rPr>
          <w:rFonts w:ascii="Verdana" w:hAnsi="Verdana"/>
          <w:sz w:val="20"/>
          <w:szCs w:val="20"/>
          <w:lang w:val="fr-FR"/>
        </w:rPr>
      </w:pPr>
    </w:p>
    <w:p w14:paraId="14EFDC7C" w14:textId="44F5FB75" w:rsidR="00265216" w:rsidRPr="00311D84" w:rsidRDefault="00265216" w:rsidP="00004065">
      <w:pPr>
        <w:pStyle w:val="ListParagraph"/>
        <w:widowControl w:val="0"/>
        <w:numPr>
          <w:ilvl w:val="0"/>
          <w:numId w:val="18"/>
        </w:numPr>
        <w:autoSpaceDE w:val="0"/>
        <w:autoSpaceDN w:val="0"/>
        <w:spacing w:before="0" w:after="0" w:line="240" w:lineRule="auto"/>
        <w:rPr>
          <w:rFonts w:ascii="Verdana" w:hAnsi="Verdana"/>
          <w:sz w:val="20"/>
          <w:szCs w:val="20"/>
          <w:lang w:val="fr-FR"/>
        </w:rPr>
      </w:pPr>
      <w:r w:rsidRPr="00311D84">
        <w:rPr>
          <w:rFonts w:ascii="Verdana" w:hAnsi="Verdana"/>
          <w:sz w:val="20"/>
          <w:szCs w:val="20"/>
          <w:lang w:val="fr-CA"/>
        </w:rPr>
        <w:t>Ainsi, la DINEPA met à leur disposition des moyens de communication au niveau de l’ingénierie sociale et les TEPACs et aussi de l’équipe de supervision afin de leur acheminer leurs revendications ou leurs plaintes vis-à-vis des événements temporels nécessitant une justification. Donc, les habitants sont appelés à formaliser leurs plaint</w:t>
      </w:r>
      <w:r w:rsidR="00DE5963" w:rsidRPr="00311D84">
        <w:rPr>
          <w:rFonts w:ascii="Verdana" w:hAnsi="Verdana"/>
          <w:sz w:val="20"/>
          <w:szCs w:val="20"/>
          <w:lang w:val="fr-CA"/>
        </w:rPr>
        <w:t>e</w:t>
      </w:r>
      <w:r w:rsidRPr="00311D84">
        <w:rPr>
          <w:rFonts w:ascii="Verdana" w:hAnsi="Verdana"/>
          <w:sz w:val="20"/>
          <w:szCs w:val="20"/>
          <w:lang w:val="fr-CA"/>
        </w:rPr>
        <w:t>s</w:t>
      </w:r>
      <w:r w:rsidR="00FF6CC3" w:rsidRPr="00311D84">
        <w:rPr>
          <w:rFonts w:ascii="Verdana" w:hAnsi="Verdana"/>
          <w:sz w:val="20"/>
          <w:szCs w:val="20"/>
          <w:lang w:val="fr-CA"/>
        </w:rPr>
        <w:t xml:space="preserve"> et leurs suggestions dans le cas où certaines irrégularités arrivent en remplissant la fiche de plaintes.</w:t>
      </w:r>
    </w:p>
    <w:p w14:paraId="2BBC8C2D" w14:textId="77777777" w:rsidR="00521D1B" w:rsidRPr="00311D84" w:rsidRDefault="00521D1B" w:rsidP="00F4524B">
      <w:pPr>
        <w:pStyle w:val="ListParagraph"/>
        <w:widowControl w:val="0"/>
        <w:autoSpaceDE w:val="0"/>
        <w:autoSpaceDN w:val="0"/>
        <w:spacing w:before="0" w:after="0" w:line="240" w:lineRule="auto"/>
        <w:ind w:left="720"/>
        <w:rPr>
          <w:rFonts w:ascii="Verdana" w:hAnsi="Verdana"/>
          <w:sz w:val="20"/>
          <w:szCs w:val="20"/>
          <w:lang w:val="fr-FR"/>
        </w:rPr>
      </w:pPr>
    </w:p>
    <w:p w14:paraId="6634C7E6" w14:textId="2DE4DA23" w:rsidR="00265216" w:rsidRPr="00311D84" w:rsidRDefault="00265216" w:rsidP="00265216">
      <w:pPr>
        <w:widowControl w:val="0"/>
        <w:autoSpaceDE w:val="0"/>
        <w:autoSpaceDN w:val="0"/>
        <w:spacing w:before="0" w:after="0" w:line="240" w:lineRule="auto"/>
        <w:rPr>
          <w:rFonts w:ascii="Verdana" w:hAnsi="Verdana"/>
          <w:sz w:val="20"/>
          <w:szCs w:val="20"/>
          <w:lang w:val="fr-FR"/>
        </w:rPr>
      </w:pPr>
    </w:p>
    <w:p w14:paraId="3F914695" w14:textId="77777777" w:rsidR="00265216" w:rsidRPr="00311D84" w:rsidRDefault="00265216" w:rsidP="00F4524B">
      <w:pPr>
        <w:widowControl w:val="0"/>
        <w:autoSpaceDE w:val="0"/>
        <w:autoSpaceDN w:val="0"/>
        <w:spacing w:before="0" w:after="0" w:line="240" w:lineRule="auto"/>
        <w:rPr>
          <w:rFonts w:ascii="Verdana" w:hAnsi="Verdana"/>
          <w:sz w:val="20"/>
          <w:szCs w:val="20"/>
          <w:lang w:val="fr-FR"/>
        </w:rPr>
      </w:pPr>
    </w:p>
    <w:p w14:paraId="7D4FA283" w14:textId="77777777" w:rsidR="00E2093D" w:rsidRPr="00311D84" w:rsidRDefault="00E2093D" w:rsidP="00E2093D">
      <w:pPr>
        <w:shd w:val="clear" w:color="auto" w:fill="FFFFFF"/>
        <w:spacing w:before="0" w:after="0" w:line="240" w:lineRule="auto"/>
        <w:rPr>
          <w:rFonts w:eastAsia="Times New Roman"/>
          <w:bCs/>
          <w:color w:val="222222"/>
          <w:szCs w:val="24"/>
          <w:lang w:val="fr-CA" w:eastAsia="fr-FR"/>
        </w:rPr>
      </w:pPr>
      <w:bookmarkStart w:id="325" w:name="_Toc113496177"/>
      <w:bookmarkStart w:id="326" w:name="_Toc113496230"/>
      <w:bookmarkEnd w:id="323"/>
      <w:bookmarkEnd w:id="325"/>
      <w:bookmarkEnd w:id="326"/>
    </w:p>
    <w:p w14:paraId="731A74BF" w14:textId="77777777" w:rsidR="00E2093D" w:rsidRPr="00311D84" w:rsidRDefault="00E2093D" w:rsidP="00E2093D">
      <w:pPr>
        <w:spacing w:before="0" w:after="0" w:line="240" w:lineRule="auto"/>
        <w:rPr>
          <w:rFonts w:ascii="Verdana" w:hAnsi="Verdana"/>
          <w:sz w:val="20"/>
          <w:szCs w:val="4"/>
          <w:lang w:val="fr-FR"/>
        </w:rPr>
      </w:pPr>
    </w:p>
    <w:p w14:paraId="58FDB8A6" w14:textId="59E12E06" w:rsidR="00E2093D" w:rsidRPr="00311D84" w:rsidRDefault="00E2093D" w:rsidP="00E2093D">
      <w:pPr>
        <w:pStyle w:val="Para"/>
        <w:ind w:left="360"/>
        <w:rPr>
          <w:lang w:val="fr-FR"/>
        </w:rPr>
      </w:pPr>
    </w:p>
    <w:p w14:paraId="2BD6FE48" w14:textId="1F45BF5E" w:rsidR="00A61A5A" w:rsidRPr="00311D84" w:rsidRDefault="00A61A5A" w:rsidP="00A61A5A">
      <w:pPr>
        <w:pStyle w:val="Heading1"/>
        <w:spacing w:before="0" w:after="0" w:line="240" w:lineRule="auto"/>
        <w:ind w:left="357" w:hanging="357"/>
        <w:jc w:val="left"/>
        <w:rPr>
          <w:rFonts w:ascii="Tw Cen MT Condensed" w:hAnsi="Tw Cen MT Condensed"/>
          <w:bCs/>
          <w:color w:val="2F5496" w:themeColor="accent1" w:themeShade="BF"/>
          <w:sz w:val="50"/>
          <w:szCs w:val="50"/>
          <w:lang w:val="fr-FR"/>
        </w:rPr>
      </w:pPr>
      <w:bookmarkStart w:id="327" w:name="_Toc128080549"/>
      <w:r w:rsidRPr="00311D84">
        <w:rPr>
          <w:rFonts w:ascii="Tw Cen MT Condensed" w:hAnsi="Tw Cen MT Condensed"/>
          <w:bCs/>
          <w:caps w:val="0"/>
          <w:color w:val="2F5496" w:themeColor="accent1" w:themeShade="BF"/>
          <w:sz w:val="50"/>
          <w:szCs w:val="50"/>
          <w:lang w:val="fr-FR"/>
        </w:rPr>
        <w:t>CONSULTATION PUBLIQUE</w:t>
      </w:r>
      <w:bookmarkEnd w:id="327"/>
      <w:r w:rsidRPr="00311D84">
        <w:rPr>
          <w:rFonts w:ascii="Tw Cen MT Condensed" w:hAnsi="Tw Cen MT Condensed"/>
          <w:bCs/>
          <w:caps w:val="0"/>
          <w:color w:val="2F5496" w:themeColor="accent1" w:themeShade="BF"/>
          <w:sz w:val="50"/>
          <w:szCs w:val="50"/>
          <w:lang w:val="fr-FR"/>
        </w:rPr>
        <w:t xml:space="preserve">  </w:t>
      </w:r>
    </w:p>
    <w:bookmarkEnd w:id="324"/>
    <w:p w14:paraId="03243A4F" w14:textId="77777777" w:rsidR="00E2093D" w:rsidRPr="00311D84" w:rsidRDefault="00E2093D" w:rsidP="00E2093D">
      <w:pPr>
        <w:spacing w:before="0" w:after="0" w:line="240" w:lineRule="auto"/>
        <w:ind w:firstLine="720"/>
        <w:rPr>
          <w:rFonts w:ascii="Verdana" w:hAnsi="Verdana"/>
          <w:sz w:val="20"/>
          <w:szCs w:val="20"/>
          <w:lang w:val="fr-FR" w:eastAsia="fr-FR"/>
        </w:rPr>
      </w:pPr>
    </w:p>
    <w:p w14:paraId="1FDD9AD4" w14:textId="3EA22D96" w:rsidR="00E2093D" w:rsidRPr="00311D84" w:rsidRDefault="00E2093D" w:rsidP="00004065">
      <w:pPr>
        <w:pStyle w:val="ListParagraph"/>
        <w:numPr>
          <w:ilvl w:val="0"/>
          <w:numId w:val="18"/>
        </w:numPr>
        <w:spacing w:before="0" w:after="0" w:line="240" w:lineRule="auto"/>
        <w:rPr>
          <w:rFonts w:ascii="Verdana" w:hAnsi="Verdana"/>
          <w:sz w:val="20"/>
          <w:szCs w:val="20"/>
          <w:lang w:val="fr-FR" w:eastAsia="fr-FR"/>
        </w:rPr>
      </w:pPr>
      <w:bookmarkStart w:id="328" w:name="_Hlk128076518"/>
      <w:r w:rsidRPr="00311D84">
        <w:rPr>
          <w:rFonts w:ascii="Verdana" w:hAnsi="Verdana"/>
          <w:sz w:val="20"/>
          <w:szCs w:val="20"/>
          <w:lang w:val="fr-FR" w:eastAsia="fr-FR"/>
        </w:rPr>
        <w:t xml:space="preserve">LA DINEPA a déjà engagé des réunions de consultation et d’échange auprès des parties prenantes concernées par le </w:t>
      </w:r>
      <w:r w:rsidR="0005284C" w:rsidRPr="00311D84">
        <w:rPr>
          <w:rFonts w:ascii="Verdana" w:hAnsi="Verdana"/>
          <w:sz w:val="20"/>
          <w:szCs w:val="20"/>
          <w:lang w:val="fr-FR"/>
        </w:rPr>
        <w:t>projet eau potable et assainissement rural, résilient, durable et décentralisé</w:t>
      </w:r>
      <w:r w:rsidRPr="00311D84">
        <w:rPr>
          <w:rFonts w:ascii="Verdana" w:hAnsi="Verdana"/>
          <w:sz w:val="20"/>
          <w:szCs w:val="20"/>
          <w:lang w:val="fr-FR" w:eastAsia="fr-FR"/>
        </w:rPr>
        <w:t xml:space="preserve">, mais l’urgence de la crise sanitaire de COVID-19 </w:t>
      </w:r>
      <w:r w:rsidR="00E82805" w:rsidRPr="00311D84">
        <w:rPr>
          <w:rFonts w:ascii="Verdana" w:hAnsi="Verdana"/>
          <w:sz w:val="20"/>
          <w:szCs w:val="20"/>
          <w:lang w:val="fr-FR" w:eastAsia="fr-FR"/>
        </w:rPr>
        <w:t xml:space="preserve">et la situation sécuritaire </w:t>
      </w:r>
      <w:r w:rsidRPr="00311D84">
        <w:rPr>
          <w:rFonts w:ascii="Verdana" w:hAnsi="Verdana"/>
          <w:sz w:val="20"/>
          <w:szCs w:val="20"/>
          <w:lang w:val="fr-FR" w:eastAsia="fr-FR"/>
        </w:rPr>
        <w:t>rend difficile des rencontres en présentiel les parties prenantes touchées ou les acteurs de la société civile des zones ciblées par le projet.</w:t>
      </w:r>
    </w:p>
    <w:bookmarkEnd w:id="328"/>
    <w:p w14:paraId="13897E5A" w14:textId="77777777" w:rsidR="00E2093D" w:rsidRPr="00311D84" w:rsidRDefault="00E2093D" w:rsidP="00E2093D">
      <w:pPr>
        <w:spacing w:before="0" w:after="0" w:line="240" w:lineRule="auto"/>
        <w:rPr>
          <w:rFonts w:ascii="Verdana" w:hAnsi="Verdana"/>
          <w:sz w:val="20"/>
          <w:szCs w:val="20"/>
          <w:lang w:val="fr-FR" w:eastAsia="fr-FR"/>
        </w:rPr>
      </w:pPr>
    </w:p>
    <w:p w14:paraId="1CC10A2E" w14:textId="354AF9B1" w:rsidR="00E2093D" w:rsidRPr="00311D84" w:rsidRDefault="00E2093D" w:rsidP="00004065">
      <w:pPr>
        <w:pStyle w:val="ListParagraph"/>
        <w:numPr>
          <w:ilvl w:val="0"/>
          <w:numId w:val="18"/>
        </w:numPr>
        <w:spacing w:before="0" w:after="0" w:line="240" w:lineRule="auto"/>
        <w:rPr>
          <w:rFonts w:ascii="Verdana" w:hAnsi="Verdana"/>
          <w:sz w:val="20"/>
          <w:szCs w:val="20"/>
          <w:lang w:val="fr-FR" w:eastAsia="fr-FR"/>
        </w:rPr>
      </w:pPr>
      <w:r w:rsidRPr="00311D84">
        <w:rPr>
          <w:rFonts w:ascii="Verdana" w:hAnsi="Verdana"/>
          <w:sz w:val="20"/>
          <w:szCs w:val="20"/>
          <w:lang w:val="fr-FR" w:eastAsia="fr-FR"/>
        </w:rPr>
        <w:t xml:space="preserve">LA DINEPA réalisera, [Date] de </w:t>
      </w:r>
      <w:r w:rsidRPr="00311D84">
        <w:rPr>
          <w:rFonts w:ascii="Verdana" w:hAnsi="Verdana" w:cs="Calibri"/>
          <w:sz w:val="20"/>
          <w:szCs w:val="20"/>
          <w:lang w:val="fr-FR" w:eastAsia="fr-FR"/>
        </w:rPr>
        <w:t>[</w:t>
      </w:r>
      <w:r w:rsidRPr="00311D84">
        <w:rPr>
          <w:rFonts w:ascii="Verdana" w:hAnsi="Verdana"/>
          <w:sz w:val="20"/>
          <w:szCs w:val="20"/>
          <w:lang w:val="fr-FR" w:eastAsia="fr-FR"/>
        </w:rPr>
        <w:t>heure</w:t>
      </w:r>
      <w:r w:rsidRPr="00311D84">
        <w:rPr>
          <w:rFonts w:ascii="Verdana" w:hAnsi="Verdana" w:cs="Calibri"/>
          <w:sz w:val="20"/>
          <w:szCs w:val="20"/>
          <w:lang w:val="fr-FR" w:eastAsia="fr-FR"/>
        </w:rPr>
        <w:t>]</w:t>
      </w:r>
      <w:r w:rsidRPr="00311D84">
        <w:rPr>
          <w:rFonts w:ascii="Verdana" w:hAnsi="Verdana"/>
          <w:sz w:val="20"/>
          <w:szCs w:val="20"/>
          <w:lang w:val="fr-FR" w:eastAsia="fr-FR"/>
        </w:rPr>
        <w:t xml:space="preserve">, une réunion de consultation publique </w:t>
      </w:r>
      <w:r w:rsidRPr="00311D84">
        <w:rPr>
          <w:rStyle w:val="CommentReference"/>
          <w:rFonts w:ascii="Verdana" w:hAnsi="Verdana"/>
          <w:sz w:val="20"/>
          <w:szCs w:val="20"/>
          <w:lang w:val="fr-FR"/>
        </w:rPr>
        <w:t>conformément aux orientations provisoires énoncées dans la note technique de la Banque mondiale sur les consultations. L'objectif de cette réunion de consultation publique est de présenter au public</w:t>
      </w:r>
      <w:r w:rsidRPr="00311D84">
        <w:rPr>
          <w:rFonts w:ascii="Verdana" w:hAnsi="Verdana"/>
          <w:sz w:val="20"/>
          <w:szCs w:val="20"/>
          <w:lang w:val="fr-FR" w:eastAsia="fr-FR"/>
        </w:rPr>
        <w:t xml:space="preserve"> les instruments environnementaux et sociaux du projet (CPR, CGES, PMPP, PEES) et de recueillir son avis au sujet du projet. Cette démarche permettra aux parties prenantes de mieux s’informer de l'état d'avancement de la phase de préparation du projet. </w:t>
      </w:r>
    </w:p>
    <w:p w14:paraId="34B04521" w14:textId="77777777" w:rsidR="00E2093D" w:rsidRPr="00311D84" w:rsidRDefault="00E2093D" w:rsidP="00E2093D">
      <w:pPr>
        <w:spacing w:before="0" w:after="0" w:line="240" w:lineRule="auto"/>
        <w:rPr>
          <w:rFonts w:ascii="Verdana" w:hAnsi="Verdana"/>
          <w:sz w:val="20"/>
          <w:szCs w:val="20"/>
          <w:lang w:val="fr-FR" w:eastAsia="fr-FR"/>
        </w:rPr>
      </w:pPr>
    </w:p>
    <w:p w14:paraId="6958C23A" w14:textId="766339A8" w:rsidR="00E2093D" w:rsidRPr="00311D84" w:rsidRDefault="00E2093D" w:rsidP="00004065">
      <w:pPr>
        <w:pStyle w:val="ListParagraph"/>
        <w:numPr>
          <w:ilvl w:val="0"/>
          <w:numId w:val="18"/>
        </w:numPr>
        <w:spacing w:before="0" w:after="0" w:line="240" w:lineRule="auto"/>
        <w:rPr>
          <w:rFonts w:ascii="Verdana" w:hAnsi="Verdana"/>
          <w:sz w:val="20"/>
          <w:szCs w:val="20"/>
          <w:lang w:val="fr-FR" w:eastAsia="fr-FR"/>
        </w:rPr>
      </w:pPr>
      <w:r w:rsidRPr="00311D84">
        <w:rPr>
          <w:rFonts w:ascii="Verdana" w:hAnsi="Verdana"/>
          <w:sz w:val="20"/>
          <w:szCs w:val="20"/>
          <w:lang w:val="fr-FR" w:eastAsia="fr-FR"/>
        </w:rPr>
        <w:t xml:space="preserve">Le résumé des </w:t>
      </w:r>
      <w:r w:rsidRPr="00311D84">
        <w:rPr>
          <w:rFonts w:ascii="Verdana" w:hAnsi="Verdana" w:cstheme="minorHAnsi"/>
          <w:sz w:val="20"/>
          <w:szCs w:val="4"/>
          <w:lang w:val="fr-FR"/>
        </w:rPr>
        <w:t xml:space="preserve">discussions de la consultation en date </w:t>
      </w:r>
      <w:r w:rsidRPr="00311D84">
        <w:rPr>
          <w:rFonts w:ascii="Verdana" w:hAnsi="Verdana"/>
          <w:sz w:val="20"/>
          <w:szCs w:val="4"/>
          <w:lang w:val="fr-FR"/>
        </w:rPr>
        <w:t>du [DATE]</w:t>
      </w:r>
      <w:r w:rsidRPr="00311D84">
        <w:rPr>
          <w:rFonts w:ascii="Verdana" w:hAnsi="Verdana" w:cstheme="minorHAnsi"/>
          <w:sz w:val="20"/>
          <w:szCs w:val="4"/>
          <w:lang w:val="fr-FR"/>
        </w:rPr>
        <w:t xml:space="preserve"> portant sur le CGES, </w:t>
      </w:r>
      <w:r w:rsidRPr="00311D84">
        <w:rPr>
          <w:rFonts w:ascii="Verdana" w:hAnsi="Verdana"/>
          <w:sz w:val="20"/>
          <w:szCs w:val="20"/>
          <w:lang w:val="fr-FR" w:eastAsia="fr-FR"/>
        </w:rPr>
        <w:t xml:space="preserve">sera inclus en annexe du présent Cadre de gestion environnementale et sociale du projet. Il faut signaler que </w:t>
      </w:r>
      <w:r w:rsidRPr="00311D84">
        <w:rPr>
          <w:rFonts w:ascii="Verdana" w:hAnsi="Verdana" w:cstheme="minorHAnsi"/>
          <w:sz w:val="20"/>
          <w:szCs w:val="4"/>
          <w:lang w:val="fr-FR"/>
        </w:rPr>
        <w:t xml:space="preserve">le présent CGES (et les autres outils de gestion E&amp;S du </w:t>
      </w:r>
      <w:r w:rsidR="0005284C" w:rsidRPr="00311D84">
        <w:rPr>
          <w:rFonts w:ascii="Verdana" w:hAnsi="Verdana"/>
          <w:sz w:val="20"/>
          <w:szCs w:val="20"/>
          <w:lang w:val="fr-FR"/>
        </w:rPr>
        <w:t>projet eau potable et assainissement rural, résilient, durable et décentralisé</w:t>
      </w:r>
      <w:r w:rsidRPr="00311D84">
        <w:rPr>
          <w:rFonts w:ascii="Verdana" w:hAnsi="Verdana" w:cstheme="minorHAnsi"/>
          <w:sz w:val="20"/>
          <w:szCs w:val="4"/>
          <w:lang w:val="fr-FR"/>
        </w:rPr>
        <w:t>) seront disponibles en ligne (</w:t>
      </w:r>
      <w:hyperlink r:id="rId25" w:history="1">
        <w:r w:rsidRPr="00311D84">
          <w:rPr>
            <w:lang w:val="fr-CA"/>
          </w:rPr>
          <w:t xml:space="preserve"> </w:t>
        </w:r>
        <w:r w:rsidRPr="00311D84">
          <w:rPr>
            <w:rStyle w:val="Hyperlink"/>
            <w:rFonts w:ascii="Verdana" w:hAnsi="Verdana"/>
            <w:sz w:val="20"/>
            <w:szCs w:val="4"/>
            <w:lang w:val="fr-FR"/>
          </w:rPr>
          <w:t>https://www.dinepa.gouv.ht//</w:t>
        </w:r>
      </w:hyperlink>
      <w:r w:rsidRPr="00311D84">
        <w:rPr>
          <w:rFonts w:ascii="Verdana" w:hAnsi="Verdana" w:cstheme="minorHAnsi"/>
          <w:sz w:val="20"/>
          <w:szCs w:val="4"/>
          <w:lang w:val="fr-FR"/>
        </w:rPr>
        <w:t>) et en version papier dans les localités d’intervention du projet (bureaux des mairies ciblées, CASEC, ou autre).</w:t>
      </w:r>
    </w:p>
    <w:p w14:paraId="0D20109A" w14:textId="77777777" w:rsidR="00E2093D" w:rsidRPr="00311D84" w:rsidRDefault="00E2093D" w:rsidP="00E2093D">
      <w:pPr>
        <w:pStyle w:val="Para"/>
        <w:spacing w:before="0" w:after="0" w:line="240" w:lineRule="auto"/>
        <w:rPr>
          <w:rFonts w:ascii="Verdana" w:hAnsi="Verdana"/>
          <w:sz w:val="20"/>
          <w:szCs w:val="4"/>
          <w:lang w:val="fr-FR"/>
        </w:rPr>
      </w:pPr>
    </w:p>
    <w:p w14:paraId="22299C25" w14:textId="77777777" w:rsidR="00E2093D" w:rsidRPr="00311D84" w:rsidRDefault="00E2093D" w:rsidP="00E2093D">
      <w:pPr>
        <w:pStyle w:val="Para"/>
        <w:spacing w:before="0" w:after="0" w:line="240" w:lineRule="auto"/>
        <w:rPr>
          <w:sz w:val="20"/>
          <w:szCs w:val="16"/>
          <w:lang w:val="fr-FR"/>
        </w:rPr>
      </w:pPr>
    </w:p>
    <w:p w14:paraId="3157F3C3" w14:textId="77777777" w:rsidR="00E2093D" w:rsidRPr="00311D84" w:rsidRDefault="00E2093D" w:rsidP="00E2093D">
      <w:pPr>
        <w:spacing w:before="0" w:after="0" w:line="240" w:lineRule="auto"/>
        <w:jc w:val="left"/>
        <w:rPr>
          <w:lang w:val="fr-FR"/>
        </w:rPr>
      </w:pPr>
    </w:p>
    <w:p w14:paraId="162F3BC9" w14:textId="77777777" w:rsidR="00E2093D" w:rsidRPr="00311D84" w:rsidRDefault="00E2093D" w:rsidP="00E2093D">
      <w:pPr>
        <w:spacing w:before="0" w:after="0" w:line="240" w:lineRule="auto"/>
        <w:jc w:val="left"/>
        <w:rPr>
          <w:lang w:val="fr-FR"/>
        </w:rPr>
      </w:pPr>
      <w:r w:rsidRPr="00311D84">
        <w:rPr>
          <w:lang w:val="fr-FR"/>
        </w:rPr>
        <w:br w:type="page"/>
      </w:r>
    </w:p>
    <w:p w14:paraId="51CF1CE7" w14:textId="77777777" w:rsidR="000056B0" w:rsidRPr="00311D84" w:rsidRDefault="000056B0" w:rsidP="00207C97">
      <w:pPr>
        <w:rPr>
          <w:rFonts w:ascii="Verdana" w:eastAsia="Times New Roman" w:hAnsi="Verdana"/>
          <w:caps/>
          <w:color w:val="1F3864" w:themeColor="accent1" w:themeShade="80"/>
          <w:sz w:val="50"/>
          <w:szCs w:val="50"/>
          <w:lang w:val="fr-FR"/>
        </w:rPr>
      </w:pPr>
      <w:bookmarkStart w:id="329" w:name="_Toc43089243"/>
      <w:bookmarkStart w:id="330" w:name="_Toc45694736"/>
    </w:p>
    <w:p w14:paraId="0E669AA2" w14:textId="77777777" w:rsidR="000056B0" w:rsidRPr="00311D84" w:rsidRDefault="000056B0" w:rsidP="00207C97">
      <w:pPr>
        <w:rPr>
          <w:rFonts w:ascii="Verdana" w:eastAsia="Times New Roman" w:hAnsi="Verdana"/>
          <w:caps/>
          <w:color w:val="1F3864" w:themeColor="accent1" w:themeShade="80"/>
          <w:sz w:val="50"/>
          <w:szCs w:val="50"/>
          <w:lang w:val="fr-FR"/>
        </w:rPr>
      </w:pPr>
    </w:p>
    <w:p w14:paraId="6C1B3F33" w14:textId="77777777" w:rsidR="000056B0" w:rsidRPr="00311D84" w:rsidRDefault="000056B0" w:rsidP="00207C97">
      <w:pPr>
        <w:rPr>
          <w:rFonts w:ascii="Verdana" w:eastAsia="Times New Roman" w:hAnsi="Verdana"/>
          <w:caps/>
          <w:color w:val="1F3864" w:themeColor="accent1" w:themeShade="80"/>
          <w:sz w:val="50"/>
          <w:szCs w:val="50"/>
          <w:lang w:val="fr-FR"/>
        </w:rPr>
      </w:pPr>
    </w:p>
    <w:p w14:paraId="7DAF134E" w14:textId="77777777" w:rsidR="000056B0" w:rsidRPr="00311D84" w:rsidRDefault="000056B0" w:rsidP="00207C97">
      <w:pPr>
        <w:rPr>
          <w:rFonts w:ascii="Verdana" w:eastAsia="Times New Roman" w:hAnsi="Verdana"/>
          <w:caps/>
          <w:color w:val="1F3864" w:themeColor="accent1" w:themeShade="80"/>
          <w:sz w:val="50"/>
          <w:szCs w:val="50"/>
          <w:lang w:val="fr-FR"/>
        </w:rPr>
      </w:pPr>
    </w:p>
    <w:p w14:paraId="2D154D7C" w14:textId="6C546B8E" w:rsidR="00E2093D" w:rsidRPr="00311D84" w:rsidRDefault="00E2093D" w:rsidP="00207C97">
      <w:pPr>
        <w:pStyle w:val="Heading1"/>
        <w:numPr>
          <w:ilvl w:val="0"/>
          <w:numId w:val="0"/>
        </w:numPr>
        <w:ind w:left="360" w:hanging="360"/>
        <w:rPr>
          <w:rFonts w:ascii="Verdana" w:eastAsia="Times New Roman" w:hAnsi="Verdana"/>
          <w:caps w:val="0"/>
          <w:color w:val="1F3864" w:themeColor="accent1" w:themeShade="80"/>
          <w:sz w:val="50"/>
          <w:szCs w:val="50"/>
          <w:lang w:val="fr-FR"/>
        </w:rPr>
      </w:pPr>
      <w:bookmarkStart w:id="331" w:name="_Toc128080550"/>
      <w:r w:rsidRPr="00311D84">
        <w:rPr>
          <w:rFonts w:ascii="Verdana" w:eastAsia="Times New Roman" w:hAnsi="Verdana"/>
          <w:caps w:val="0"/>
          <w:color w:val="1F3864" w:themeColor="accent1" w:themeShade="80"/>
          <w:sz w:val="50"/>
          <w:szCs w:val="50"/>
          <w:lang w:val="fr-FR"/>
        </w:rPr>
        <w:t>ANNEXES</w:t>
      </w:r>
      <w:bookmarkEnd w:id="329"/>
      <w:bookmarkEnd w:id="330"/>
      <w:bookmarkEnd w:id="331"/>
    </w:p>
    <w:p w14:paraId="059722F3" w14:textId="12247D27" w:rsidR="000056B0" w:rsidRPr="00311D84" w:rsidRDefault="000056B0" w:rsidP="000056B0">
      <w:pPr>
        <w:pStyle w:val="Para"/>
        <w:rPr>
          <w:lang w:val="fr-FR"/>
        </w:rPr>
      </w:pPr>
    </w:p>
    <w:p w14:paraId="1CE1EF7A" w14:textId="34015FF2" w:rsidR="000056B0" w:rsidRPr="00311D84" w:rsidRDefault="000056B0" w:rsidP="000056B0">
      <w:pPr>
        <w:pStyle w:val="Para"/>
        <w:rPr>
          <w:lang w:val="fr-FR"/>
        </w:rPr>
      </w:pPr>
    </w:p>
    <w:p w14:paraId="33CA9537" w14:textId="42F38DDA" w:rsidR="000056B0" w:rsidRPr="00311D84" w:rsidRDefault="000056B0" w:rsidP="000056B0">
      <w:pPr>
        <w:pStyle w:val="Para"/>
        <w:rPr>
          <w:lang w:val="fr-FR"/>
        </w:rPr>
      </w:pPr>
      <w:r w:rsidRPr="00311D84">
        <w:rPr>
          <w:lang w:val="fr-FR"/>
        </w:rPr>
        <w:br w:type="page"/>
      </w:r>
    </w:p>
    <w:p w14:paraId="254A621E" w14:textId="2437CB30" w:rsidR="00E2093D" w:rsidRPr="00311D84" w:rsidRDefault="00E2093D" w:rsidP="00E2093D">
      <w:pPr>
        <w:keepNext/>
        <w:tabs>
          <w:tab w:val="left" w:pos="-720"/>
        </w:tabs>
        <w:suppressAutoHyphens/>
        <w:spacing w:before="0" w:after="0" w:line="240" w:lineRule="auto"/>
        <w:outlineLvl w:val="1"/>
        <w:rPr>
          <w:rFonts w:ascii="Tw Cen MT Condensed" w:eastAsia="Times New Roman" w:hAnsi="Tw Cen MT Condensed"/>
          <w:bCs/>
          <w:color w:val="2F5496" w:themeColor="accent1" w:themeShade="BF"/>
          <w:spacing w:val="-3"/>
          <w:sz w:val="40"/>
          <w:szCs w:val="40"/>
          <w:lang w:val="fr-FR"/>
        </w:rPr>
      </w:pPr>
      <w:bookmarkStart w:id="332" w:name="_Toc45694737"/>
      <w:bookmarkStart w:id="333" w:name="_Toc128080551"/>
      <w:bookmarkStart w:id="334" w:name="_Toc366446632"/>
      <w:bookmarkStart w:id="335" w:name="_Toc534740211"/>
      <w:bookmarkStart w:id="336" w:name="_Toc23179122"/>
      <w:bookmarkStart w:id="337" w:name="_Toc43089244"/>
      <w:r w:rsidRPr="00311D84">
        <w:rPr>
          <w:rFonts w:ascii="Tw Cen MT Condensed" w:eastAsia="Times New Roman" w:hAnsi="Tw Cen MT Condensed"/>
          <w:bCs/>
          <w:color w:val="2F5496" w:themeColor="accent1" w:themeShade="BF"/>
          <w:spacing w:val="-3"/>
          <w:sz w:val="40"/>
          <w:szCs w:val="40"/>
          <w:lang w:val="fr-FR"/>
        </w:rPr>
        <w:lastRenderedPageBreak/>
        <w:t xml:space="preserve">Annexe 1 : </w:t>
      </w:r>
      <w:r w:rsidRPr="00311D84">
        <w:rPr>
          <w:rFonts w:ascii="Tw Cen MT Condensed" w:hAnsi="Tw Cen MT Condensed"/>
          <w:bCs/>
          <w:color w:val="2F5496" w:themeColor="accent1" w:themeShade="BF"/>
          <w:sz w:val="40"/>
          <w:szCs w:val="40"/>
          <w:lang w:val="fr-FR"/>
        </w:rPr>
        <w:t xml:space="preserve">Formulaire de screening environnemental et </w:t>
      </w:r>
      <w:bookmarkEnd w:id="332"/>
      <w:r w:rsidR="00D12E34" w:rsidRPr="00311D84">
        <w:rPr>
          <w:rFonts w:ascii="Tw Cen MT Condensed" w:hAnsi="Tw Cen MT Condensed"/>
          <w:bCs/>
          <w:color w:val="2F5496" w:themeColor="accent1" w:themeShade="BF"/>
          <w:sz w:val="40"/>
          <w:szCs w:val="40"/>
          <w:lang w:val="fr-FR"/>
        </w:rPr>
        <w:t>social des</w:t>
      </w:r>
      <w:r w:rsidRPr="00311D84">
        <w:rPr>
          <w:rFonts w:ascii="Tw Cen MT Condensed" w:hAnsi="Tw Cen MT Condensed"/>
          <w:bCs/>
          <w:color w:val="2F5496" w:themeColor="accent1" w:themeShade="BF"/>
          <w:sz w:val="40"/>
          <w:szCs w:val="40"/>
          <w:lang w:val="fr-FR"/>
        </w:rPr>
        <w:t xml:space="preserve"> sous-projets</w:t>
      </w:r>
      <w:bookmarkEnd w:id="333"/>
      <w:r w:rsidRPr="00311D84">
        <w:rPr>
          <w:rFonts w:ascii="Tw Cen MT Condensed" w:hAnsi="Tw Cen MT Condensed"/>
          <w:bCs/>
          <w:color w:val="2F5496" w:themeColor="accent1" w:themeShade="BF"/>
          <w:sz w:val="40"/>
          <w:szCs w:val="40"/>
          <w:lang w:val="fr-FR"/>
        </w:rPr>
        <w:t xml:space="preserve"> </w:t>
      </w:r>
    </w:p>
    <w:p w14:paraId="31A2EB19" w14:textId="77777777" w:rsidR="00E2093D" w:rsidRPr="00311D84" w:rsidRDefault="00E2093D" w:rsidP="00E2093D">
      <w:pPr>
        <w:spacing w:before="0" w:after="0" w:line="240" w:lineRule="auto"/>
        <w:ind w:left="720" w:right="110"/>
        <w:rPr>
          <w:lang w:val="fr-FR"/>
        </w:rPr>
      </w:pPr>
    </w:p>
    <w:p w14:paraId="5221DB86" w14:textId="77777777" w:rsidR="00E2093D" w:rsidRPr="00311D84" w:rsidRDefault="00E2093D" w:rsidP="00E2093D">
      <w:pPr>
        <w:autoSpaceDE w:val="0"/>
        <w:autoSpaceDN w:val="0"/>
        <w:adjustRightInd w:val="0"/>
        <w:spacing w:before="0" w:after="0" w:line="240" w:lineRule="auto"/>
        <w:rPr>
          <w:rFonts w:ascii="Verdana" w:hAnsi="Verdana"/>
          <w:sz w:val="20"/>
          <w:szCs w:val="20"/>
          <w:lang w:val="fr-FR"/>
        </w:rPr>
      </w:pPr>
      <w:r w:rsidRPr="00311D84">
        <w:rPr>
          <w:rFonts w:ascii="Verdana" w:hAnsi="Verdana"/>
          <w:sz w:val="20"/>
          <w:szCs w:val="20"/>
          <w:lang w:val="fr-FR"/>
        </w:rPr>
        <w:t>Le formulaire de filtrage des questions environnementales et sociales doit être utilisé par la DINEPA pour identifier les risques et impacts environnementaux et sociaux potentiels de chaque sous-projet proposé. Il aidera l’unité de mise en œuvre à identifier les normes environnementales et sociales (NES) pertinentes, à établir une cote de risque E&amp;S appropriée pour ces sous-projets et à spécifier le type d'évaluation environnementale et sociale requise, y compris des instruments / plans spécifiques. L'utilisation de ce formulaire permettra à l’unité de mise en œuvre de se faire une première idée des risques et impacts potentiels de chaque sous-projet. Il ne remplace pas les évaluations environnementales et sociales spécifiques au projet ou les plans d'atténuation spécifiques.</w:t>
      </w:r>
    </w:p>
    <w:p w14:paraId="77EF7B6B" w14:textId="77777777" w:rsidR="00E2093D" w:rsidRPr="00311D84" w:rsidRDefault="00E2093D" w:rsidP="00E2093D">
      <w:pPr>
        <w:autoSpaceDE w:val="0"/>
        <w:autoSpaceDN w:val="0"/>
        <w:adjustRightInd w:val="0"/>
        <w:spacing w:before="0" w:after="0" w:line="240" w:lineRule="auto"/>
        <w:rPr>
          <w:rFonts w:ascii="Verdana" w:hAnsi="Verdana"/>
          <w:sz w:val="20"/>
          <w:szCs w:val="20"/>
          <w:lang w:val="fr-FR"/>
        </w:rPr>
      </w:pPr>
    </w:p>
    <w:p w14:paraId="395EAC9C" w14:textId="77777777" w:rsidR="00E2093D" w:rsidRPr="00311D84" w:rsidRDefault="00E2093D" w:rsidP="00E2093D">
      <w:pPr>
        <w:autoSpaceDE w:val="0"/>
        <w:autoSpaceDN w:val="0"/>
        <w:adjustRightInd w:val="0"/>
        <w:spacing w:before="0" w:after="0" w:line="240" w:lineRule="auto"/>
        <w:rPr>
          <w:rFonts w:ascii="Verdana" w:hAnsi="Verdana"/>
          <w:sz w:val="20"/>
          <w:szCs w:val="20"/>
          <w:lang w:val="fr-FR"/>
        </w:rPr>
      </w:pPr>
      <w:r w:rsidRPr="00311D84">
        <w:rPr>
          <w:rFonts w:ascii="Verdana" w:hAnsi="Verdana"/>
          <w:sz w:val="20"/>
          <w:szCs w:val="20"/>
          <w:lang w:val="fr-FR"/>
        </w:rPr>
        <w:t>Une note sur les considérations et les outils de sélection et d'évaluation des risques E&amp;S est incluse dans cette annexe pour faciliter le processus.</w:t>
      </w:r>
    </w:p>
    <w:p w14:paraId="0010B684" w14:textId="77777777" w:rsidR="00E2093D" w:rsidRPr="00311D84" w:rsidRDefault="00E2093D" w:rsidP="00E2093D">
      <w:pPr>
        <w:autoSpaceDE w:val="0"/>
        <w:autoSpaceDN w:val="0"/>
        <w:adjustRightInd w:val="0"/>
        <w:spacing w:before="0" w:after="0" w:line="240" w:lineRule="auto"/>
        <w:rPr>
          <w:szCs w:val="24"/>
          <w:lang w:val="fr-FR"/>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15"/>
        <w:gridCol w:w="5936"/>
      </w:tblGrid>
      <w:tr w:rsidR="00E2093D" w:rsidRPr="00311D84" w14:paraId="771031CB" w14:textId="77777777" w:rsidTr="00D31278">
        <w:tc>
          <w:tcPr>
            <w:tcW w:w="3415" w:type="dxa"/>
            <w:shd w:val="clear" w:color="auto" w:fill="D9D9D9"/>
          </w:tcPr>
          <w:p w14:paraId="1C369144" w14:textId="77777777" w:rsidR="00E2093D" w:rsidRPr="00311D84" w:rsidRDefault="00E2093D" w:rsidP="00D31278">
            <w:pPr>
              <w:spacing w:before="0" w:after="0" w:line="240" w:lineRule="auto"/>
              <w:jc w:val="left"/>
              <w:rPr>
                <w:rFonts w:ascii="Verdana" w:hAnsi="Verdana"/>
                <w:snapToGrid w:val="0"/>
                <w:sz w:val="16"/>
                <w:szCs w:val="4"/>
              </w:rPr>
            </w:pPr>
            <w:r w:rsidRPr="00311D84">
              <w:rPr>
                <w:rFonts w:ascii="Verdana" w:hAnsi="Verdana"/>
                <w:snapToGrid w:val="0"/>
                <w:color w:val="000000"/>
                <w:sz w:val="16"/>
                <w:szCs w:val="4"/>
              </w:rPr>
              <w:t>Désignation du sous-projet</w:t>
            </w:r>
          </w:p>
        </w:tc>
        <w:tc>
          <w:tcPr>
            <w:tcW w:w="5936" w:type="dxa"/>
          </w:tcPr>
          <w:p w14:paraId="746F90BA" w14:textId="77777777" w:rsidR="00E2093D" w:rsidRPr="00311D84" w:rsidRDefault="00E2093D" w:rsidP="00D31278">
            <w:pPr>
              <w:spacing w:before="0" w:after="0" w:line="240" w:lineRule="auto"/>
              <w:rPr>
                <w:snapToGrid w:val="0"/>
              </w:rPr>
            </w:pPr>
          </w:p>
        </w:tc>
      </w:tr>
      <w:tr w:rsidR="00E2093D" w:rsidRPr="00311D84" w14:paraId="2C9F0398" w14:textId="77777777" w:rsidTr="00D31278">
        <w:tc>
          <w:tcPr>
            <w:tcW w:w="3415" w:type="dxa"/>
            <w:shd w:val="clear" w:color="auto" w:fill="D9D9D9"/>
          </w:tcPr>
          <w:p w14:paraId="43532D42" w14:textId="77777777" w:rsidR="00E2093D" w:rsidRPr="00311D84" w:rsidRDefault="00E2093D" w:rsidP="00D31278">
            <w:pPr>
              <w:spacing w:before="0" w:after="0" w:line="240" w:lineRule="auto"/>
              <w:jc w:val="left"/>
              <w:rPr>
                <w:rFonts w:ascii="Verdana" w:hAnsi="Verdana"/>
                <w:snapToGrid w:val="0"/>
                <w:sz w:val="16"/>
                <w:szCs w:val="4"/>
              </w:rPr>
            </w:pPr>
            <w:r w:rsidRPr="00311D84">
              <w:rPr>
                <w:rFonts w:ascii="Verdana" w:hAnsi="Verdana"/>
                <w:snapToGrid w:val="0"/>
                <w:sz w:val="16"/>
                <w:szCs w:val="4"/>
              </w:rPr>
              <w:t>Emplacement du sous-projet</w:t>
            </w:r>
          </w:p>
        </w:tc>
        <w:tc>
          <w:tcPr>
            <w:tcW w:w="5936" w:type="dxa"/>
          </w:tcPr>
          <w:p w14:paraId="68FC2832" w14:textId="77777777" w:rsidR="00E2093D" w:rsidRPr="00311D84" w:rsidRDefault="00E2093D" w:rsidP="00D31278">
            <w:pPr>
              <w:spacing w:before="0" w:after="0" w:line="240" w:lineRule="auto"/>
              <w:rPr>
                <w:snapToGrid w:val="0"/>
              </w:rPr>
            </w:pPr>
          </w:p>
        </w:tc>
      </w:tr>
      <w:tr w:rsidR="00E2093D" w:rsidRPr="00311D84" w14:paraId="1FB433F0" w14:textId="77777777" w:rsidTr="00D31278">
        <w:tc>
          <w:tcPr>
            <w:tcW w:w="3415" w:type="dxa"/>
            <w:shd w:val="clear" w:color="auto" w:fill="D9D9D9"/>
          </w:tcPr>
          <w:p w14:paraId="6B59BA9A" w14:textId="77777777" w:rsidR="00E2093D" w:rsidRPr="00311D84" w:rsidRDefault="00E2093D" w:rsidP="00D31278">
            <w:pPr>
              <w:spacing w:before="0" w:after="0" w:line="240" w:lineRule="auto"/>
              <w:jc w:val="left"/>
              <w:rPr>
                <w:rFonts w:ascii="Verdana" w:hAnsi="Verdana"/>
                <w:snapToGrid w:val="0"/>
                <w:sz w:val="16"/>
                <w:szCs w:val="4"/>
              </w:rPr>
            </w:pPr>
            <w:r w:rsidRPr="00311D84">
              <w:rPr>
                <w:rFonts w:ascii="Verdana" w:hAnsi="Verdana"/>
                <w:snapToGrid w:val="0"/>
                <w:sz w:val="16"/>
                <w:szCs w:val="4"/>
              </w:rPr>
              <w:t>Promoteur du sous-projet</w:t>
            </w:r>
          </w:p>
        </w:tc>
        <w:tc>
          <w:tcPr>
            <w:tcW w:w="5936" w:type="dxa"/>
          </w:tcPr>
          <w:p w14:paraId="6C58A4B9" w14:textId="77777777" w:rsidR="00E2093D" w:rsidRPr="00311D84" w:rsidRDefault="00E2093D" w:rsidP="00D31278">
            <w:pPr>
              <w:spacing w:before="0" w:after="0" w:line="240" w:lineRule="auto"/>
              <w:rPr>
                <w:snapToGrid w:val="0"/>
              </w:rPr>
            </w:pPr>
          </w:p>
        </w:tc>
      </w:tr>
      <w:tr w:rsidR="00E2093D" w:rsidRPr="00311D84" w14:paraId="17A3AB9B" w14:textId="77777777" w:rsidTr="00D31278">
        <w:tc>
          <w:tcPr>
            <w:tcW w:w="3415" w:type="dxa"/>
            <w:shd w:val="clear" w:color="auto" w:fill="D9D9D9"/>
          </w:tcPr>
          <w:p w14:paraId="5F3932DC" w14:textId="77777777" w:rsidR="00E2093D" w:rsidRPr="00311D84" w:rsidRDefault="00E2093D" w:rsidP="00D31278">
            <w:pPr>
              <w:spacing w:before="0" w:after="0" w:line="240" w:lineRule="auto"/>
              <w:jc w:val="left"/>
              <w:rPr>
                <w:rFonts w:ascii="Verdana" w:hAnsi="Verdana"/>
                <w:snapToGrid w:val="0"/>
                <w:sz w:val="16"/>
                <w:szCs w:val="4"/>
              </w:rPr>
            </w:pPr>
            <w:r w:rsidRPr="00311D84">
              <w:rPr>
                <w:rFonts w:ascii="Verdana" w:hAnsi="Verdana"/>
                <w:snapToGrid w:val="0"/>
                <w:sz w:val="16"/>
                <w:szCs w:val="4"/>
              </w:rPr>
              <w:t>Investissement estimé</w:t>
            </w:r>
          </w:p>
        </w:tc>
        <w:tc>
          <w:tcPr>
            <w:tcW w:w="5936" w:type="dxa"/>
          </w:tcPr>
          <w:p w14:paraId="3061165D" w14:textId="77777777" w:rsidR="00E2093D" w:rsidRPr="00311D84" w:rsidRDefault="00E2093D" w:rsidP="00D31278">
            <w:pPr>
              <w:spacing w:before="0" w:after="0" w:line="240" w:lineRule="auto"/>
              <w:rPr>
                <w:snapToGrid w:val="0"/>
              </w:rPr>
            </w:pPr>
          </w:p>
        </w:tc>
      </w:tr>
      <w:tr w:rsidR="00E2093D" w:rsidRPr="00311D84" w14:paraId="77B7F5F6" w14:textId="77777777" w:rsidTr="00D31278">
        <w:tc>
          <w:tcPr>
            <w:tcW w:w="3415" w:type="dxa"/>
            <w:shd w:val="clear" w:color="auto" w:fill="D9D9D9"/>
          </w:tcPr>
          <w:p w14:paraId="7CFB0729" w14:textId="77777777" w:rsidR="00E2093D" w:rsidRPr="00311D84" w:rsidRDefault="00E2093D" w:rsidP="00D31278">
            <w:pPr>
              <w:spacing w:before="0" w:after="0" w:line="240" w:lineRule="auto"/>
              <w:jc w:val="left"/>
              <w:rPr>
                <w:rFonts w:ascii="Verdana" w:hAnsi="Verdana"/>
                <w:snapToGrid w:val="0"/>
                <w:sz w:val="16"/>
                <w:szCs w:val="4"/>
              </w:rPr>
            </w:pPr>
            <w:r w:rsidRPr="00311D84">
              <w:rPr>
                <w:rFonts w:ascii="Verdana" w:hAnsi="Verdana"/>
                <w:snapToGrid w:val="0"/>
                <w:sz w:val="16"/>
                <w:szCs w:val="4"/>
              </w:rPr>
              <w:t xml:space="preserve">Date de démarrage/clôture </w:t>
            </w:r>
          </w:p>
        </w:tc>
        <w:tc>
          <w:tcPr>
            <w:tcW w:w="5936" w:type="dxa"/>
          </w:tcPr>
          <w:p w14:paraId="454EB664" w14:textId="77777777" w:rsidR="00E2093D" w:rsidRPr="00311D84" w:rsidRDefault="00E2093D" w:rsidP="00D31278">
            <w:pPr>
              <w:spacing w:before="0" w:after="0" w:line="240" w:lineRule="auto"/>
              <w:rPr>
                <w:snapToGrid w:val="0"/>
              </w:rPr>
            </w:pPr>
          </w:p>
        </w:tc>
      </w:tr>
    </w:tbl>
    <w:p w14:paraId="6763E430" w14:textId="77777777" w:rsidR="00E2093D" w:rsidRPr="00311D84" w:rsidRDefault="00E2093D" w:rsidP="00E2093D">
      <w:pPr>
        <w:autoSpaceDE w:val="0"/>
        <w:autoSpaceDN w:val="0"/>
        <w:adjustRightInd w:val="0"/>
        <w:spacing w:before="0" w:after="0" w:line="240" w:lineRule="auto"/>
        <w:rPr>
          <w:szCs w:val="24"/>
          <w:lang w:val="fr-FR"/>
        </w:rPr>
      </w:pPr>
    </w:p>
    <w:tbl>
      <w:tblPr>
        <w:tblW w:w="9322" w:type="dxa"/>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4070"/>
        <w:gridCol w:w="685"/>
        <w:gridCol w:w="695"/>
        <w:gridCol w:w="1696"/>
        <w:gridCol w:w="2176"/>
      </w:tblGrid>
      <w:tr w:rsidR="00E2093D" w:rsidRPr="00D77167" w14:paraId="6547369D" w14:textId="77777777" w:rsidTr="00D31278">
        <w:trPr>
          <w:cantSplit/>
          <w:trHeight w:val="278"/>
          <w:tblHeader/>
        </w:trPr>
        <w:tc>
          <w:tcPr>
            <w:tcW w:w="4070" w:type="dxa"/>
            <w:vMerge w:val="restart"/>
            <w:shd w:val="clear" w:color="auto" w:fill="1F3864" w:themeFill="accent1" w:themeFillShade="80"/>
            <w:vAlign w:val="center"/>
          </w:tcPr>
          <w:bookmarkEnd w:id="334"/>
          <w:bookmarkEnd w:id="335"/>
          <w:bookmarkEnd w:id="336"/>
          <w:bookmarkEnd w:id="337"/>
          <w:p w14:paraId="7E35EF28" w14:textId="77777777" w:rsidR="00E2093D" w:rsidRPr="00311D84" w:rsidRDefault="00E2093D" w:rsidP="00D31278">
            <w:pPr>
              <w:adjustRightInd w:val="0"/>
              <w:snapToGrid w:val="0"/>
              <w:spacing w:before="0" w:after="0" w:line="240" w:lineRule="auto"/>
              <w:jc w:val="center"/>
              <w:rPr>
                <w:rFonts w:ascii="Verdana" w:hAnsi="Verdana"/>
                <w:b/>
                <w:sz w:val="16"/>
                <w:szCs w:val="16"/>
              </w:rPr>
            </w:pPr>
            <w:r w:rsidRPr="00311D84">
              <w:rPr>
                <w:rFonts w:ascii="Verdana" w:hAnsi="Verdana"/>
                <w:b/>
                <w:sz w:val="16"/>
                <w:szCs w:val="16"/>
              </w:rPr>
              <w:t>Questions</w:t>
            </w:r>
          </w:p>
        </w:tc>
        <w:tc>
          <w:tcPr>
            <w:tcW w:w="1380" w:type="dxa"/>
            <w:gridSpan w:val="2"/>
            <w:shd w:val="clear" w:color="auto" w:fill="1F3864" w:themeFill="accent1" w:themeFillShade="80"/>
            <w:vAlign w:val="center"/>
          </w:tcPr>
          <w:p w14:paraId="7624DD0B" w14:textId="77777777" w:rsidR="00E2093D" w:rsidRPr="00311D84" w:rsidRDefault="00E2093D" w:rsidP="00D31278">
            <w:pPr>
              <w:adjustRightInd w:val="0"/>
              <w:snapToGrid w:val="0"/>
              <w:spacing w:before="0" w:after="0" w:line="240" w:lineRule="auto"/>
              <w:jc w:val="center"/>
              <w:rPr>
                <w:rFonts w:ascii="Verdana" w:hAnsi="Verdana"/>
                <w:b/>
                <w:sz w:val="16"/>
                <w:szCs w:val="16"/>
              </w:rPr>
            </w:pPr>
            <w:r w:rsidRPr="00311D84">
              <w:rPr>
                <w:rFonts w:ascii="Verdana" w:hAnsi="Verdana"/>
                <w:b/>
                <w:sz w:val="16"/>
                <w:szCs w:val="16"/>
              </w:rPr>
              <w:t>Réponse</w:t>
            </w:r>
          </w:p>
        </w:tc>
        <w:tc>
          <w:tcPr>
            <w:tcW w:w="1696" w:type="dxa"/>
            <w:vMerge w:val="restart"/>
            <w:shd w:val="clear" w:color="auto" w:fill="1F3864" w:themeFill="accent1" w:themeFillShade="80"/>
            <w:vAlign w:val="center"/>
          </w:tcPr>
          <w:p w14:paraId="7F40F796" w14:textId="77777777" w:rsidR="00E2093D" w:rsidRPr="00311D84" w:rsidRDefault="00E2093D" w:rsidP="00D31278">
            <w:pPr>
              <w:adjustRightInd w:val="0"/>
              <w:snapToGrid w:val="0"/>
              <w:spacing w:before="0" w:after="0" w:line="240" w:lineRule="auto"/>
              <w:jc w:val="center"/>
              <w:rPr>
                <w:rFonts w:ascii="Verdana" w:hAnsi="Verdana"/>
                <w:b/>
                <w:sz w:val="16"/>
                <w:szCs w:val="16"/>
              </w:rPr>
            </w:pPr>
            <w:r w:rsidRPr="00311D84">
              <w:rPr>
                <w:rFonts w:ascii="Verdana" w:hAnsi="Verdana"/>
                <w:b/>
                <w:sz w:val="16"/>
                <w:szCs w:val="16"/>
              </w:rPr>
              <w:t>NES applicable</w:t>
            </w:r>
          </w:p>
        </w:tc>
        <w:tc>
          <w:tcPr>
            <w:tcW w:w="2176" w:type="dxa"/>
            <w:vMerge w:val="restart"/>
            <w:shd w:val="clear" w:color="auto" w:fill="1F3864" w:themeFill="accent1" w:themeFillShade="80"/>
            <w:vAlign w:val="center"/>
          </w:tcPr>
          <w:p w14:paraId="7A673AC9" w14:textId="77777777" w:rsidR="00E2093D" w:rsidRPr="00311D84" w:rsidRDefault="00E2093D" w:rsidP="00D31278">
            <w:pPr>
              <w:adjustRightInd w:val="0"/>
              <w:snapToGrid w:val="0"/>
              <w:spacing w:before="0" w:after="0" w:line="240" w:lineRule="auto"/>
              <w:jc w:val="center"/>
              <w:rPr>
                <w:rFonts w:ascii="Verdana" w:hAnsi="Verdana"/>
                <w:b/>
                <w:sz w:val="16"/>
                <w:szCs w:val="16"/>
                <w:lang w:val="fr-FR"/>
              </w:rPr>
            </w:pPr>
            <w:r w:rsidRPr="00311D84">
              <w:rPr>
                <w:rFonts w:ascii="Verdana" w:hAnsi="Verdana"/>
                <w:b/>
                <w:sz w:val="16"/>
                <w:szCs w:val="16"/>
                <w:lang w:val="fr-FR"/>
              </w:rPr>
              <w:t>Vérifications préalables/mesures à prendre</w:t>
            </w:r>
          </w:p>
        </w:tc>
      </w:tr>
      <w:tr w:rsidR="00E2093D" w:rsidRPr="00311D84" w14:paraId="53371552" w14:textId="77777777" w:rsidTr="00D31278">
        <w:trPr>
          <w:cantSplit/>
          <w:trHeight w:val="277"/>
        </w:trPr>
        <w:tc>
          <w:tcPr>
            <w:tcW w:w="4070" w:type="dxa"/>
            <w:vMerge/>
          </w:tcPr>
          <w:p w14:paraId="78072024" w14:textId="77777777" w:rsidR="00E2093D" w:rsidRPr="00311D84" w:rsidRDefault="00E2093D" w:rsidP="00D31278">
            <w:pPr>
              <w:adjustRightInd w:val="0"/>
              <w:snapToGrid w:val="0"/>
              <w:spacing w:before="0" w:after="0" w:line="240" w:lineRule="auto"/>
              <w:rPr>
                <w:rFonts w:ascii="Verdana" w:hAnsi="Verdana"/>
                <w:sz w:val="16"/>
                <w:szCs w:val="16"/>
                <w:lang w:val="fr-FR"/>
              </w:rPr>
            </w:pPr>
          </w:p>
        </w:tc>
        <w:tc>
          <w:tcPr>
            <w:tcW w:w="685" w:type="dxa"/>
            <w:shd w:val="clear" w:color="auto" w:fill="2F5496" w:themeFill="accent1" w:themeFillShade="BF"/>
            <w:vAlign w:val="center"/>
          </w:tcPr>
          <w:p w14:paraId="4468EFA0" w14:textId="77777777" w:rsidR="00E2093D" w:rsidRPr="00311D84" w:rsidRDefault="00E2093D" w:rsidP="00D31278">
            <w:pPr>
              <w:adjustRightInd w:val="0"/>
              <w:snapToGrid w:val="0"/>
              <w:spacing w:before="0" w:after="0" w:line="240" w:lineRule="auto"/>
              <w:jc w:val="center"/>
              <w:rPr>
                <w:rFonts w:ascii="Verdana" w:hAnsi="Verdana"/>
                <w:color w:val="FFFFFF" w:themeColor="background1"/>
                <w:sz w:val="16"/>
                <w:szCs w:val="16"/>
              </w:rPr>
            </w:pPr>
            <w:r w:rsidRPr="00311D84">
              <w:rPr>
                <w:rFonts w:ascii="Verdana" w:hAnsi="Verdana"/>
                <w:color w:val="FFFFFF" w:themeColor="background1"/>
                <w:sz w:val="16"/>
                <w:szCs w:val="16"/>
              </w:rPr>
              <w:t>Oui</w:t>
            </w:r>
          </w:p>
        </w:tc>
        <w:tc>
          <w:tcPr>
            <w:tcW w:w="695" w:type="dxa"/>
            <w:shd w:val="clear" w:color="auto" w:fill="2F5496" w:themeFill="accent1" w:themeFillShade="BF"/>
            <w:vAlign w:val="center"/>
          </w:tcPr>
          <w:p w14:paraId="08BDB25B" w14:textId="77777777" w:rsidR="00E2093D" w:rsidRPr="00311D84" w:rsidRDefault="00E2093D" w:rsidP="00D31278">
            <w:pPr>
              <w:adjustRightInd w:val="0"/>
              <w:snapToGrid w:val="0"/>
              <w:spacing w:before="0" w:after="0" w:line="240" w:lineRule="auto"/>
              <w:jc w:val="center"/>
              <w:rPr>
                <w:rFonts w:ascii="Verdana" w:hAnsi="Verdana"/>
                <w:color w:val="FFFFFF" w:themeColor="background1"/>
                <w:sz w:val="16"/>
                <w:szCs w:val="16"/>
              </w:rPr>
            </w:pPr>
            <w:r w:rsidRPr="00311D84">
              <w:rPr>
                <w:rFonts w:ascii="Verdana" w:hAnsi="Verdana"/>
                <w:color w:val="FFFFFF" w:themeColor="background1"/>
                <w:sz w:val="16"/>
                <w:szCs w:val="16"/>
              </w:rPr>
              <w:t>Non</w:t>
            </w:r>
          </w:p>
        </w:tc>
        <w:tc>
          <w:tcPr>
            <w:tcW w:w="1696" w:type="dxa"/>
            <w:vMerge/>
          </w:tcPr>
          <w:p w14:paraId="70700FBE" w14:textId="77777777" w:rsidR="00E2093D" w:rsidRPr="00311D84" w:rsidRDefault="00E2093D" w:rsidP="00D31278">
            <w:pPr>
              <w:adjustRightInd w:val="0"/>
              <w:snapToGrid w:val="0"/>
              <w:spacing w:before="0" w:after="0" w:line="240" w:lineRule="auto"/>
              <w:rPr>
                <w:rFonts w:ascii="Verdana" w:hAnsi="Verdana"/>
                <w:sz w:val="16"/>
                <w:szCs w:val="16"/>
              </w:rPr>
            </w:pPr>
          </w:p>
        </w:tc>
        <w:tc>
          <w:tcPr>
            <w:tcW w:w="2176" w:type="dxa"/>
            <w:vMerge/>
          </w:tcPr>
          <w:p w14:paraId="1618DF31" w14:textId="77777777" w:rsidR="00E2093D" w:rsidRPr="00311D84" w:rsidRDefault="00E2093D" w:rsidP="00D31278">
            <w:pPr>
              <w:adjustRightInd w:val="0"/>
              <w:snapToGrid w:val="0"/>
              <w:spacing w:before="0" w:after="0" w:line="240" w:lineRule="auto"/>
              <w:rPr>
                <w:rFonts w:ascii="Verdana" w:hAnsi="Verdana"/>
                <w:sz w:val="16"/>
                <w:szCs w:val="16"/>
              </w:rPr>
            </w:pPr>
          </w:p>
        </w:tc>
      </w:tr>
      <w:tr w:rsidR="00E2093D" w:rsidRPr="00311D84" w14:paraId="76BFA821" w14:textId="77777777" w:rsidTr="00D31278">
        <w:trPr>
          <w:cantSplit/>
        </w:trPr>
        <w:tc>
          <w:tcPr>
            <w:tcW w:w="4070" w:type="dxa"/>
          </w:tcPr>
          <w:p w14:paraId="0339BF50" w14:textId="77777777" w:rsidR="00E2093D" w:rsidRPr="00311D84" w:rsidRDefault="00E2093D" w:rsidP="00D31278">
            <w:pPr>
              <w:adjustRightInd w:val="0"/>
              <w:snapToGrid w:val="0"/>
              <w:spacing w:before="0" w:after="0" w:line="240" w:lineRule="auto"/>
              <w:rPr>
                <w:rFonts w:ascii="Verdana" w:hAnsi="Verdana"/>
                <w:sz w:val="16"/>
                <w:szCs w:val="16"/>
                <w:lang w:val="fr-FR"/>
              </w:rPr>
            </w:pPr>
            <w:r w:rsidRPr="00311D84">
              <w:rPr>
                <w:rFonts w:ascii="Verdana" w:hAnsi="Verdana"/>
                <w:sz w:val="16"/>
                <w:szCs w:val="16"/>
                <w:lang w:val="fr-FR"/>
              </w:rPr>
              <w:t xml:space="preserve">Le sous-projet comporte-t-il des travaux de génie civil incluant la construction, l’expansion, la rénovation ou la remise en état d’établissements de santé et/ou d’installations de gestion des déchets ? </w:t>
            </w:r>
          </w:p>
        </w:tc>
        <w:tc>
          <w:tcPr>
            <w:tcW w:w="685" w:type="dxa"/>
          </w:tcPr>
          <w:p w14:paraId="596D0F57" w14:textId="77777777" w:rsidR="00E2093D" w:rsidRPr="00311D84" w:rsidRDefault="00E2093D" w:rsidP="00D31278">
            <w:pPr>
              <w:adjustRightInd w:val="0"/>
              <w:snapToGrid w:val="0"/>
              <w:spacing w:before="0" w:after="0" w:line="240" w:lineRule="auto"/>
              <w:rPr>
                <w:rFonts w:ascii="Verdana" w:hAnsi="Verdana"/>
                <w:sz w:val="16"/>
                <w:szCs w:val="16"/>
                <w:lang w:val="fr-FR"/>
              </w:rPr>
            </w:pPr>
          </w:p>
        </w:tc>
        <w:tc>
          <w:tcPr>
            <w:tcW w:w="695" w:type="dxa"/>
          </w:tcPr>
          <w:p w14:paraId="47F26E0D" w14:textId="77777777" w:rsidR="00E2093D" w:rsidRPr="00311D84" w:rsidRDefault="00E2093D" w:rsidP="00D31278">
            <w:pPr>
              <w:adjustRightInd w:val="0"/>
              <w:snapToGrid w:val="0"/>
              <w:spacing w:before="0" w:after="0" w:line="240" w:lineRule="auto"/>
              <w:rPr>
                <w:rFonts w:ascii="Verdana" w:hAnsi="Verdana"/>
                <w:sz w:val="16"/>
                <w:szCs w:val="16"/>
                <w:lang w:val="fr-FR"/>
              </w:rPr>
            </w:pPr>
          </w:p>
        </w:tc>
        <w:tc>
          <w:tcPr>
            <w:tcW w:w="1696" w:type="dxa"/>
            <w:vAlign w:val="center"/>
          </w:tcPr>
          <w:p w14:paraId="3A74B35A" w14:textId="77777777" w:rsidR="00E2093D" w:rsidRPr="00311D84" w:rsidRDefault="00E2093D" w:rsidP="00D31278">
            <w:pPr>
              <w:adjustRightInd w:val="0"/>
              <w:snapToGrid w:val="0"/>
              <w:spacing w:before="0" w:after="0" w:line="240" w:lineRule="auto"/>
              <w:jc w:val="center"/>
              <w:rPr>
                <w:rFonts w:ascii="Verdana" w:hAnsi="Verdana"/>
                <w:sz w:val="16"/>
                <w:szCs w:val="16"/>
              </w:rPr>
            </w:pPr>
            <w:r w:rsidRPr="00311D84">
              <w:rPr>
                <w:rFonts w:ascii="Verdana" w:hAnsi="Verdana"/>
                <w:sz w:val="16"/>
                <w:szCs w:val="16"/>
              </w:rPr>
              <w:t>NES n</w:t>
            </w:r>
            <w:r w:rsidRPr="00311D84">
              <w:rPr>
                <w:rFonts w:ascii="Verdana" w:hAnsi="Verdana"/>
                <w:sz w:val="16"/>
                <w:szCs w:val="16"/>
                <w:vertAlign w:val="superscript"/>
              </w:rPr>
              <w:t>o</w:t>
            </w:r>
            <w:r w:rsidRPr="00311D84">
              <w:rPr>
                <w:rFonts w:ascii="Verdana" w:hAnsi="Verdana"/>
                <w:sz w:val="16"/>
                <w:szCs w:val="16"/>
              </w:rPr>
              <w:t> 1</w:t>
            </w:r>
          </w:p>
        </w:tc>
        <w:tc>
          <w:tcPr>
            <w:tcW w:w="2176" w:type="dxa"/>
            <w:vAlign w:val="center"/>
          </w:tcPr>
          <w:p w14:paraId="2A115A3D" w14:textId="77777777" w:rsidR="00E2093D" w:rsidRPr="00311D84" w:rsidRDefault="00E2093D" w:rsidP="00D31278">
            <w:pPr>
              <w:adjustRightInd w:val="0"/>
              <w:snapToGrid w:val="0"/>
              <w:spacing w:before="0" w:after="0" w:line="240" w:lineRule="auto"/>
              <w:jc w:val="center"/>
              <w:rPr>
                <w:rFonts w:ascii="Verdana" w:hAnsi="Verdana"/>
                <w:sz w:val="16"/>
                <w:szCs w:val="16"/>
              </w:rPr>
            </w:pPr>
            <w:r w:rsidRPr="00311D84">
              <w:rPr>
                <w:rFonts w:ascii="Verdana" w:hAnsi="Verdana"/>
                <w:sz w:val="16"/>
                <w:szCs w:val="16"/>
              </w:rPr>
              <w:t>EIES/PGES, PMPP</w:t>
            </w:r>
          </w:p>
        </w:tc>
      </w:tr>
      <w:tr w:rsidR="00E2093D" w:rsidRPr="00311D84" w14:paraId="7EA93F65" w14:textId="77777777" w:rsidTr="00D31278">
        <w:trPr>
          <w:cantSplit/>
        </w:trPr>
        <w:tc>
          <w:tcPr>
            <w:tcW w:w="4070" w:type="dxa"/>
          </w:tcPr>
          <w:p w14:paraId="31A1EF41" w14:textId="77777777" w:rsidR="00E2093D" w:rsidRPr="00311D84" w:rsidRDefault="00E2093D" w:rsidP="00D31278">
            <w:pPr>
              <w:adjustRightInd w:val="0"/>
              <w:snapToGrid w:val="0"/>
              <w:spacing w:before="0" w:after="0" w:line="240" w:lineRule="auto"/>
              <w:rPr>
                <w:rFonts w:ascii="Verdana" w:hAnsi="Verdana"/>
                <w:sz w:val="16"/>
                <w:szCs w:val="16"/>
                <w:lang w:val="fr-FR"/>
              </w:rPr>
            </w:pPr>
            <w:r w:rsidRPr="00311D84">
              <w:rPr>
                <w:rFonts w:ascii="Verdana" w:hAnsi="Verdana"/>
                <w:sz w:val="16"/>
                <w:szCs w:val="16"/>
                <w:lang w:val="fr-FR"/>
              </w:rPr>
              <w:t>Le sous-projet requiert-il l’acquisition de terres et/ou des restrictions à l’utilisation des terres</w:t>
            </w:r>
            <w:r w:rsidRPr="00311D84">
              <w:rPr>
                <w:rFonts w:ascii="Arial" w:hAnsi="Arial" w:cs="Arial"/>
                <w:sz w:val="16"/>
                <w:szCs w:val="16"/>
                <w:lang w:val="fr-FR"/>
              </w:rPr>
              <w:t> </w:t>
            </w:r>
            <w:r w:rsidRPr="00311D84">
              <w:rPr>
                <w:rFonts w:ascii="Verdana" w:hAnsi="Verdana"/>
                <w:sz w:val="16"/>
                <w:szCs w:val="16"/>
                <w:lang w:val="fr-FR"/>
              </w:rPr>
              <w:t xml:space="preserve">? </w:t>
            </w:r>
          </w:p>
        </w:tc>
        <w:tc>
          <w:tcPr>
            <w:tcW w:w="685" w:type="dxa"/>
          </w:tcPr>
          <w:p w14:paraId="2C644E6E" w14:textId="77777777" w:rsidR="00E2093D" w:rsidRPr="00311D84" w:rsidRDefault="00E2093D" w:rsidP="00D31278">
            <w:pPr>
              <w:adjustRightInd w:val="0"/>
              <w:snapToGrid w:val="0"/>
              <w:spacing w:before="0" w:after="0" w:line="240" w:lineRule="auto"/>
              <w:rPr>
                <w:rFonts w:ascii="Verdana" w:hAnsi="Verdana"/>
                <w:sz w:val="16"/>
                <w:szCs w:val="16"/>
                <w:lang w:val="fr-FR"/>
              </w:rPr>
            </w:pPr>
          </w:p>
        </w:tc>
        <w:tc>
          <w:tcPr>
            <w:tcW w:w="695" w:type="dxa"/>
          </w:tcPr>
          <w:p w14:paraId="1F21A62F" w14:textId="77777777" w:rsidR="00E2093D" w:rsidRPr="00311D84" w:rsidRDefault="00E2093D" w:rsidP="00D31278">
            <w:pPr>
              <w:adjustRightInd w:val="0"/>
              <w:snapToGrid w:val="0"/>
              <w:spacing w:before="0" w:after="0" w:line="240" w:lineRule="auto"/>
              <w:rPr>
                <w:rFonts w:ascii="Verdana" w:hAnsi="Verdana"/>
                <w:sz w:val="16"/>
                <w:szCs w:val="16"/>
                <w:lang w:val="fr-FR"/>
              </w:rPr>
            </w:pPr>
          </w:p>
        </w:tc>
        <w:tc>
          <w:tcPr>
            <w:tcW w:w="1696" w:type="dxa"/>
            <w:vAlign w:val="center"/>
          </w:tcPr>
          <w:p w14:paraId="68F112D7" w14:textId="77777777" w:rsidR="00E2093D" w:rsidRPr="00311D84" w:rsidRDefault="00E2093D" w:rsidP="00D31278">
            <w:pPr>
              <w:adjustRightInd w:val="0"/>
              <w:snapToGrid w:val="0"/>
              <w:spacing w:before="0" w:after="0" w:line="240" w:lineRule="auto"/>
              <w:jc w:val="center"/>
              <w:rPr>
                <w:rFonts w:ascii="Verdana" w:hAnsi="Verdana"/>
                <w:sz w:val="16"/>
                <w:szCs w:val="16"/>
              </w:rPr>
            </w:pPr>
            <w:r w:rsidRPr="00311D84">
              <w:rPr>
                <w:rFonts w:ascii="Verdana" w:hAnsi="Verdana"/>
                <w:sz w:val="16"/>
                <w:szCs w:val="16"/>
              </w:rPr>
              <w:t>NES n</w:t>
            </w:r>
            <w:r w:rsidRPr="00311D84">
              <w:rPr>
                <w:rFonts w:ascii="Verdana" w:hAnsi="Verdana"/>
                <w:sz w:val="16"/>
                <w:szCs w:val="16"/>
                <w:vertAlign w:val="superscript"/>
              </w:rPr>
              <w:t>o</w:t>
            </w:r>
            <w:r w:rsidRPr="00311D84">
              <w:rPr>
                <w:rFonts w:ascii="Verdana" w:hAnsi="Verdana"/>
                <w:sz w:val="16"/>
                <w:szCs w:val="16"/>
              </w:rPr>
              <w:t> 5</w:t>
            </w:r>
          </w:p>
        </w:tc>
        <w:tc>
          <w:tcPr>
            <w:tcW w:w="2176" w:type="dxa"/>
            <w:vAlign w:val="center"/>
          </w:tcPr>
          <w:p w14:paraId="036CC409" w14:textId="77777777" w:rsidR="00E2093D" w:rsidRPr="00311D84" w:rsidRDefault="00E2093D" w:rsidP="00D31278">
            <w:pPr>
              <w:adjustRightInd w:val="0"/>
              <w:snapToGrid w:val="0"/>
              <w:spacing w:before="0" w:after="0" w:line="240" w:lineRule="auto"/>
              <w:jc w:val="center"/>
              <w:rPr>
                <w:rFonts w:ascii="Verdana" w:hAnsi="Verdana"/>
                <w:sz w:val="16"/>
                <w:szCs w:val="16"/>
              </w:rPr>
            </w:pPr>
            <w:r w:rsidRPr="00311D84">
              <w:rPr>
                <w:rFonts w:ascii="Verdana" w:hAnsi="Verdana"/>
                <w:sz w:val="16"/>
                <w:szCs w:val="16"/>
              </w:rPr>
              <w:t>PAR complet/abrégé, PMPP</w:t>
            </w:r>
          </w:p>
        </w:tc>
      </w:tr>
      <w:tr w:rsidR="00E2093D" w:rsidRPr="00311D84" w14:paraId="28334576" w14:textId="77777777" w:rsidTr="00D31278">
        <w:trPr>
          <w:cantSplit/>
        </w:trPr>
        <w:tc>
          <w:tcPr>
            <w:tcW w:w="4070" w:type="dxa"/>
          </w:tcPr>
          <w:p w14:paraId="3DF1F363" w14:textId="77777777" w:rsidR="00E2093D" w:rsidRPr="00311D84" w:rsidRDefault="00E2093D" w:rsidP="00D31278">
            <w:pPr>
              <w:adjustRightInd w:val="0"/>
              <w:snapToGrid w:val="0"/>
              <w:spacing w:before="0" w:after="0" w:line="240" w:lineRule="auto"/>
              <w:rPr>
                <w:rFonts w:ascii="Verdana" w:hAnsi="Verdana"/>
                <w:sz w:val="16"/>
                <w:szCs w:val="16"/>
                <w:lang w:val="fr-FR"/>
              </w:rPr>
            </w:pPr>
            <w:r w:rsidRPr="00311D84">
              <w:rPr>
                <w:rFonts w:ascii="Verdana" w:hAnsi="Verdana"/>
                <w:sz w:val="16"/>
                <w:szCs w:val="16"/>
                <w:lang w:val="fr-FR"/>
              </w:rPr>
              <w:t>Le sous-projet requiert-t-il l'acquisition d'actifs à des fins de quarantaine, d'isolement ou de traitement médical ?</w:t>
            </w:r>
          </w:p>
        </w:tc>
        <w:tc>
          <w:tcPr>
            <w:tcW w:w="685" w:type="dxa"/>
          </w:tcPr>
          <w:p w14:paraId="0612F3D0" w14:textId="77777777" w:rsidR="00E2093D" w:rsidRPr="00311D84" w:rsidRDefault="00E2093D" w:rsidP="00D31278">
            <w:pPr>
              <w:adjustRightInd w:val="0"/>
              <w:snapToGrid w:val="0"/>
              <w:spacing w:before="0" w:after="0" w:line="240" w:lineRule="auto"/>
              <w:rPr>
                <w:rFonts w:ascii="Verdana" w:hAnsi="Verdana"/>
                <w:sz w:val="16"/>
                <w:szCs w:val="16"/>
                <w:lang w:val="fr-FR"/>
              </w:rPr>
            </w:pPr>
          </w:p>
        </w:tc>
        <w:tc>
          <w:tcPr>
            <w:tcW w:w="695" w:type="dxa"/>
          </w:tcPr>
          <w:p w14:paraId="202013AF" w14:textId="77777777" w:rsidR="00E2093D" w:rsidRPr="00311D84" w:rsidRDefault="00E2093D" w:rsidP="00D31278">
            <w:pPr>
              <w:adjustRightInd w:val="0"/>
              <w:snapToGrid w:val="0"/>
              <w:spacing w:before="0" w:after="0" w:line="240" w:lineRule="auto"/>
              <w:rPr>
                <w:rFonts w:ascii="Verdana" w:hAnsi="Verdana"/>
                <w:sz w:val="16"/>
                <w:szCs w:val="16"/>
                <w:lang w:val="fr-FR"/>
              </w:rPr>
            </w:pPr>
          </w:p>
        </w:tc>
        <w:tc>
          <w:tcPr>
            <w:tcW w:w="1696" w:type="dxa"/>
          </w:tcPr>
          <w:p w14:paraId="099FDEFE" w14:textId="77777777" w:rsidR="00E2093D" w:rsidRPr="00311D84" w:rsidRDefault="00E2093D" w:rsidP="00D31278">
            <w:pPr>
              <w:adjustRightInd w:val="0"/>
              <w:snapToGrid w:val="0"/>
              <w:spacing w:before="0" w:after="0" w:line="240" w:lineRule="auto"/>
              <w:jc w:val="center"/>
              <w:rPr>
                <w:rFonts w:ascii="Verdana" w:hAnsi="Verdana"/>
                <w:sz w:val="16"/>
                <w:szCs w:val="16"/>
                <w:lang w:val="fr-FR"/>
              </w:rPr>
            </w:pPr>
          </w:p>
          <w:p w14:paraId="553A7583" w14:textId="77777777" w:rsidR="00E2093D" w:rsidRPr="00311D84" w:rsidRDefault="00E2093D" w:rsidP="00D31278">
            <w:pPr>
              <w:adjustRightInd w:val="0"/>
              <w:snapToGrid w:val="0"/>
              <w:spacing w:before="0" w:after="0" w:line="240" w:lineRule="auto"/>
              <w:jc w:val="center"/>
              <w:rPr>
                <w:rFonts w:ascii="Verdana" w:hAnsi="Verdana"/>
                <w:sz w:val="16"/>
                <w:szCs w:val="16"/>
              </w:rPr>
            </w:pPr>
            <w:r w:rsidRPr="00311D84">
              <w:rPr>
                <w:rFonts w:ascii="Verdana" w:hAnsi="Verdana"/>
                <w:sz w:val="16"/>
                <w:szCs w:val="16"/>
              </w:rPr>
              <w:t>NES n</w:t>
            </w:r>
            <w:r w:rsidRPr="00311D84">
              <w:rPr>
                <w:rFonts w:ascii="Verdana" w:hAnsi="Verdana"/>
                <w:sz w:val="16"/>
                <w:szCs w:val="16"/>
                <w:vertAlign w:val="superscript"/>
              </w:rPr>
              <w:t>o</w:t>
            </w:r>
            <w:r w:rsidRPr="00311D84">
              <w:rPr>
                <w:rFonts w:ascii="Verdana" w:hAnsi="Verdana"/>
                <w:sz w:val="16"/>
                <w:szCs w:val="16"/>
              </w:rPr>
              <w:t> 5</w:t>
            </w:r>
          </w:p>
        </w:tc>
        <w:tc>
          <w:tcPr>
            <w:tcW w:w="2176" w:type="dxa"/>
          </w:tcPr>
          <w:p w14:paraId="3EBB081E" w14:textId="77777777" w:rsidR="00E2093D" w:rsidRPr="00311D84" w:rsidRDefault="00E2093D" w:rsidP="00D31278">
            <w:pPr>
              <w:adjustRightInd w:val="0"/>
              <w:snapToGrid w:val="0"/>
              <w:spacing w:before="0" w:after="0" w:line="240" w:lineRule="auto"/>
              <w:jc w:val="center"/>
              <w:rPr>
                <w:rFonts w:ascii="Verdana" w:hAnsi="Verdana"/>
                <w:sz w:val="16"/>
                <w:szCs w:val="16"/>
              </w:rPr>
            </w:pPr>
          </w:p>
        </w:tc>
      </w:tr>
      <w:tr w:rsidR="00E2093D" w:rsidRPr="00311D84" w14:paraId="45BA346F" w14:textId="77777777" w:rsidTr="00D31278">
        <w:trPr>
          <w:cantSplit/>
        </w:trPr>
        <w:tc>
          <w:tcPr>
            <w:tcW w:w="4070" w:type="dxa"/>
          </w:tcPr>
          <w:p w14:paraId="51FC7C2F" w14:textId="77777777" w:rsidR="00E2093D" w:rsidRPr="00311D84" w:rsidRDefault="00E2093D" w:rsidP="00D31278">
            <w:pPr>
              <w:adjustRightInd w:val="0"/>
              <w:snapToGrid w:val="0"/>
              <w:spacing w:before="0" w:after="0" w:line="240" w:lineRule="auto"/>
              <w:rPr>
                <w:rFonts w:ascii="Verdana" w:hAnsi="Verdana"/>
                <w:sz w:val="16"/>
                <w:szCs w:val="16"/>
                <w:lang w:val="fr-FR"/>
              </w:rPr>
            </w:pPr>
            <w:r w:rsidRPr="00311D84">
              <w:rPr>
                <w:rFonts w:ascii="Verdana" w:hAnsi="Verdana"/>
                <w:sz w:val="16"/>
                <w:szCs w:val="16"/>
                <w:lang w:val="fr-FR"/>
              </w:rPr>
              <w:t>Le sous-projet est-il associé à des installations externes de gestion de déchets, comme une décharge contrôlée, un incinérateur ou une station d’épuration des eaux usées pour l’élimination des déchets médicaux appartenant à des tiers</w:t>
            </w:r>
            <w:r w:rsidRPr="00311D84">
              <w:rPr>
                <w:rFonts w:ascii="Arial" w:hAnsi="Arial" w:cs="Arial"/>
                <w:sz w:val="16"/>
                <w:szCs w:val="16"/>
                <w:lang w:val="fr-FR"/>
              </w:rPr>
              <w:t> </w:t>
            </w:r>
            <w:r w:rsidRPr="00311D84">
              <w:rPr>
                <w:rFonts w:ascii="Verdana" w:hAnsi="Verdana"/>
                <w:sz w:val="16"/>
                <w:szCs w:val="16"/>
                <w:lang w:val="fr-FR"/>
              </w:rPr>
              <w:t>?</w:t>
            </w:r>
          </w:p>
        </w:tc>
        <w:tc>
          <w:tcPr>
            <w:tcW w:w="685" w:type="dxa"/>
          </w:tcPr>
          <w:p w14:paraId="5E34F961" w14:textId="77777777" w:rsidR="00E2093D" w:rsidRPr="00311D84" w:rsidRDefault="00E2093D" w:rsidP="00D31278">
            <w:pPr>
              <w:adjustRightInd w:val="0"/>
              <w:snapToGrid w:val="0"/>
              <w:spacing w:before="0" w:after="0" w:line="240" w:lineRule="auto"/>
              <w:rPr>
                <w:rFonts w:ascii="Verdana" w:hAnsi="Verdana"/>
                <w:sz w:val="16"/>
                <w:szCs w:val="16"/>
                <w:lang w:val="fr-FR"/>
              </w:rPr>
            </w:pPr>
          </w:p>
        </w:tc>
        <w:tc>
          <w:tcPr>
            <w:tcW w:w="695" w:type="dxa"/>
          </w:tcPr>
          <w:p w14:paraId="314FE411" w14:textId="77777777" w:rsidR="00E2093D" w:rsidRPr="00311D84" w:rsidRDefault="00E2093D" w:rsidP="00D31278">
            <w:pPr>
              <w:adjustRightInd w:val="0"/>
              <w:snapToGrid w:val="0"/>
              <w:spacing w:before="0" w:after="0" w:line="240" w:lineRule="auto"/>
              <w:rPr>
                <w:rFonts w:ascii="Verdana" w:hAnsi="Verdana"/>
                <w:sz w:val="16"/>
                <w:szCs w:val="16"/>
                <w:lang w:val="fr-FR"/>
              </w:rPr>
            </w:pPr>
          </w:p>
        </w:tc>
        <w:tc>
          <w:tcPr>
            <w:tcW w:w="1696" w:type="dxa"/>
            <w:vAlign w:val="center"/>
          </w:tcPr>
          <w:p w14:paraId="60ED343E" w14:textId="77777777" w:rsidR="00E2093D" w:rsidRPr="00311D84" w:rsidRDefault="00E2093D" w:rsidP="00D31278">
            <w:pPr>
              <w:adjustRightInd w:val="0"/>
              <w:snapToGrid w:val="0"/>
              <w:spacing w:before="0" w:after="0" w:line="240" w:lineRule="auto"/>
              <w:jc w:val="center"/>
              <w:rPr>
                <w:rFonts w:ascii="Verdana" w:hAnsi="Verdana"/>
                <w:sz w:val="16"/>
                <w:szCs w:val="16"/>
              </w:rPr>
            </w:pPr>
            <w:r w:rsidRPr="00311D84">
              <w:rPr>
                <w:rFonts w:ascii="Verdana" w:hAnsi="Verdana"/>
                <w:sz w:val="16"/>
                <w:szCs w:val="16"/>
              </w:rPr>
              <w:t>NES n</w:t>
            </w:r>
            <w:r w:rsidRPr="00311D84">
              <w:rPr>
                <w:rFonts w:ascii="Verdana" w:hAnsi="Verdana"/>
                <w:sz w:val="16"/>
                <w:szCs w:val="16"/>
                <w:vertAlign w:val="superscript"/>
              </w:rPr>
              <w:t>o</w:t>
            </w:r>
            <w:r w:rsidRPr="00311D84">
              <w:rPr>
                <w:rFonts w:ascii="Verdana" w:hAnsi="Verdana"/>
                <w:sz w:val="16"/>
                <w:szCs w:val="16"/>
              </w:rPr>
              <w:t> 3</w:t>
            </w:r>
          </w:p>
        </w:tc>
        <w:tc>
          <w:tcPr>
            <w:tcW w:w="2176" w:type="dxa"/>
            <w:vAlign w:val="center"/>
          </w:tcPr>
          <w:p w14:paraId="06FA2716" w14:textId="77777777" w:rsidR="00E2093D" w:rsidRPr="00311D84" w:rsidRDefault="00E2093D" w:rsidP="00D31278">
            <w:pPr>
              <w:adjustRightInd w:val="0"/>
              <w:snapToGrid w:val="0"/>
              <w:spacing w:before="0" w:after="0" w:line="240" w:lineRule="auto"/>
              <w:jc w:val="center"/>
              <w:rPr>
                <w:rFonts w:ascii="Verdana" w:hAnsi="Verdana"/>
                <w:sz w:val="16"/>
                <w:szCs w:val="16"/>
              </w:rPr>
            </w:pPr>
            <w:r w:rsidRPr="00311D84">
              <w:rPr>
                <w:rFonts w:ascii="Verdana" w:hAnsi="Verdana"/>
                <w:sz w:val="16"/>
                <w:szCs w:val="16"/>
              </w:rPr>
              <w:t>EIES/PGES, PMPP</w:t>
            </w:r>
          </w:p>
        </w:tc>
      </w:tr>
      <w:tr w:rsidR="00E2093D" w:rsidRPr="00311D84" w14:paraId="5FA28281" w14:textId="77777777" w:rsidTr="00D31278">
        <w:trPr>
          <w:cantSplit/>
        </w:trPr>
        <w:tc>
          <w:tcPr>
            <w:tcW w:w="4070" w:type="dxa"/>
          </w:tcPr>
          <w:p w14:paraId="137A5E11" w14:textId="77777777" w:rsidR="00E2093D" w:rsidRPr="00311D84" w:rsidRDefault="00E2093D" w:rsidP="00D31278">
            <w:pPr>
              <w:adjustRightInd w:val="0"/>
              <w:snapToGrid w:val="0"/>
              <w:spacing w:before="0" w:after="0" w:line="240" w:lineRule="auto"/>
              <w:rPr>
                <w:rFonts w:ascii="Verdana" w:hAnsi="Verdana"/>
                <w:sz w:val="16"/>
                <w:szCs w:val="16"/>
                <w:lang w:val="fr-FR"/>
              </w:rPr>
            </w:pPr>
            <w:r w:rsidRPr="00311D84">
              <w:rPr>
                <w:rFonts w:ascii="Verdana" w:hAnsi="Verdana"/>
                <w:sz w:val="16"/>
                <w:szCs w:val="16"/>
                <w:lang w:val="fr-FR"/>
              </w:rPr>
              <w:t>Existe-t-il un cadre réglementaire solide ou des capacités institutionnelles suffisantes pour le contrôle des infections dans les établissements de santé et de gestion des déchets médicaux</w:t>
            </w:r>
            <w:r w:rsidRPr="00311D84">
              <w:rPr>
                <w:rFonts w:ascii="Arial" w:hAnsi="Arial" w:cs="Arial"/>
                <w:sz w:val="16"/>
                <w:szCs w:val="16"/>
                <w:lang w:val="fr-FR"/>
              </w:rPr>
              <w:t> </w:t>
            </w:r>
            <w:r w:rsidRPr="00311D84">
              <w:rPr>
                <w:rFonts w:ascii="Verdana" w:hAnsi="Verdana"/>
                <w:sz w:val="16"/>
                <w:szCs w:val="16"/>
                <w:lang w:val="fr-FR"/>
              </w:rPr>
              <w:t>?</w:t>
            </w:r>
          </w:p>
        </w:tc>
        <w:tc>
          <w:tcPr>
            <w:tcW w:w="685" w:type="dxa"/>
          </w:tcPr>
          <w:p w14:paraId="5877808D" w14:textId="77777777" w:rsidR="00E2093D" w:rsidRPr="00311D84" w:rsidRDefault="00E2093D" w:rsidP="00D31278">
            <w:pPr>
              <w:adjustRightInd w:val="0"/>
              <w:snapToGrid w:val="0"/>
              <w:spacing w:before="0" w:after="0" w:line="240" w:lineRule="auto"/>
              <w:rPr>
                <w:rFonts w:ascii="Verdana" w:hAnsi="Verdana"/>
                <w:sz w:val="16"/>
                <w:szCs w:val="16"/>
                <w:lang w:val="fr-FR"/>
              </w:rPr>
            </w:pPr>
          </w:p>
        </w:tc>
        <w:tc>
          <w:tcPr>
            <w:tcW w:w="695" w:type="dxa"/>
          </w:tcPr>
          <w:p w14:paraId="7B8B7AE9" w14:textId="77777777" w:rsidR="00E2093D" w:rsidRPr="00311D84" w:rsidRDefault="00E2093D" w:rsidP="00D31278">
            <w:pPr>
              <w:adjustRightInd w:val="0"/>
              <w:snapToGrid w:val="0"/>
              <w:spacing w:before="0" w:after="0" w:line="240" w:lineRule="auto"/>
              <w:rPr>
                <w:rFonts w:ascii="Verdana" w:hAnsi="Verdana"/>
                <w:sz w:val="16"/>
                <w:szCs w:val="16"/>
                <w:lang w:val="fr-FR"/>
              </w:rPr>
            </w:pPr>
          </w:p>
        </w:tc>
        <w:tc>
          <w:tcPr>
            <w:tcW w:w="1696" w:type="dxa"/>
            <w:vAlign w:val="center"/>
          </w:tcPr>
          <w:p w14:paraId="30F726BF" w14:textId="77777777" w:rsidR="00E2093D" w:rsidRPr="00311D84" w:rsidRDefault="00E2093D" w:rsidP="00D31278">
            <w:pPr>
              <w:adjustRightInd w:val="0"/>
              <w:snapToGrid w:val="0"/>
              <w:spacing w:before="0" w:after="0" w:line="240" w:lineRule="auto"/>
              <w:jc w:val="center"/>
              <w:rPr>
                <w:rFonts w:ascii="Verdana" w:hAnsi="Verdana"/>
                <w:sz w:val="16"/>
                <w:szCs w:val="16"/>
              </w:rPr>
            </w:pPr>
            <w:r w:rsidRPr="00311D84">
              <w:rPr>
                <w:rFonts w:ascii="Verdana" w:hAnsi="Verdana"/>
                <w:sz w:val="16"/>
                <w:szCs w:val="16"/>
              </w:rPr>
              <w:t>NES n</w:t>
            </w:r>
            <w:r w:rsidRPr="00311D84">
              <w:rPr>
                <w:rFonts w:ascii="Verdana" w:hAnsi="Verdana"/>
                <w:sz w:val="16"/>
                <w:szCs w:val="16"/>
                <w:vertAlign w:val="superscript"/>
              </w:rPr>
              <w:t>o</w:t>
            </w:r>
            <w:r w:rsidRPr="00311D84">
              <w:rPr>
                <w:rFonts w:ascii="Verdana" w:hAnsi="Verdana"/>
                <w:sz w:val="16"/>
                <w:szCs w:val="16"/>
              </w:rPr>
              <w:t> 1</w:t>
            </w:r>
          </w:p>
        </w:tc>
        <w:tc>
          <w:tcPr>
            <w:tcW w:w="2176" w:type="dxa"/>
            <w:vAlign w:val="center"/>
          </w:tcPr>
          <w:p w14:paraId="149628A8" w14:textId="77777777" w:rsidR="00E2093D" w:rsidRPr="00311D84" w:rsidRDefault="00E2093D" w:rsidP="00D31278">
            <w:pPr>
              <w:adjustRightInd w:val="0"/>
              <w:snapToGrid w:val="0"/>
              <w:spacing w:before="0" w:after="0" w:line="240" w:lineRule="auto"/>
              <w:jc w:val="center"/>
              <w:rPr>
                <w:rFonts w:ascii="Verdana" w:hAnsi="Verdana"/>
                <w:sz w:val="16"/>
                <w:szCs w:val="16"/>
              </w:rPr>
            </w:pPr>
            <w:r w:rsidRPr="00311D84">
              <w:rPr>
                <w:rFonts w:ascii="Verdana" w:hAnsi="Verdana"/>
                <w:sz w:val="16"/>
                <w:szCs w:val="16"/>
              </w:rPr>
              <w:t>EIES/PGES, PMPP</w:t>
            </w:r>
          </w:p>
        </w:tc>
      </w:tr>
      <w:tr w:rsidR="00E2093D" w:rsidRPr="00D77167" w14:paraId="3043528A" w14:textId="77777777" w:rsidTr="00D31278">
        <w:trPr>
          <w:cantSplit/>
        </w:trPr>
        <w:tc>
          <w:tcPr>
            <w:tcW w:w="4070" w:type="dxa"/>
            <w:shd w:val="clear" w:color="auto" w:fill="auto"/>
          </w:tcPr>
          <w:p w14:paraId="78758805" w14:textId="77777777" w:rsidR="00E2093D" w:rsidRPr="00311D84" w:rsidRDefault="00E2093D" w:rsidP="00D31278">
            <w:pPr>
              <w:adjustRightInd w:val="0"/>
              <w:snapToGrid w:val="0"/>
              <w:spacing w:before="0" w:after="0" w:line="240" w:lineRule="auto"/>
              <w:rPr>
                <w:rFonts w:ascii="Verdana" w:hAnsi="Verdana"/>
                <w:sz w:val="16"/>
                <w:szCs w:val="16"/>
                <w:lang w:val="fr-FR"/>
              </w:rPr>
            </w:pPr>
            <w:r w:rsidRPr="00311D84">
              <w:rPr>
                <w:rFonts w:ascii="Verdana" w:hAnsi="Verdana"/>
                <w:sz w:val="16"/>
                <w:szCs w:val="16"/>
                <w:lang w:val="fr-FR"/>
              </w:rPr>
              <w:t>Le sous-projet dispose-t-il d'un système adéquat (capacité, processus et gestion) pour traiter les déchets ?</w:t>
            </w:r>
          </w:p>
        </w:tc>
        <w:tc>
          <w:tcPr>
            <w:tcW w:w="685" w:type="dxa"/>
            <w:shd w:val="clear" w:color="auto" w:fill="auto"/>
          </w:tcPr>
          <w:p w14:paraId="4FF01D01" w14:textId="77777777" w:rsidR="00E2093D" w:rsidRPr="00311D84" w:rsidRDefault="00E2093D" w:rsidP="00D31278">
            <w:pPr>
              <w:adjustRightInd w:val="0"/>
              <w:snapToGrid w:val="0"/>
              <w:spacing w:before="0" w:after="0" w:line="240" w:lineRule="auto"/>
              <w:rPr>
                <w:rFonts w:ascii="Verdana" w:hAnsi="Verdana"/>
                <w:sz w:val="16"/>
                <w:szCs w:val="16"/>
                <w:lang w:val="fr-FR"/>
              </w:rPr>
            </w:pPr>
          </w:p>
        </w:tc>
        <w:tc>
          <w:tcPr>
            <w:tcW w:w="695" w:type="dxa"/>
            <w:shd w:val="clear" w:color="auto" w:fill="auto"/>
          </w:tcPr>
          <w:p w14:paraId="49958C80" w14:textId="77777777" w:rsidR="00E2093D" w:rsidRPr="00311D84" w:rsidRDefault="00E2093D" w:rsidP="00D31278">
            <w:pPr>
              <w:adjustRightInd w:val="0"/>
              <w:snapToGrid w:val="0"/>
              <w:spacing w:before="0" w:after="0" w:line="240" w:lineRule="auto"/>
              <w:rPr>
                <w:rFonts w:ascii="Verdana" w:hAnsi="Verdana"/>
                <w:sz w:val="16"/>
                <w:szCs w:val="16"/>
                <w:lang w:val="fr-FR"/>
              </w:rPr>
            </w:pPr>
          </w:p>
        </w:tc>
        <w:tc>
          <w:tcPr>
            <w:tcW w:w="1696" w:type="dxa"/>
            <w:shd w:val="clear" w:color="auto" w:fill="auto"/>
            <w:vAlign w:val="center"/>
          </w:tcPr>
          <w:p w14:paraId="093BDBE0" w14:textId="77777777" w:rsidR="00E2093D" w:rsidRPr="00311D84" w:rsidRDefault="00E2093D" w:rsidP="00D31278">
            <w:pPr>
              <w:adjustRightInd w:val="0"/>
              <w:snapToGrid w:val="0"/>
              <w:spacing w:before="0" w:after="0" w:line="240" w:lineRule="auto"/>
              <w:jc w:val="center"/>
              <w:rPr>
                <w:rFonts w:ascii="Verdana" w:hAnsi="Verdana"/>
                <w:sz w:val="16"/>
                <w:szCs w:val="16"/>
                <w:lang w:val="fr-FR"/>
              </w:rPr>
            </w:pPr>
          </w:p>
        </w:tc>
        <w:tc>
          <w:tcPr>
            <w:tcW w:w="2176" w:type="dxa"/>
            <w:shd w:val="clear" w:color="auto" w:fill="auto"/>
            <w:vAlign w:val="center"/>
          </w:tcPr>
          <w:p w14:paraId="586EDDE4" w14:textId="77777777" w:rsidR="00E2093D" w:rsidRPr="00311D84" w:rsidRDefault="00E2093D" w:rsidP="00D31278">
            <w:pPr>
              <w:adjustRightInd w:val="0"/>
              <w:snapToGrid w:val="0"/>
              <w:spacing w:before="0" w:after="0" w:line="240" w:lineRule="auto"/>
              <w:jc w:val="center"/>
              <w:rPr>
                <w:rFonts w:ascii="Verdana" w:hAnsi="Verdana"/>
                <w:sz w:val="16"/>
                <w:szCs w:val="16"/>
                <w:lang w:val="fr-FR"/>
              </w:rPr>
            </w:pPr>
          </w:p>
        </w:tc>
      </w:tr>
      <w:tr w:rsidR="00E2093D" w:rsidRPr="00D77167" w14:paraId="6F9C57FB" w14:textId="77777777" w:rsidTr="00D31278">
        <w:trPr>
          <w:cantSplit/>
        </w:trPr>
        <w:tc>
          <w:tcPr>
            <w:tcW w:w="4070" w:type="dxa"/>
            <w:shd w:val="clear" w:color="auto" w:fill="auto"/>
          </w:tcPr>
          <w:p w14:paraId="21C24264" w14:textId="77777777" w:rsidR="00E2093D" w:rsidRPr="00311D84" w:rsidRDefault="00E2093D" w:rsidP="00D31278">
            <w:pPr>
              <w:adjustRightInd w:val="0"/>
              <w:snapToGrid w:val="0"/>
              <w:spacing w:before="0" w:after="0" w:line="240" w:lineRule="auto"/>
              <w:rPr>
                <w:rFonts w:ascii="Verdana" w:hAnsi="Verdana"/>
                <w:sz w:val="16"/>
                <w:szCs w:val="16"/>
                <w:lang w:val="fr-FR"/>
              </w:rPr>
            </w:pPr>
            <w:r w:rsidRPr="00311D84">
              <w:rPr>
                <w:rFonts w:ascii="Verdana" w:hAnsi="Verdana"/>
                <w:sz w:val="16"/>
                <w:szCs w:val="16"/>
                <w:lang w:val="fr-FR"/>
              </w:rPr>
              <w:t>Le sous-projet requiert-il le recrutement de travailleurs, y compris les travailleurs directs, contractuels, de fournisseurs principaux et/ou communautaires ?</w:t>
            </w:r>
          </w:p>
        </w:tc>
        <w:tc>
          <w:tcPr>
            <w:tcW w:w="685" w:type="dxa"/>
            <w:shd w:val="clear" w:color="auto" w:fill="auto"/>
          </w:tcPr>
          <w:p w14:paraId="3479AA08" w14:textId="77777777" w:rsidR="00E2093D" w:rsidRPr="00311D84" w:rsidRDefault="00E2093D" w:rsidP="00D31278">
            <w:pPr>
              <w:adjustRightInd w:val="0"/>
              <w:snapToGrid w:val="0"/>
              <w:spacing w:before="0" w:after="0" w:line="240" w:lineRule="auto"/>
              <w:rPr>
                <w:rFonts w:ascii="Verdana" w:hAnsi="Verdana"/>
                <w:sz w:val="16"/>
                <w:szCs w:val="16"/>
                <w:lang w:val="fr-FR"/>
              </w:rPr>
            </w:pPr>
          </w:p>
        </w:tc>
        <w:tc>
          <w:tcPr>
            <w:tcW w:w="695" w:type="dxa"/>
            <w:shd w:val="clear" w:color="auto" w:fill="auto"/>
          </w:tcPr>
          <w:p w14:paraId="3A7CB51F" w14:textId="77777777" w:rsidR="00E2093D" w:rsidRPr="00311D84" w:rsidRDefault="00E2093D" w:rsidP="00D31278">
            <w:pPr>
              <w:adjustRightInd w:val="0"/>
              <w:snapToGrid w:val="0"/>
              <w:spacing w:before="0" w:after="0" w:line="240" w:lineRule="auto"/>
              <w:rPr>
                <w:rFonts w:ascii="Verdana" w:hAnsi="Verdana"/>
                <w:sz w:val="16"/>
                <w:szCs w:val="16"/>
                <w:lang w:val="fr-FR"/>
              </w:rPr>
            </w:pPr>
          </w:p>
        </w:tc>
        <w:tc>
          <w:tcPr>
            <w:tcW w:w="1696" w:type="dxa"/>
            <w:shd w:val="clear" w:color="auto" w:fill="auto"/>
            <w:vAlign w:val="center"/>
          </w:tcPr>
          <w:p w14:paraId="5D3D3349" w14:textId="77777777" w:rsidR="00E2093D" w:rsidRPr="00311D84" w:rsidRDefault="00E2093D" w:rsidP="00D31278">
            <w:pPr>
              <w:adjustRightInd w:val="0"/>
              <w:snapToGrid w:val="0"/>
              <w:spacing w:before="0" w:after="0" w:line="240" w:lineRule="auto"/>
              <w:jc w:val="center"/>
              <w:rPr>
                <w:rFonts w:ascii="Verdana" w:hAnsi="Verdana"/>
                <w:sz w:val="16"/>
                <w:szCs w:val="16"/>
              </w:rPr>
            </w:pPr>
            <w:r w:rsidRPr="00311D84">
              <w:rPr>
                <w:rFonts w:ascii="Verdana" w:hAnsi="Verdana"/>
                <w:sz w:val="16"/>
                <w:szCs w:val="16"/>
              </w:rPr>
              <w:t>NES n</w:t>
            </w:r>
            <w:r w:rsidRPr="00311D84">
              <w:rPr>
                <w:rFonts w:ascii="Verdana" w:hAnsi="Verdana"/>
                <w:sz w:val="16"/>
                <w:szCs w:val="16"/>
                <w:vertAlign w:val="superscript"/>
              </w:rPr>
              <w:t>o</w:t>
            </w:r>
            <w:r w:rsidRPr="00311D84">
              <w:rPr>
                <w:rFonts w:ascii="Verdana" w:hAnsi="Verdana"/>
                <w:sz w:val="16"/>
                <w:szCs w:val="16"/>
              </w:rPr>
              <w:t> 2</w:t>
            </w:r>
          </w:p>
        </w:tc>
        <w:tc>
          <w:tcPr>
            <w:tcW w:w="2176" w:type="dxa"/>
            <w:shd w:val="clear" w:color="auto" w:fill="auto"/>
            <w:vAlign w:val="center"/>
          </w:tcPr>
          <w:p w14:paraId="0FE56D3C" w14:textId="77777777" w:rsidR="00E2093D" w:rsidRPr="00311D84" w:rsidRDefault="00E2093D" w:rsidP="00D31278">
            <w:pPr>
              <w:adjustRightInd w:val="0"/>
              <w:snapToGrid w:val="0"/>
              <w:spacing w:before="0" w:after="0" w:line="240" w:lineRule="auto"/>
              <w:jc w:val="center"/>
              <w:rPr>
                <w:rFonts w:ascii="Verdana" w:hAnsi="Verdana"/>
                <w:sz w:val="16"/>
                <w:szCs w:val="16"/>
                <w:lang w:val="fr-FR"/>
              </w:rPr>
            </w:pPr>
            <w:r w:rsidRPr="00311D84">
              <w:rPr>
                <w:rFonts w:ascii="Verdana" w:hAnsi="Verdana"/>
                <w:sz w:val="16"/>
                <w:szCs w:val="16"/>
                <w:lang w:val="fr-FR"/>
              </w:rPr>
              <w:t>Procédures de gestion de la main-d’œuvre, PMPP</w:t>
            </w:r>
          </w:p>
        </w:tc>
      </w:tr>
      <w:tr w:rsidR="00E2093D" w:rsidRPr="00D77167" w14:paraId="6F463C96" w14:textId="77777777" w:rsidTr="00D31278">
        <w:trPr>
          <w:cantSplit/>
        </w:trPr>
        <w:tc>
          <w:tcPr>
            <w:tcW w:w="4070" w:type="dxa"/>
            <w:shd w:val="clear" w:color="auto" w:fill="auto"/>
          </w:tcPr>
          <w:p w14:paraId="5BE8396F" w14:textId="77777777" w:rsidR="00E2093D" w:rsidRPr="00311D84" w:rsidRDefault="00E2093D" w:rsidP="00D31278">
            <w:pPr>
              <w:adjustRightInd w:val="0"/>
              <w:snapToGrid w:val="0"/>
              <w:spacing w:before="0" w:after="0" w:line="240" w:lineRule="auto"/>
              <w:rPr>
                <w:rFonts w:ascii="Verdana" w:hAnsi="Verdana"/>
                <w:sz w:val="16"/>
                <w:szCs w:val="16"/>
                <w:lang w:val="fr-FR"/>
              </w:rPr>
            </w:pPr>
            <w:r w:rsidRPr="00311D84">
              <w:rPr>
                <w:rFonts w:ascii="Verdana" w:hAnsi="Verdana"/>
                <w:sz w:val="16"/>
                <w:szCs w:val="16"/>
                <w:lang w:val="fr-FR"/>
              </w:rPr>
              <w:t>Le sous-projet dispose-t-il de procédures de SST appropriées et d'un approvisionnement adéquat en EPI (si nécessaire) ?</w:t>
            </w:r>
          </w:p>
        </w:tc>
        <w:tc>
          <w:tcPr>
            <w:tcW w:w="685" w:type="dxa"/>
            <w:shd w:val="clear" w:color="auto" w:fill="auto"/>
          </w:tcPr>
          <w:p w14:paraId="76F03DE6" w14:textId="77777777" w:rsidR="00E2093D" w:rsidRPr="00311D84" w:rsidRDefault="00E2093D" w:rsidP="00D31278">
            <w:pPr>
              <w:adjustRightInd w:val="0"/>
              <w:snapToGrid w:val="0"/>
              <w:spacing w:before="0" w:after="0" w:line="240" w:lineRule="auto"/>
              <w:rPr>
                <w:rFonts w:ascii="Verdana" w:hAnsi="Verdana"/>
                <w:sz w:val="16"/>
                <w:szCs w:val="16"/>
                <w:lang w:val="fr-FR"/>
              </w:rPr>
            </w:pPr>
          </w:p>
        </w:tc>
        <w:tc>
          <w:tcPr>
            <w:tcW w:w="695" w:type="dxa"/>
            <w:shd w:val="clear" w:color="auto" w:fill="auto"/>
          </w:tcPr>
          <w:p w14:paraId="798393F1" w14:textId="77777777" w:rsidR="00E2093D" w:rsidRPr="00311D84" w:rsidRDefault="00E2093D" w:rsidP="00D31278">
            <w:pPr>
              <w:adjustRightInd w:val="0"/>
              <w:snapToGrid w:val="0"/>
              <w:spacing w:before="0" w:after="0" w:line="240" w:lineRule="auto"/>
              <w:rPr>
                <w:rFonts w:ascii="Verdana" w:hAnsi="Verdana"/>
                <w:sz w:val="16"/>
                <w:szCs w:val="16"/>
                <w:lang w:val="fr-FR"/>
              </w:rPr>
            </w:pPr>
          </w:p>
        </w:tc>
        <w:tc>
          <w:tcPr>
            <w:tcW w:w="1696" w:type="dxa"/>
            <w:shd w:val="clear" w:color="auto" w:fill="auto"/>
            <w:vAlign w:val="center"/>
          </w:tcPr>
          <w:p w14:paraId="47CF7A43" w14:textId="77777777" w:rsidR="00E2093D" w:rsidRPr="00311D84" w:rsidRDefault="00E2093D" w:rsidP="00D31278">
            <w:pPr>
              <w:adjustRightInd w:val="0"/>
              <w:snapToGrid w:val="0"/>
              <w:spacing w:before="0" w:after="0" w:line="240" w:lineRule="auto"/>
              <w:jc w:val="center"/>
              <w:rPr>
                <w:rFonts w:ascii="Verdana" w:hAnsi="Verdana"/>
                <w:sz w:val="16"/>
                <w:szCs w:val="16"/>
                <w:lang w:val="fr-FR"/>
              </w:rPr>
            </w:pPr>
          </w:p>
        </w:tc>
        <w:tc>
          <w:tcPr>
            <w:tcW w:w="2176" w:type="dxa"/>
            <w:shd w:val="clear" w:color="auto" w:fill="auto"/>
            <w:vAlign w:val="center"/>
          </w:tcPr>
          <w:p w14:paraId="7D9243F6" w14:textId="77777777" w:rsidR="00E2093D" w:rsidRPr="00311D84" w:rsidRDefault="00E2093D" w:rsidP="00D31278">
            <w:pPr>
              <w:adjustRightInd w:val="0"/>
              <w:snapToGrid w:val="0"/>
              <w:spacing w:before="0" w:after="0" w:line="240" w:lineRule="auto"/>
              <w:jc w:val="center"/>
              <w:rPr>
                <w:rFonts w:ascii="Verdana" w:hAnsi="Verdana"/>
                <w:sz w:val="16"/>
                <w:szCs w:val="16"/>
                <w:lang w:val="fr-FR"/>
              </w:rPr>
            </w:pPr>
          </w:p>
        </w:tc>
      </w:tr>
      <w:tr w:rsidR="00E2093D" w:rsidRPr="00D77167" w14:paraId="48A4C87D" w14:textId="77777777" w:rsidTr="00D31278">
        <w:trPr>
          <w:cantSplit/>
        </w:trPr>
        <w:tc>
          <w:tcPr>
            <w:tcW w:w="4070" w:type="dxa"/>
            <w:shd w:val="clear" w:color="auto" w:fill="auto"/>
          </w:tcPr>
          <w:p w14:paraId="748F2905" w14:textId="77777777" w:rsidR="00E2093D" w:rsidRPr="00311D84" w:rsidRDefault="00E2093D" w:rsidP="00D31278">
            <w:pPr>
              <w:adjustRightInd w:val="0"/>
              <w:snapToGrid w:val="0"/>
              <w:spacing w:before="0" w:after="0" w:line="240" w:lineRule="auto"/>
              <w:rPr>
                <w:rFonts w:ascii="Verdana" w:hAnsi="Verdana"/>
                <w:sz w:val="16"/>
                <w:szCs w:val="16"/>
                <w:lang w:val="fr-FR"/>
              </w:rPr>
            </w:pPr>
            <w:r w:rsidRPr="00311D84">
              <w:rPr>
                <w:rFonts w:ascii="Verdana" w:hAnsi="Verdana"/>
                <w:sz w:val="16"/>
                <w:szCs w:val="16"/>
                <w:lang w:val="fr-FR"/>
              </w:rPr>
              <w:lastRenderedPageBreak/>
              <w:t>Le sous-projet a-t-il un mécanisme de gestion des plaintes en place, auquel tous les travailleurs ont accès, conçu pour répondre rapidement et efficacement à leurs doléances, y compris des procédures pour les allégations de EAS/HS ?</w:t>
            </w:r>
          </w:p>
        </w:tc>
        <w:tc>
          <w:tcPr>
            <w:tcW w:w="685" w:type="dxa"/>
            <w:shd w:val="clear" w:color="auto" w:fill="auto"/>
          </w:tcPr>
          <w:p w14:paraId="33259FA0" w14:textId="77777777" w:rsidR="00E2093D" w:rsidRPr="00311D84" w:rsidRDefault="00E2093D" w:rsidP="00D31278">
            <w:pPr>
              <w:adjustRightInd w:val="0"/>
              <w:snapToGrid w:val="0"/>
              <w:spacing w:before="0" w:after="0" w:line="240" w:lineRule="auto"/>
              <w:rPr>
                <w:rFonts w:ascii="Verdana" w:hAnsi="Verdana"/>
                <w:sz w:val="16"/>
                <w:szCs w:val="16"/>
                <w:lang w:val="fr-FR"/>
              </w:rPr>
            </w:pPr>
          </w:p>
        </w:tc>
        <w:tc>
          <w:tcPr>
            <w:tcW w:w="695" w:type="dxa"/>
            <w:shd w:val="clear" w:color="auto" w:fill="auto"/>
          </w:tcPr>
          <w:p w14:paraId="45698BE0" w14:textId="77777777" w:rsidR="00E2093D" w:rsidRPr="00311D84" w:rsidRDefault="00E2093D" w:rsidP="00D31278">
            <w:pPr>
              <w:adjustRightInd w:val="0"/>
              <w:snapToGrid w:val="0"/>
              <w:spacing w:before="0" w:after="0" w:line="240" w:lineRule="auto"/>
              <w:rPr>
                <w:rFonts w:ascii="Verdana" w:hAnsi="Verdana"/>
                <w:sz w:val="16"/>
                <w:szCs w:val="16"/>
                <w:lang w:val="fr-FR"/>
              </w:rPr>
            </w:pPr>
          </w:p>
        </w:tc>
        <w:tc>
          <w:tcPr>
            <w:tcW w:w="1696" w:type="dxa"/>
            <w:shd w:val="clear" w:color="auto" w:fill="auto"/>
            <w:vAlign w:val="center"/>
          </w:tcPr>
          <w:p w14:paraId="7D27E68A" w14:textId="77777777" w:rsidR="00E2093D" w:rsidRPr="00311D84" w:rsidRDefault="00E2093D" w:rsidP="00D31278">
            <w:pPr>
              <w:adjustRightInd w:val="0"/>
              <w:snapToGrid w:val="0"/>
              <w:spacing w:before="0" w:after="0" w:line="240" w:lineRule="auto"/>
              <w:jc w:val="center"/>
              <w:rPr>
                <w:rFonts w:ascii="Verdana" w:hAnsi="Verdana"/>
                <w:sz w:val="16"/>
                <w:szCs w:val="16"/>
                <w:lang w:val="fr-FR"/>
              </w:rPr>
            </w:pPr>
          </w:p>
        </w:tc>
        <w:tc>
          <w:tcPr>
            <w:tcW w:w="2176" w:type="dxa"/>
            <w:shd w:val="clear" w:color="auto" w:fill="auto"/>
            <w:vAlign w:val="center"/>
          </w:tcPr>
          <w:p w14:paraId="7EC437FC" w14:textId="77777777" w:rsidR="00E2093D" w:rsidRPr="00311D84" w:rsidRDefault="00E2093D" w:rsidP="00D31278">
            <w:pPr>
              <w:adjustRightInd w:val="0"/>
              <w:snapToGrid w:val="0"/>
              <w:spacing w:before="0" w:after="0" w:line="240" w:lineRule="auto"/>
              <w:jc w:val="center"/>
              <w:rPr>
                <w:rFonts w:ascii="Verdana" w:hAnsi="Verdana"/>
                <w:sz w:val="16"/>
                <w:szCs w:val="16"/>
                <w:lang w:val="fr-FR"/>
              </w:rPr>
            </w:pPr>
          </w:p>
        </w:tc>
      </w:tr>
      <w:tr w:rsidR="00E2093D" w:rsidRPr="00311D84" w14:paraId="01957FFC" w14:textId="77777777" w:rsidTr="00D31278">
        <w:trPr>
          <w:cantSplit/>
        </w:trPr>
        <w:tc>
          <w:tcPr>
            <w:tcW w:w="4070" w:type="dxa"/>
          </w:tcPr>
          <w:p w14:paraId="74AC4CAE" w14:textId="77777777" w:rsidR="00E2093D" w:rsidRPr="00311D84" w:rsidRDefault="00E2093D" w:rsidP="00D31278">
            <w:pPr>
              <w:adjustRightInd w:val="0"/>
              <w:snapToGrid w:val="0"/>
              <w:spacing w:before="0" w:after="0" w:line="240" w:lineRule="auto"/>
              <w:rPr>
                <w:rFonts w:ascii="Verdana" w:hAnsi="Verdana"/>
                <w:sz w:val="16"/>
                <w:szCs w:val="16"/>
                <w:lang w:val="fr-FR"/>
              </w:rPr>
            </w:pPr>
            <w:r w:rsidRPr="00311D84">
              <w:rPr>
                <w:rFonts w:ascii="Verdana" w:hAnsi="Verdana"/>
                <w:sz w:val="16"/>
                <w:szCs w:val="16"/>
                <w:lang w:val="fr-FR"/>
              </w:rPr>
              <w:t>Le sous-projet prévoit-il un transport transfrontalier (y compris des échantillons potentiellement infectés pouvant être transportés des établissements de santé aux laboratoires d'essai) d'échantillons et de matériels ou déchets infectieux et dangereux ?</w:t>
            </w:r>
          </w:p>
        </w:tc>
        <w:tc>
          <w:tcPr>
            <w:tcW w:w="685" w:type="dxa"/>
          </w:tcPr>
          <w:p w14:paraId="1106B749" w14:textId="77777777" w:rsidR="00E2093D" w:rsidRPr="00311D84" w:rsidRDefault="00E2093D" w:rsidP="00D31278">
            <w:pPr>
              <w:adjustRightInd w:val="0"/>
              <w:snapToGrid w:val="0"/>
              <w:spacing w:before="0" w:after="0" w:line="240" w:lineRule="auto"/>
              <w:rPr>
                <w:rFonts w:ascii="Verdana" w:hAnsi="Verdana"/>
                <w:sz w:val="16"/>
                <w:szCs w:val="16"/>
                <w:lang w:val="fr-FR"/>
              </w:rPr>
            </w:pPr>
          </w:p>
        </w:tc>
        <w:tc>
          <w:tcPr>
            <w:tcW w:w="695" w:type="dxa"/>
          </w:tcPr>
          <w:p w14:paraId="49B2199A" w14:textId="77777777" w:rsidR="00E2093D" w:rsidRPr="00311D84" w:rsidRDefault="00E2093D" w:rsidP="00D31278">
            <w:pPr>
              <w:adjustRightInd w:val="0"/>
              <w:snapToGrid w:val="0"/>
              <w:spacing w:before="0" w:after="0" w:line="240" w:lineRule="auto"/>
              <w:rPr>
                <w:rFonts w:ascii="Verdana" w:hAnsi="Verdana"/>
                <w:sz w:val="16"/>
                <w:szCs w:val="16"/>
                <w:lang w:val="fr-FR"/>
              </w:rPr>
            </w:pPr>
          </w:p>
        </w:tc>
        <w:tc>
          <w:tcPr>
            <w:tcW w:w="1696" w:type="dxa"/>
            <w:vAlign w:val="center"/>
          </w:tcPr>
          <w:p w14:paraId="508CF79F" w14:textId="77777777" w:rsidR="00E2093D" w:rsidRPr="00311D84" w:rsidRDefault="00E2093D" w:rsidP="00D31278">
            <w:pPr>
              <w:adjustRightInd w:val="0"/>
              <w:snapToGrid w:val="0"/>
              <w:spacing w:before="0" w:after="0" w:line="240" w:lineRule="auto"/>
              <w:jc w:val="center"/>
              <w:rPr>
                <w:rFonts w:ascii="Verdana" w:hAnsi="Verdana"/>
                <w:sz w:val="16"/>
                <w:szCs w:val="16"/>
              </w:rPr>
            </w:pPr>
            <w:r w:rsidRPr="00311D84">
              <w:rPr>
                <w:rFonts w:ascii="Verdana" w:hAnsi="Verdana"/>
                <w:sz w:val="16"/>
                <w:szCs w:val="16"/>
              </w:rPr>
              <w:t>NES n</w:t>
            </w:r>
            <w:r w:rsidRPr="00311D84">
              <w:rPr>
                <w:rFonts w:ascii="Verdana" w:hAnsi="Verdana"/>
                <w:sz w:val="16"/>
                <w:szCs w:val="16"/>
                <w:vertAlign w:val="superscript"/>
              </w:rPr>
              <w:t>o</w:t>
            </w:r>
            <w:r w:rsidRPr="00311D84">
              <w:rPr>
                <w:rFonts w:ascii="Verdana" w:hAnsi="Verdana"/>
                <w:sz w:val="16"/>
                <w:szCs w:val="16"/>
              </w:rPr>
              <w:t> 3</w:t>
            </w:r>
          </w:p>
        </w:tc>
        <w:tc>
          <w:tcPr>
            <w:tcW w:w="2176" w:type="dxa"/>
            <w:vAlign w:val="center"/>
          </w:tcPr>
          <w:p w14:paraId="4B045DF6" w14:textId="77777777" w:rsidR="00E2093D" w:rsidRPr="00311D84" w:rsidRDefault="00E2093D" w:rsidP="00D31278">
            <w:pPr>
              <w:adjustRightInd w:val="0"/>
              <w:snapToGrid w:val="0"/>
              <w:spacing w:before="0" w:after="0" w:line="240" w:lineRule="auto"/>
              <w:jc w:val="center"/>
              <w:rPr>
                <w:rFonts w:ascii="Verdana" w:hAnsi="Verdana"/>
                <w:sz w:val="16"/>
                <w:szCs w:val="16"/>
              </w:rPr>
            </w:pPr>
            <w:r w:rsidRPr="00311D84">
              <w:rPr>
                <w:rFonts w:ascii="Verdana" w:hAnsi="Verdana"/>
                <w:sz w:val="16"/>
                <w:szCs w:val="16"/>
              </w:rPr>
              <w:t>EIES/PGES, PMPP</w:t>
            </w:r>
          </w:p>
        </w:tc>
      </w:tr>
      <w:tr w:rsidR="00E2093D" w:rsidRPr="00311D84" w14:paraId="2A7E4BFC" w14:textId="77777777" w:rsidTr="00D31278">
        <w:trPr>
          <w:cantSplit/>
        </w:trPr>
        <w:tc>
          <w:tcPr>
            <w:tcW w:w="4070" w:type="dxa"/>
          </w:tcPr>
          <w:p w14:paraId="5F5BA350" w14:textId="77777777" w:rsidR="00E2093D" w:rsidRPr="00311D84" w:rsidRDefault="00E2093D" w:rsidP="00D31278">
            <w:pPr>
              <w:adjustRightInd w:val="0"/>
              <w:snapToGrid w:val="0"/>
              <w:spacing w:before="0" w:after="0" w:line="240" w:lineRule="auto"/>
              <w:rPr>
                <w:rFonts w:ascii="Verdana" w:hAnsi="Verdana"/>
                <w:sz w:val="16"/>
                <w:szCs w:val="16"/>
                <w:lang w:val="fr-FR"/>
              </w:rPr>
            </w:pPr>
            <w:r w:rsidRPr="00311D84">
              <w:rPr>
                <w:rFonts w:ascii="Verdana" w:hAnsi="Verdana"/>
                <w:sz w:val="16"/>
                <w:szCs w:val="16"/>
                <w:lang w:val="fr-FR"/>
              </w:rPr>
              <w:t>Le sous-projet requiert-il d’avoir recours à du personnel de sécurité durant la construction et/ou l’exploitation des établissements de santé</w:t>
            </w:r>
            <w:r w:rsidRPr="00311D84">
              <w:rPr>
                <w:rFonts w:ascii="Arial" w:hAnsi="Arial" w:cs="Arial"/>
                <w:sz w:val="16"/>
                <w:szCs w:val="16"/>
                <w:lang w:val="fr-FR"/>
              </w:rPr>
              <w:t> </w:t>
            </w:r>
            <w:r w:rsidRPr="00311D84">
              <w:rPr>
                <w:rFonts w:ascii="Verdana" w:hAnsi="Verdana"/>
                <w:sz w:val="16"/>
                <w:szCs w:val="16"/>
                <w:lang w:val="fr-FR"/>
              </w:rPr>
              <w:t>et les activit</w:t>
            </w:r>
            <w:r w:rsidRPr="00311D84">
              <w:rPr>
                <w:rFonts w:ascii="Verdana" w:hAnsi="Verdana" w:cs="Verdana"/>
                <w:sz w:val="16"/>
                <w:szCs w:val="16"/>
                <w:lang w:val="fr-FR"/>
              </w:rPr>
              <w:t>é</w:t>
            </w:r>
            <w:r w:rsidRPr="00311D84">
              <w:rPr>
                <w:rFonts w:ascii="Verdana" w:hAnsi="Verdana"/>
                <w:sz w:val="16"/>
                <w:szCs w:val="16"/>
                <w:lang w:val="fr-FR"/>
              </w:rPr>
              <w:t>s connexes ?</w:t>
            </w:r>
          </w:p>
        </w:tc>
        <w:tc>
          <w:tcPr>
            <w:tcW w:w="685" w:type="dxa"/>
          </w:tcPr>
          <w:p w14:paraId="599519D1" w14:textId="77777777" w:rsidR="00E2093D" w:rsidRPr="00311D84" w:rsidRDefault="00E2093D" w:rsidP="00D31278">
            <w:pPr>
              <w:adjustRightInd w:val="0"/>
              <w:snapToGrid w:val="0"/>
              <w:spacing w:before="0" w:after="0" w:line="240" w:lineRule="auto"/>
              <w:rPr>
                <w:rFonts w:ascii="Verdana" w:hAnsi="Verdana"/>
                <w:sz w:val="16"/>
                <w:szCs w:val="16"/>
                <w:lang w:val="fr-FR"/>
              </w:rPr>
            </w:pPr>
          </w:p>
        </w:tc>
        <w:tc>
          <w:tcPr>
            <w:tcW w:w="695" w:type="dxa"/>
          </w:tcPr>
          <w:p w14:paraId="480C3F7E" w14:textId="77777777" w:rsidR="00E2093D" w:rsidRPr="00311D84" w:rsidRDefault="00E2093D" w:rsidP="00D31278">
            <w:pPr>
              <w:adjustRightInd w:val="0"/>
              <w:snapToGrid w:val="0"/>
              <w:spacing w:before="0" w:after="0" w:line="240" w:lineRule="auto"/>
              <w:rPr>
                <w:rFonts w:ascii="Verdana" w:hAnsi="Verdana"/>
                <w:sz w:val="16"/>
                <w:szCs w:val="16"/>
                <w:lang w:val="fr-FR"/>
              </w:rPr>
            </w:pPr>
          </w:p>
        </w:tc>
        <w:tc>
          <w:tcPr>
            <w:tcW w:w="1696" w:type="dxa"/>
            <w:vAlign w:val="center"/>
          </w:tcPr>
          <w:p w14:paraId="18EC9314" w14:textId="77777777" w:rsidR="00E2093D" w:rsidRPr="00311D84" w:rsidRDefault="00E2093D" w:rsidP="00D31278">
            <w:pPr>
              <w:adjustRightInd w:val="0"/>
              <w:snapToGrid w:val="0"/>
              <w:spacing w:before="0" w:after="0" w:line="240" w:lineRule="auto"/>
              <w:jc w:val="center"/>
              <w:rPr>
                <w:rFonts w:ascii="Verdana" w:hAnsi="Verdana"/>
                <w:sz w:val="16"/>
                <w:szCs w:val="16"/>
              </w:rPr>
            </w:pPr>
            <w:r w:rsidRPr="00311D84">
              <w:rPr>
                <w:rFonts w:ascii="Verdana" w:hAnsi="Verdana"/>
                <w:sz w:val="16"/>
                <w:szCs w:val="16"/>
              </w:rPr>
              <w:t>NES n</w:t>
            </w:r>
            <w:r w:rsidRPr="00311D84">
              <w:rPr>
                <w:rFonts w:ascii="Verdana" w:hAnsi="Verdana"/>
                <w:sz w:val="16"/>
                <w:szCs w:val="16"/>
                <w:vertAlign w:val="superscript"/>
              </w:rPr>
              <w:t>o</w:t>
            </w:r>
            <w:r w:rsidRPr="00311D84">
              <w:rPr>
                <w:rFonts w:ascii="Verdana" w:hAnsi="Verdana"/>
                <w:sz w:val="16"/>
                <w:szCs w:val="16"/>
              </w:rPr>
              <w:t> 4</w:t>
            </w:r>
          </w:p>
        </w:tc>
        <w:tc>
          <w:tcPr>
            <w:tcW w:w="2176" w:type="dxa"/>
            <w:vAlign w:val="center"/>
          </w:tcPr>
          <w:p w14:paraId="46D312A0" w14:textId="77777777" w:rsidR="00E2093D" w:rsidRPr="00311D84" w:rsidRDefault="00E2093D" w:rsidP="00D31278">
            <w:pPr>
              <w:adjustRightInd w:val="0"/>
              <w:snapToGrid w:val="0"/>
              <w:spacing w:before="0" w:after="0" w:line="240" w:lineRule="auto"/>
              <w:jc w:val="center"/>
              <w:rPr>
                <w:rFonts w:ascii="Verdana" w:hAnsi="Verdana"/>
                <w:sz w:val="16"/>
                <w:szCs w:val="16"/>
              </w:rPr>
            </w:pPr>
            <w:r w:rsidRPr="00311D84">
              <w:rPr>
                <w:rFonts w:ascii="Verdana" w:hAnsi="Verdana"/>
                <w:sz w:val="16"/>
                <w:szCs w:val="16"/>
              </w:rPr>
              <w:t>EIES/PGES, PMPP</w:t>
            </w:r>
          </w:p>
        </w:tc>
      </w:tr>
      <w:tr w:rsidR="00E2093D" w:rsidRPr="00311D84" w14:paraId="4061C04C" w14:textId="77777777" w:rsidTr="00D31278">
        <w:trPr>
          <w:cantSplit/>
        </w:trPr>
        <w:tc>
          <w:tcPr>
            <w:tcW w:w="4070" w:type="dxa"/>
          </w:tcPr>
          <w:p w14:paraId="4A35BD71" w14:textId="77777777" w:rsidR="00E2093D" w:rsidRPr="00311D84" w:rsidRDefault="00E2093D" w:rsidP="00D31278">
            <w:pPr>
              <w:adjustRightInd w:val="0"/>
              <w:snapToGrid w:val="0"/>
              <w:spacing w:before="0" w:after="0" w:line="240" w:lineRule="auto"/>
              <w:rPr>
                <w:rFonts w:ascii="Verdana" w:hAnsi="Verdana"/>
                <w:sz w:val="16"/>
                <w:szCs w:val="16"/>
                <w:lang w:val="fr-FR"/>
              </w:rPr>
            </w:pPr>
            <w:r w:rsidRPr="00311D84">
              <w:rPr>
                <w:rFonts w:ascii="Verdana" w:hAnsi="Verdana"/>
                <w:sz w:val="16"/>
                <w:szCs w:val="16"/>
                <w:lang w:val="fr-FR"/>
              </w:rPr>
              <w:t>Le sous-projet est-il situé à l’intérieur ou à proximité de zones écologiquement sensibles</w:t>
            </w:r>
            <w:r w:rsidRPr="00311D84">
              <w:rPr>
                <w:rFonts w:ascii="Arial" w:hAnsi="Arial" w:cs="Arial"/>
                <w:sz w:val="16"/>
                <w:szCs w:val="16"/>
                <w:lang w:val="fr-FR"/>
              </w:rPr>
              <w:t> </w:t>
            </w:r>
            <w:r w:rsidRPr="00311D84">
              <w:rPr>
                <w:rFonts w:ascii="Verdana" w:hAnsi="Verdana"/>
                <w:sz w:val="16"/>
                <w:szCs w:val="16"/>
                <w:lang w:val="fr-FR"/>
              </w:rPr>
              <w:t>?</w:t>
            </w:r>
          </w:p>
        </w:tc>
        <w:tc>
          <w:tcPr>
            <w:tcW w:w="685" w:type="dxa"/>
          </w:tcPr>
          <w:p w14:paraId="0AB1690D" w14:textId="77777777" w:rsidR="00E2093D" w:rsidRPr="00311D84" w:rsidRDefault="00E2093D" w:rsidP="00D31278">
            <w:pPr>
              <w:adjustRightInd w:val="0"/>
              <w:snapToGrid w:val="0"/>
              <w:spacing w:before="0" w:after="0" w:line="240" w:lineRule="auto"/>
              <w:rPr>
                <w:rFonts w:ascii="Verdana" w:hAnsi="Verdana"/>
                <w:sz w:val="16"/>
                <w:szCs w:val="16"/>
                <w:lang w:val="fr-FR"/>
              </w:rPr>
            </w:pPr>
          </w:p>
        </w:tc>
        <w:tc>
          <w:tcPr>
            <w:tcW w:w="695" w:type="dxa"/>
          </w:tcPr>
          <w:p w14:paraId="5317D8C2" w14:textId="77777777" w:rsidR="00E2093D" w:rsidRPr="00311D84" w:rsidRDefault="00E2093D" w:rsidP="00D31278">
            <w:pPr>
              <w:adjustRightInd w:val="0"/>
              <w:snapToGrid w:val="0"/>
              <w:spacing w:before="0" w:after="0" w:line="240" w:lineRule="auto"/>
              <w:rPr>
                <w:rFonts w:ascii="Verdana" w:hAnsi="Verdana"/>
                <w:sz w:val="16"/>
                <w:szCs w:val="16"/>
                <w:lang w:val="fr-FR"/>
              </w:rPr>
            </w:pPr>
          </w:p>
        </w:tc>
        <w:tc>
          <w:tcPr>
            <w:tcW w:w="1696" w:type="dxa"/>
            <w:vAlign w:val="center"/>
          </w:tcPr>
          <w:p w14:paraId="54E37DCA" w14:textId="77777777" w:rsidR="00E2093D" w:rsidRPr="00311D84" w:rsidRDefault="00E2093D" w:rsidP="00D31278">
            <w:pPr>
              <w:adjustRightInd w:val="0"/>
              <w:snapToGrid w:val="0"/>
              <w:spacing w:before="0" w:after="0" w:line="240" w:lineRule="auto"/>
              <w:jc w:val="center"/>
              <w:rPr>
                <w:rFonts w:ascii="Verdana" w:hAnsi="Verdana"/>
                <w:sz w:val="16"/>
                <w:szCs w:val="16"/>
              </w:rPr>
            </w:pPr>
            <w:r w:rsidRPr="00311D84">
              <w:rPr>
                <w:rFonts w:ascii="Verdana" w:hAnsi="Verdana"/>
                <w:sz w:val="16"/>
                <w:szCs w:val="16"/>
              </w:rPr>
              <w:t>NES n</w:t>
            </w:r>
            <w:r w:rsidRPr="00311D84">
              <w:rPr>
                <w:rFonts w:ascii="Verdana" w:hAnsi="Verdana"/>
                <w:sz w:val="16"/>
                <w:szCs w:val="16"/>
                <w:vertAlign w:val="superscript"/>
              </w:rPr>
              <w:t>o</w:t>
            </w:r>
            <w:r w:rsidRPr="00311D84">
              <w:rPr>
                <w:rFonts w:ascii="Verdana" w:hAnsi="Verdana"/>
                <w:sz w:val="16"/>
                <w:szCs w:val="16"/>
              </w:rPr>
              <w:t> 6</w:t>
            </w:r>
          </w:p>
        </w:tc>
        <w:tc>
          <w:tcPr>
            <w:tcW w:w="2176" w:type="dxa"/>
            <w:vAlign w:val="center"/>
          </w:tcPr>
          <w:p w14:paraId="365D9D21" w14:textId="77777777" w:rsidR="00E2093D" w:rsidRPr="00311D84" w:rsidRDefault="00E2093D" w:rsidP="00D31278">
            <w:pPr>
              <w:adjustRightInd w:val="0"/>
              <w:snapToGrid w:val="0"/>
              <w:spacing w:before="0" w:after="0" w:line="240" w:lineRule="auto"/>
              <w:jc w:val="center"/>
              <w:rPr>
                <w:rFonts w:ascii="Verdana" w:hAnsi="Verdana"/>
                <w:sz w:val="16"/>
                <w:szCs w:val="16"/>
              </w:rPr>
            </w:pPr>
            <w:r w:rsidRPr="00311D84">
              <w:rPr>
                <w:rFonts w:ascii="Verdana" w:hAnsi="Verdana"/>
                <w:sz w:val="16"/>
                <w:szCs w:val="16"/>
              </w:rPr>
              <w:t>EIES/PGES, PMPP</w:t>
            </w:r>
          </w:p>
        </w:tc>
      </w:tr>
      <w:tr w:rsidR="00E2093D" w:rsidRPr="00311D84" w14:paraId="42BCCB78" w14:textId="77777777" w:rsidTr="00004065">
        <w:trPr>
          <w:cantSplit/>
          <w:trHeight w:val="630"/>
        </w:trPr>
        <w:tc>
          <w:tcPr>
            <w:tcW w:w="4070" w:type="dxa"/>
          </w:tcPr>
          <w:p w14:paraId="4E604D12" w14:textId="77777777" w:rsidR="00E2093D" w:rsidRPr="00311D84" w:rsidRDefault="00E2093D" w:rsidP="00D31278">
            <w:pPr>
              <w:adjustRightInd w:val="0"/>
              <w:snapToGrid w:val="0"/>
              <w:spacing w:before="0" w:after="0" w:line="240" w:lineRule="auto"/>
              <w:rPr>
                <w:rFonts w:ascii="Verdana" w:hAnsi="Verdana"/>
                <w:sz w:val="16"/>
                <w:szCs w:val="16"/>
                <w:lang w:val="fr-FR"/>
              </w:rPr>
            </w:pPr>
            <w:r w:rsidRPr="00311D84">
              <w:rPr>
                <w:rFonts w:ascii="Verdana" w:hAnsi="Verdana"/>
                <w:sz w:val="16"/>
                <w:szCs w:val="16"/>
                <w:lang w:val="fr-FR"/>
              </w:rPr>
              <w:t>Le sous-projet est-il situé à l’intérieur ou à proximité de sites connus du patrimoine culturel</w:t>
            </w:r>
            <w:r w:rsidRPr="00311D84">
              <w:rPr>
                <w:rFonts w:ascii="Arial" w:hAnsi="Arial" w:cs="Arial"/>
                <w:sz w:val="16"/>
                <w:szCs w:val="16"/>
                <w:lang w:val="fr-FR"/>
              </w:rPr>
              <w:t> </w:t>
            </w:r>
            <w:r w:rsidRPr="00311D84">
              <w:rPr>
                <w:rFonts w:ascii="Verdana" w:hAnsi="Verdana"/>
                <w:sz w:val="16"/>
                <w:szCs w:val="16"/>
                <w:lang w:val="fr-FR"/>
              </w:rPr>
              <w:t>?</w:t>
            </w:r>
          </w:p>
        </w:tc>
        <w:tc>
          <w:tcPr>
            <w:tcW w:w="685" w:type="dxa"/>
          </w:tcPr>
          <w:p w14:paraId="5F7977E4" w14:textId="77777777" w:rsidR="00E2093D" w:rsidRPr="00311D84" w:rsidRDefault="00E2093D" w:rsidP="00D31278">
            <w:pPr>
              <w:adjustRightInd w:val="0"/>
              <w:snapToGrid w:val="0"/>
              <w:spacing w:before="0" w:after="0" w:line="240" w:lineRule="auto"/>
              <w:rPr>
                <w:rFonts w:ascii="Verdana" w:hAnsi="Verdana"/>
                <w:sz w:val="16"/>
                <w:szCs w:val="16"/>
                <w:lang w:val="fr-FR"/>
              </w:rPr>
            </w:pPr>
          </w:p>
        </w:tc>
        <w:tc>
          <w:tcPr>
            <w:tcW w:w="695" w:type="dxa"/>
          </w:tcPr>
          <w:p w14:paraId="51F94330" w14:textId="77777777" w:rsidR="00E2093D" w:rsidRPr="00311D84" w:rsidRDefault="00E2093D" w:rsidP="00D31278">
            <w:pPr>
              <w:adjustRightInd w:val="0"/>
              <w:snapToGrid w:val="0"/>
              <w:spacing w:before="0" w:after="0" w:line="240" w:lineRule="auto"/>
              <w:rPr>
                <w:rFonts w:ascii="Verdana" w:hAnsi="Verdana"/>
                <w:sz w:val="16"/>
                <w:szCs w:val="16"/>
                <w:lang w:val="fr-FR"/>
              </w:rPr>
            </w:pPr>
          </w:p>
        </w:tc>
        <w:tc>
          <w:tcPr>
            <w:tcW w:w="1696" w:type="dxa"/>
            <w:vAlign w:val="center"/>
          </w:tcPr>
          <w:p w14:paraId="62936EB6" w14:textId="77777777" w:rsidR="00E2093D" w:rsidRPr="00311D84" w:rsidRDefault="00E2093D" w:rsidP="00D31278">
            <w:pPr>
              <w:adjustRightInd w:val="0"/>
              <w:snapToGrid w:val="0"/>
              <w:spacing w:before="0" w:after="0" w:line="240" w:lineRule="auto"/>
              <w:jc w:val="center"/>
              <w:rPr>
                <w:rFonts w:ascii="Verdana" w:hAnsi="Verdana"/>
                <w:sz w:val="16"/>
                <w:szCs w:val="16"/>
              </w:rPr>
            </w:pPr>
            <w:r w:rsidRPr="00311D84">
              <w:rPr>
                <w:rFonts w:ascii="Verdana" w:hAnsi="Verdana"/>
                <w:sz w:val="16"/>
                <w:szCs w:val="16"/>
              </w:rPr>
              <w:t>NES n</w:t>
            </w:r>
            <w:r w:rsidRPr="00311D84">
              <w:rPr>
                <w:rFonts w:ascii="Verdana" w:hAnsi="Verdana"/>
                <w:sz w:val="16"/>
                <w:szCs w:val="16"/>
                <w:vertAlign w:val="superscript"/>
              </w:rPr>
              <w:t>o</w:t>
            </w:r>
            <w:r w:rsidRPr="00311D84">
              <w:rPr>
                <w:rFonts w:ascii="Verdana" w:hAnsi="Verdana"/>
                <w:sz w:val="16"/>
                <w:szCs w:val="16"/>
              </w:rPr>
              <w:t> 8</w:t>
            </w:r>
          </w:p>
        </w:tc>
        <w:tc>
          <w:tcPr>
            <w:tcW w:w="2176" w:type="dxa"/>
            <w:vAlign w:val="center"/>
          </w:tcPr>
          <w:p w14:paraId="4D0B39FF" w14:textId="77777777" w:rsidR="00E2093D" w:rsidRPr="00311D84" w:rsidRDefault="00E2093D" w:rsidP="00D31278">
            <w:pPr>
              <w:adjustRightInd w:val="0"/>
              <w:snapToGrid w:val="0"/>
              <w:spacing w:before="0" w:after="0" w:line="240" w:lineRule="auto"/>
              <w:jc w:val="center"/>
              <w:rPr>
                <w:rFonts w:ascii="Verdana" w:hAnsi="Verdana"/>
                <w:sz w:val="16"/>
                <w:szCs w:val="16"/>
              </w:rPr>
            </w:pPr>
            <w:r w:rsidRPr="00311D84">
              <w:rPr>
                <w:rFonts w:ascii="Verdana" w:hAnsi="Verdana"/>
                <w:sz w:val="16"/>
                <w:szCs w:val="16"/>
              </w:rPr>
              <w:t>EIES/PGES, PMPP</w:t>
            </w:r>
          </w:p>
        </w:tc>
      </w:tr>
      <w:tr w:rsidR="00E2093D" w:rsidRPr="00311D84" w14:paraId="57937DAA" w14:textId="77777777" w:rsidTr="00D31278">
        <w:trPr>
          <w:cantSplit/>
        </w:trPr>
        <w:tc>
          <w:tcPr>
            <w:tcW w:w="4070" w:type="dxa"/>
          </w:tcPr>
          <w:p w14:paraId="5FD6A0A5" w14:textId="77777777" w:rsidR="00E2093D" w:rsidRPr="00311D84" w:rsidRDefault="00E2093D" w:rsidP="00D31278">
            <w:pPr>
              <w:adjustRightInd w:val="0"/>
              <w:snapToGrid w:val="0"/>
              <w:spacing w:before="0" w:after="0" w:line="240" w:lineRule="auto"/>
              <w:rPr>
                <w:rFonts w:ascii="Verdana" w:hAnsi="Verdana"/>
                <w:sz w:val="16"/>
                <w:szCs w:val="16"/>
                <w:lang w:val="fr-FR"/>
              </w:rPr>
            </w:pPr>
            <w:r w:rsidRPr="00311D84">
              <w:rPr>
                <w:rFonts w:ascii="Verdana" w:hAnsi="Verdana"/>
                <w:sz w:val="16"/>
                <w:szCs w:val="16"/>
                <w:lang w:val="fr-FR"/>
              </w:rPr>
              <w:t>La zone du projet présente-t-elle un risque important de violences sexistes ou d’exploitation et d’atteintes sexuelles (EAS)</w:t>
            </w:r>
            <w:r w:rsidRPr="00311D84">
              <w:rPr>
                <w:rFonts w:ascii="Arial" w:hAnsi="Arial" w:cs="Arial"/>
                <w:sz w:val="16"/>
                <w:szCs w:val="16"/>
                <w:lang w:val="fr-FR"/>
              </w:rPr>
              <w:t> </w:t>
            </w:r>
            <w:r w:rsidRPr="00311D84">
              <w:rPr>
                <w:rFonts w:ascii="Verdana" w:hAnsi="Verdana"/>
                <w:sz w:val="16"/>
                <w:szCs w:val="16"/>
                <w:lang w:val="fr-FR"/>
              </w:rPr>
              <w:t>?</w:t>
            </w:r>
          </w:p>
        </w:tc>
        <w:tc>
          <w:tcPr>
            <w:tcW w:w="685" w:type="dxa"/>
          </w:tcPr>
          <w:p w14:paraId="47DDC2EA" w14:textId="77777777" w:rsidR="00E2093D" w:rsidRPr="00311D84" w:rsidRDefault="00E2093D" w:rsidP="00D31278">
            <w:pPr>
              <w:adjustRightInd w:val="0"/>
              <w:snapToGrid w:val="0"/>
              <w:spacing w:before="0" w:after="0" w:line="240" w:lineRule="auto"/>
              <w:rPr>
                <w:rFonts w:ascii="Verdana" w:hAnsi="Verdana"/>
                <w:sz w:val="16"/>
                <w:szCs w:val="16"/>
                <w:lang w:val="fr-FR"/>
              </w:rPr>
            </w:pPr>
          </w:p>
        </w:tc>
        <w:tc>
          <w:tcPr>
            <w:tcW w:w="695" w:type="dxa"/>
          </w:tcPr>
          <w:p w14:paraId="218B7735" w14:textId="77777777" w:rsidR="00E2093D" w:rsidRPr="00311D84" w:rsidRDefault="00E2093D" w:rsidP="00D31278">
            <w:pPr>
              <w:adjustRightInd w:val="0"/>
              <w:snapToGrid w:val="0"/>
              <w:spacing w:before="0" w:after="0" w:line="240" w:lineRule="auto"/>
              <w:rPr>
                <w:rFonts w:ascii="Verdana" w:hAnsi="Verdana"/>
                <w:sz w:val="16"/>
                <w:szCs w:val="16"/>
                <w:lang w:val="fr-FR"/>
              </w:rPr>
            </w:pPr>
          </w:p>
        </w:tc>
        <w:tc>
          <w:tcPr>
            <w:tcW w:w="1696" w:type="dxa"/>
            <w:vAlign w:val="center"/>
          </w:tcPr>
          <w:p w14:paraId="7E68EAD1" w14:textId="77777777" w:rsidR="00E2093D" w:rsidRPr="00311D84" w:rsidRDefault="00E2093D" w:rsidP="00D31278">
            <w:pPr>
              <w:adjustRightInd w:val="0"/>
              <w:snapToGrid w:val="0"/>
              <w:spacing w:before="0" w:after="0" w:line="240" w:lineRule="auto"/>
              <w:jc w:val="center"/>
              <w:rPr>
                <w:rFonts w:ascii="Verdana" w:hAnsi="Verdana"/>
                <w:sz w:val="16"/>
                <w:szCs w:val="16"/>
              </w:rPr>
            </w:pPr>
            <w:r w:rsidRPr="00311D84">
              <w:rPr>
                <w:rFonts w:ascii="Verdana" w:hAnsi="Verdana"/>
                <w:sz w:val="16"/>
                <w:szCs w:val="16"/>
              </w:rPr>
              <w:t>NES n</w:t>
            </w:r>
            <w:r w:rsidRPr="00311D84">
              <w:rPr>
                <w:rFonts w:ascii="Verdana" w:hAnsi="Verdana"/>
                <w:sz w:val="16"/>
                <w:szCs w:val="16"/>
                <w:vertAlign w:val="superscript"/>
              </w:rPr>
              <w:t>o</w:t>
            </w:r>
            <w:r w:rsidRPr="00311D84">
              <w:rPr>
                <w:rFonts w:ascii="Verdana" w:hAnsi="Verdana"/>
                <w:sz w:val="16"/>
                <w:szCs w:val="16"/>
              </w:rPr>
              <w:t> 1</w:t>
            </w:r>
          </w:p>
        </w:tc>
        <w:tc>
          <w:tcPr>
            <w:tcW w:w="2176" w:type="dxa"/>
            <w:vAlign w:val="center"/>
          </w:tcPr>
          <w:p w14:paraId="1A054778" w14:textId="77777777" w:rsidR="00E2093D" w:rsidRPr="00311D84" w:rsidRDefault="00E2093D" w:rsidP="00D31278">
            <w:pPr>
              <w:adjustRightInd w:val="0"/>
              <w:snapToGrid w:val="0"/>
              <w:spacing w:before="0" w:after="0" w:line="240" w:lineRule="auto"/>
              <w:jc w:val="center"/>
              <w:rPr>
                <w:rFonts w:ascii="Verdana" w:hAnsi="Verdana"/>
                <w:sz w:val="16"/>
                <w:szCs w:val="16"/>
              </w:rPr>
            </w:pPr>
            <w:r w:rsidRPr="00311D84">
              <w:rPr>
                <w:rFonts w:ascii="Verdana" w:hAnsi="Verdana"/>
                <w:sz w:val="16"/>
                <w:szCs w:val="16"/>
              </w:rPr>
              <w:t>EIES/PGES, PMPP</w:t>
            </w:r>
          </w:p>
        </w:tc>
      </w:tr>
      <w:tr w:rsidR="00E2093D" w:rsidRPr="00311D84" w14:paraId="5CD97594" w14:textId="77777777" w:rsidTr="00D31278">
        <w:trPr>
          <w:cantSplit/>
        </w:trPr>
        <w:tc>
          <w:tcPr>
            <w:tcW w:w="4070" w:type="dxa"/>
          </w:tcPr>
          <w:p w14:paraId="09A52B32" w14:textId="77777777" w:rsidR="00E2093D" w:rsidRPr="00311D84" w:rsidRDefault="00E2093D" w:rsidP="00D31278">
            <w:pPr>
              <w:spacing w:before="0" w:after="0" w:line="240" w:lineRule="auto"/>
              <w:rPr>
                <w:rFonts w:ascii="Verdana" w:hAnsi="Verdana"/>
                <w:sz w:val="16"/>
                <w:szCs w:val="16"/>
                <w:lang w:val="fr-FR"/>
              </w:rPr>
            </w:pPr>
            <w:r w:rsidRPr="00311D84">
              <w:rPr>
                <w:rFonts w:ascii="Verdana" w:hAnsi="Verdana"/>
                <w:sz w:val="16"/>
                <w:szCs w:val="16"/>
                <w:lang w:val="fr-FR"/>
              </w:rPr>
              <w:t>Le sous-projet et ses activités connexes requièrent-ils l’utilisation ou entrainent-ils la pollution potentielle de voies d’eau internationales, ou sont-ils situés dans les voies d’eau internationales</w:t>
            </w:r>
            <w:r w:rsidRPr="00311D84">
              <w:rPr>
                <w:rFonts w:ascii="Arial" w:hAnsi="Arial" w:cs="Arial"/>
                <w:sz w:val="16"/>
                <w:szCs w:val="16"/>
                <w:lang w:val="fr-FR"/>
              </w:rPr>
              <w:t> </w:t>
            </w:r>
            <w:r w:rsidRPr="00311D84">
              <w:rPr>
                <w:rStyle w:val="FootnoteReference"/>
                <w:rFonts w:ascii="Verdana" w:hAnsi="Verdana"/>
                <w:sz w:val="16"/>
                <w:szCs w:val="16"/>
              </w:rPr>
              <w:footnoteReference w:id="2"/>
            </w:r>
            <w:r w:rsidRPr="00311D84">
              <w:rPr>
                <w:rFonts w:ascii="Verdana" w:hAnsi="Verdana"/>
                <w:sz w:val="16"/>
                <w:szCs w:val="16"/>
                <w:lang w:val="fr-FR"/>
              </w:rPr>
              <w:t>?</w:t>
            </w:r>
          </w:p>
          <w:p w14:paraId="2076D00B" w14:textId="77777777" w:rsidR="00E2093D" w:rsidRPr="00311D84" w:rsidRDefault="00E2093D" w:rsidP="00D31278">
            <w:pPr>
              <w:spacing w:before="0" w:after="0" w:line="240" w:lineRule="auto"/>
              <w:rPr>
                <w:rFonts w:ascii="Verdana" w:hAnsi="Verdana"/>
                <w:sz w:val="16"/>
                <w:szCs w:val="16"/>
                <w:lang w:val="fr-FR"/>
              </w:rPr>
            </w:pPr>
          </w:p>
        </w:tc>
        <w:tc>
          <w:tcPr>
            <w:tcW w:w="685" w:type="dxa"/>
          </w:tcPr>
          <w:p w14:paraId="0917F64A" w14:textId="77777777" w:rsidR="00E2093D" w:rsidRPr="00311D84" w:rsidRDefault="00E2093D" w:rsidP="00D31278">
            <w:pPr>
              <w:adjustRightInd w:val="0"/>
              <w:snapToGrid w:val="0"/>
              <w:spacing w:before="0" w:after="0" w:line="240" w:lineRule="auto"/>
              <w:rPr>
                <w:rFonts w:ascii="Verdana" w:hAnsi="Verdana"/>
                <w:sz w:val="16"/>
                <w:szCs w:val="16"/>
                <w:lang w:val="fr-FR"/>
              </w:rPr>
            </w:pPr>
          </w:p>
        </w:tc>
        <w:tc>
          <w:tcPr>
            <w:tcW w:w="695" w:type="dxa"/>
          </w:tcPr>
          <w:p w14:paraId="77502283" w14:textId="77777777" w:rsidR="00E2093D" w:rsidRPr="00311D84" w:rsidRDefault="00E2093D" w:rsidP="00D31278">
            <w:pPr>
              <w:adjustRightInd w:val="0"/>
              <w:snapToGrid w:val="0"/>
              <w:spacing w:before="0" w:after="0" w:line="240" w:lineRule="auto"/>
              <w:rPr>
                <w:rFonts w:ascii="Verdana" w:hAnsi="Verdana"/>
                <w:sz w:val="16"/>
                <w:szCs w:val="16"/>
                <w:lang w:val="fr-FR"/>
              </w:rPr>
            </w:pPr>
          </w:p>
        </w:tc>
        <w:tc>
          <w:tcPr>
            <w:tcW w:w="1696" w:type="dxa"/>
            <w:vAlign w:val="center"/>
          </w:tcPr>
          <w:p w14:paraId="5848ED2E" w14:textId="77777777" w:rsidR="00E2093D" w:rsidRPr="00311D84" w:rsidRDefault="00E2093D" w:rsidP="00D31278">
            <w:pPr>
              <w:adjustRightInd w:val="0"/>
              <w:snapToGrid w:val="0"/>
              <w:spacing w:before="0" w:after="0" w:line="240" w:lineRule="auto"/>
              <w:jc w:val="center"/>
              <w:rPr>
                <w:rFonts w:ascii="Verdana" w:hAnsi="Verdana"/>
                <w:i/>
                <w:sz w:val="16"/>
                <w:szCs w:val="16"/>
                <w:lang w:val="fr-FR"/>
              </w:rPr>
            </w:pPr>
            <w:r w:rsidRPr="00311D84">
              <w:rPr>
                <w:rFonts w:ascii="Verdana" w:hAnsi="Verdana"/>
                <w:i/>
                <w:sz w:val="16"/>
                <w:szCs w:val="16"/>
                <w:lang w:val="fr-FR"/>
              </w:rPr>
              <w:t>PO 7.50 : Projets relatifs aux voies d’eau internationales</w:t>
            </w:r>
          </w:p>
        </w:tc>
        <w:tc>
          <w:tcPr>
            <w:tcW w:w="2176" w:type="dxa"/>
            <w:vAlign w:val="center"/>
          </w:tcPr>
          <w:p w14:paraId="00BFE5A4" w14:textId="77777777" w:rsidR="00E2093D" w:rsidRPr="00311D84" w:rsidRDefault="00E2093D" w:rsidP="00D31278">
            <w:pPr>
              <w:adjustRightInd w:val="0"/>
              <w:snapToGrid w:val="0"/>
              <w:spacing w:before="0" w:after="0" w:line="240" w:lineRule="auto"/>
              <w:jc w:val="center"/>
              <w:rPr>
                <w:rFonts w:ascii="Verdana" w:hAnsi="Verdana"/>
                <w:sz w:val="16"/>
                <w:szCs w:val="16"/>
              </w:rPr>
            </w:pPr>
            <w:r w:rsidRPr="00311D84">
              <w:rPr>
                <w:rFonts w:ascii="Verdana" w:hAnsi="Verdana"/>
                <w:sz w:val="16"/>
                <w:szCs w:val="16"/>
              </w:rPr>
              <w:t>Notification (ou dérogations)</w:t>
            </w:r>
          </w:p>
        </w:tc>
      </w:tr>
    </w:tbl>
    <w:p w14:paraId="1D80A707" w14:textId="77777777" w:rsidR="00E2093D" w:rsidRPr="00311D84" w:rsidRDefault="00E2093D" w:rsidP="00E2093D">
      <w:pPr>
        <w:spacing w:before="0" w:after="0" w:line="240" w:lineRule="auto"/>
        <w:ind w:right="110"/>
        <w:rPr>
          <w:szCs w:val="24"/>
        </w:rPr>
      </w:pPr>
    </w:p>
    <w:p w14:paraId="6B948AF0" w14:textId="77777777" w:rsidR="00E2093D" w:rsidRPr="00311D84" w:rsidRDefault="00E2093D" w:rsidP="00E2093D">
      <w:pPr>
        <w:spacing w:before="0" w:after="0" w:line="240" w:lineRule="auto"/>
        <w:ind w:right="110"/>
        <w:rPr>
          <w:rFonts w:ascii="Verdana" w:hAnsi="Verdana"/>
          <w:b/>
          <w:sz w:val="20"/>
          <w:szCs w:val="20"/>
        </w:rPr>
      </w:pPr>
      <w:r w:rsidRPr="00311D84">
        <w:rPr>
          <w:rFonts w:ascii="Verdana" w:hAnsi="Verdana"/>
          <w:b/>
          <w:sz w:val="20"/>
          <w:szCs w:val="20"/>
        </w:rPr>
        <w:t>Conclusions:</w:t>
      </w:r>
    </w:p>
    <w:p w14:paraId="3CA2F965" w14:textId="77777777" w:rsidR="00E2093D" w:rsidRPr="00311D84" w:rsidRDefault="00E2093D">
      <w:pPr>
        <w:pStyle w:val="ListParagraph"/>
        <w:numPr>
          <w:ilvl w:val="0"/>
          <w:numId w:val="13"/>
        </w:numPr>
        <w:spacing w:before="0" w:after="0" w:line="240" w:lineRule="auto"/>
        <w:ind w:left="714" w:right="108" w:hanging="357"/>
        <w:contextualSpacing/>
        <w:jc w:val="left"/>
        <w:rPr>
          <w:rFonts w:ascii="Verdana" w:hAnsi="Verdana"/>
          <w:bCs/>
          <w:sz w:val="20"/>
          <w:szCs w:val="20"/>
        </w:rPr>
      </w:pPr>
      <w:r w:rsidRPr="00311D84">
        <w:rPr>
          <w:rFonts w:ascii="Verdana" w:hAnsi="Verdana"/>
          <w:bCs/>
          <w:sz w:val="20"/>
          <w:szCs w:val="20"/>
          <w:lang w:val="fr-FR"/>
        </w:rPr>
        <w:t xml:space="preserve">Proposition de notation du risque environnemental et social (élevé, substantiel, modéré ou faible). </w:t>
      </w:r>
      <w:r w:rsidRPr="00311D84">
        <w:rPr>
          <w:rFonts w:ascii="Verdana" w:hAnsi="Verdana"/>
          <w:bCs/>
          <w:sz w:val="20"/>
          <w:szCs w:val="20"/>
        </w:rPr>
        <w:t xml:space="preserve">Fournir des justifications </w:t>
      </w:r>
    </w:p>
    <w:p w14:paraId="53467A39" w14:textId="77777777" w:rsidR="00E2093D" w:rsidRPr="00311D84" w:rsidRDefault="00E2093D" w:rsidP="00E2093D">
      <w:pPr>
        <w:pStyle w:val="ListParagraph"/>
        <w:spacing w:before="0" w:after="0" w:line="240" w:lineRule="auto"/>
        <w:ind w:left="714" w:right="108"/>
        <w:rPr>
          <w:rFonts w:ascii="Verdana" w:hAnsi="Verdana"/>
          <w:bCs/>
          <w:sz w:val="20"/>
          <w:szCs w:val="20"/>
        </w:rPr>
      </w:pPr>
    </w:p>
    <w:p w14:paraId="51CBB113" w14:textId="77777777" w:rsidR="00E2093D" w:rsidRPr="00311D84" w:rsidRDefault="00E2093D">
      <w:pPr>
        <w:pStyle w:val="ListParagraph"/>
        <w:numPr>
          <w:ilvl w:val="0"/>
          <w:numId w:val="13"/>
        </w:numPr>
        <w:spacing w:before="0" w:after="0" w:line="240" w:lineRule="auto"/>
        <w:ind w:left="714" w:right="108" w:hanging="357"/>
        <w:contextualSpacing/>
        <w:jc w:val="left"/>
        <w:rPr>
          <w:rFonts w:ascii="Verdana" w:hAnsi="Verdana"/>
          <w:bCs/>
          <w:sz w:val="20"/>
          <w:szCs w:val="20"/>
          <w:lang w:val="fr-FR"/>
        </w:rPr>
      </w:pPr>
      <w:r w:rsidRPr="00311D84">
        <w:rPr>
          <w:rFonts w:ascii="Verdana" w:hAnsi="Verdana"/>
          <w:bCs/>
          <w:sz w:val="20"/>
          <w:szCs w:val="20"/>
          <w:lang w:val="fr-FR"/>
        </w:rPr>
        <w:t xml:space="preserve"> Plans / instruments de gestion environnementale et sociale proposés.</w:t>
      </w:r>
    </w:p>
    <w:p w14:paraId="0E5513FA" w14:textId="77777777" w:rsidR="00E2093D" w:rsidRPr="00311D84" w:rsidRDefault="00E2093D" w:rsidP="00E2093D">
      <w:pPr>
        <w:ind w:right="110"/>
        <w:rPr>
          <w:rFonts w:ascii="Verdana" w:hAnsi="Verdana"/>
          <w:sz w:val="20"/>
          <w:szCs w:val="4"/>
          <w:lang w:val="fr-FR"/>
        </w:rPr>
      </w:pPr>
      <w:r w:rsidRPr="00311D84">
        <w:rPr>
          <w:rFonts w:ascii="Verdana" w:hAnsi="Verdana"/>
          <w:sz w:val="20"/>
          <w:szCs w:val="4"/>
          <w:lang w:val="fr-FR"/>
        </w:rPr>
        <w:br w:type="page"/>
      </w:r>
    </w:p>
    <w:p w14:paraId="70EC0AC6" w14:textId="77777777" w:rsidR="00E2093D" w:rsidRPr="00311D84" w:rsidRDefault="00E2093D" w:rsidP="00E2093D">
      <w:pPr>
        <w:pStyle w:val="Heading2"/>
        <w:numPr>
          <w:ilvl w:val="0"/>
          <w:numId w:val="0"/>
        </w:numPr>
        <w:spacing w:before="0" w:after="160" w:line="240" w:lineRule="auto"/>
        <w:rPr>
          <w:rFonts w:ascii="Tw Cen MT Condensed" w:hAnsi="Tw Cen MT Condensed"/>
          <w:b w:val="0"/>
          <w:bCs/>
          <w:color w:val="2F5496" w:themeColor="accent1" w:themeShade="BF"/>
          <w:sz w:val="40"/>
          <w:szCs w:val="12"/>
          <w:lang w:val="fr-FR"/>
        </w:rPr>
      </w:pPr>
      <w:bookmarkStart w:id="338" w:name="_Toc128080552"/>
      <w:bookmarkStart w:id="339" w:name="_Toc23179123"/>
      <w:bookmarkStart w:id="340" w:name="_Toc43089245"/>
      <w:bookmarkStart w:id="341" w:name="_Toc45694738"/>
      <w:r w:rsidRPr="00311D84">
        <w:rPr>
          <w:rFonts w:ascii="Tw Cen MT Condensed" w:hAnsi="Tw Cen MT Condensed"/>
          <w:b w:val="0"/>
          <w:bCs/>
          <w:color w:val="2F5496" w:themeColor="accent1" w:themeShade="BF"/>
          <w:sz w:val="40"/>
          <w:szCs w:val="12"/>
          <w:lang w:val="fr-FR"/>
        </w:rPr>
        <w:lastRenderedPageBreak/>
        <w:t>Annexe 2 :  Fiche d’enregistrement de plaintes ou de requêtes d’information</w:t>
      </w:r>
      <w:bookmarkEnd w:id="338"/>
      <w:r w:rsidRPr="00311D84">
        <w:rPr>
          <w:rFonts w:ascii="Tw Cen MT Condensed" w:hAnsi="Tw Cen MT Condensed"/>
          <w:b w:val="0"/>
          <w:bCs/>
          <w:color w:val="2F5496" w:themeColor="accent1" w:themeShade="BF"/>
          <w:sz w:val="40"/>
          <w:szCs w:val="12"/>
          <w:lang w:val="fr-FR"/>
        </w:rPr>
        <w:t xml:space="preserve"> </w:t>
      </w:r>
      <w:bookmarkStart w:id="342" w:name="_Toc534740214"/>
      <w:bookmarkEnd w:id="339"/>
      <w:bookmarkEnd w:id="340"/>
      <w:bookmarkEnd w:id="341"/>
      <w:r w:rsidRPr="00311D84">
        <w:rPr>
          <w:rFonts w:ascii="Tw Cen MT Condensed" w:hAnsi="Tw Cen MT Condensed"/>
          <w:b w:val="0"/>
          <w:bCs/>
          <w:color w:val="2F5496" w:themeColor="accent1" w:themeShade="BF"/>
          <w:sz w:val="40"/>
          <w:szCs w:val="12"/>
          <w:lang w:val="fr-FR"/>
        </w:rPr>
        <w:t xml:space="preserve"> </w:t>
      </w:r>
      <w:bookmarkEnd w:id="342"/>
    </w:p>
    <w:p w14:paraId="2A664D89" w14:textId="77777777" w:rsidR="00E2093D" w:rsidRPr="00311D84" w:rsidRDefault="00E2093D" w:rsidP="00E2093D">
      <w:pPr>
        <w:autoSpaceDE w:val="0"/>
        <w:autoSpaceDN w:val="0"/>
        <w:adjustRightInd w:val="0"/>
        <w:spacing w:before="0" w:after="0" w:line="240" w:lineRule="auto"/>
        <w:rPr>
          <w:b/>
          <w:bCs/>
          <w:i/>
          <w:iCs/>
          <w:sz w:val="31"/>
          <w:szCs w:val="31"/>
          <w:lang w:val="fr-FR" w:eastAsia="fr-FR"/>
        </w:rPr>
      </w:pPr>
    </w:p>
    <w:tbl>
      <w:tblPr>
        <w:tblStyle w:val="TableGrid"/>
        <w:tblW w:w="0" w:type="auto"/>
        <w:tblLook w:val="04A0" w:firstRow="1" w:lastRow="0" w:firstColumn="1" w:lastColumn="0" w:noHBand="0" w:noVBand="1"/>
      </w:tblPr>
      <w:tblGrid>
        <w:gridCol w:w="4531"/>
        <w:gridCol w:w="2266"/>
        <w:gridCol w:w="2266"/>
      </w:tblGrid>
      <w:tr w:rsidR="00E2093D" w:rsidRPr="00311D84" w14:paraId="0C086CF8" w14:textId="77777777" w:rsidTr="00D31278">
        <w:tc>
          <w:tcPr>
            <w:tcW w:w="9063" w:type="dxa"/>
            <w:gridSpan w:val="3"/>
            <w:tcBorders>
              <w:top w:val="nil"/>
              <w:left w:val="nil"/>
              <w:right w:val="nil"/>
            </w:tcBorders>
            <w:shd w:val="clear" w:color="auto" w:fill="auto"/>
          </w:tcPr>
          <w:p w14:paraId="31B94122" w14:textId="77777777" w:rsidR="00E2093D" w:rsidRPr="00311D84" w:rsidRDefault="00E2093D" w:rsidP="00D31278">
            <w:pPr>
              <w:spacing w:before="0" w:after="0" w:line="240" w:lineRule="auto"/>
              <w:ind w:right="357"/>
              <w:jc w:val="center"/>
              <w:rPr>
                <w:rFonts w:ascii="Verdana" w:hAnsi="Verdana"/>
                <w:b/>
                <w:sz w:val="20"/>
                <w:szCs w:val="20"/>
              </w:rPr>
            </w:pPr>
            <w:bookmarkStart w:id="343" w:name="_Hlk113821063"/>
            <w:r w:rsidRPr="00311D84">
              <w:rPr>
                <w:rFonts w:ascii="Verdana" w:hAnsi="Verdana"/>
                <w:b/>
                <w:sz w:val="20"/>
                <w:szCs w:val="20"/>
              </w:rPr>
              <w:t>Fiche d’enregistrement de plaintes et de requêtes d’information</w:t>
            </w:r>
          </w:p>
          <w:p w14:paraId="2B049051" w14:textId="4627D186" w:rsidR="00E2093D" w:rsidRPr="00311D84" w:rsidRDefault="0005284C" w:rsidP="00D31278">
            <w:pPr>
              <w:spacing w:before="0" w:after="0" w:line="240" w:lineRule="auto"/>
              <w:ind w:right="357"/>
              <w:jc w:val="center"/>
              <w:rPr>
                <w:rFonts w:ascii="Verdana" w:hAnsi="Verdana"/>
                <w:sz w:val="20"/>
                <w:szCs w:val="20"/>
              </w:rPr>
            </w:pPr>
            <w:r w:rsidRPr="00311D84">
              <w:rPr>
                <w:rFonts w:ascii="Verdana" w:hAnsi="Verdana"/>
                <w:sz w:val="20"/>
                <w:szCs w:val="20"/>
                <w:lang w:val="fr-FR"/>
              </w:rPr>
              <w:t>Projet eau potable et assainissement rural, résilient, durable et décentralisé</w:t>
            </w:r>
            <w:r w:rsidRPr="00311D84" w:rsidDel="009E19E8">
              <w:rPr>
                <w:rFonts w:ascii="Verdana" w:hAnsi="Verdana"/>
                <w:sz w:val="20"/>
                <w:szCs w:val="20"/>
                <w:lang w:val="fr-FR"/>
              </w:rPr>
              <w:t xml:space="preserve"> </w:t>
            </w:r>
            <w:r w:rsidR="00E2093D" w:rsidRPr="00311D84">
              <w:rPr>
                <w:rFonts w:ascii="Verdana" w:hAnsi="Verdana"/>
                <w:sz w:val="20"/>
                <w:szCs w:val="20"/>
              </w:rPr>
              <w:t>(P178188)</w:t>
            </w:r>
          </w:p>
          <w:p w14:paraId="69213A88" w14:textId="77777777" w:rsidR="00E2093D" w:rsidRPr="00311D84" w:rsidRDefault="00E2093D" w:rsidP="00D31278">
            <w:pPr>
              <w:jc w:val="center"/>
              <w:rPr>
                <w:rFonts w:ascii="Verdana" w:hAnsi="Verdana"/>
                <w:color w:val="2F5496" w:themeColor="accent1" w:themeShade="BF"/>
                <w:sz w:val="20"/>
                <w:szCs w:val="20"/>
              </w:rPr>
            </w:pPr>
            <w:r w:rsidRPr="00311D84">
              <w:rPr>
                <w:rFonts w:ascii="Verdana" w:hAnsi="Verdana"/>
                <w:sz w:val="20"/>
                <w:szCs w:val="20"/>
              </w:rPr>
              <w:t xml:space="preserve">Direction nationale de l’eau potable et de l’assainissement (DINEPA) </w:t>
            </w:r>
            <w:r w:rsidRPr="00311D84">
              <w:rPr>
                <w:rFonts w:ascii="Verdana" w:hAnsi="Verdana"/>
                <w:color w:val="2F5496" w:themeColor="accent1" w:themeShade="BF"/>
                <w:sz w:val="20"/>
                <w:szCs w:val="20"/>
                <w:lang w:val="fr-FR" w:eastAsia="fr-FR"/>
              </w:rPr>
              <w:t xml:space="preserve"> </w:t>
            </w:r>
          </w:p>
          <w:p w14:paraId="3ACF5BB5" w14:textId="77777777" w:rsidR="00E2093D" w:rsidRPr="00311D84" w:rsidRDefault="00E2093D" w:rsidP="00D31278">
            <w:pPr>
              <w:spacing w:before="0" w:after="0" w:line="240" w:lineRule="auto"/>
              <w:ind w:right="357"/>
              <w:jc w:val="center"/>
              <w:rPr>
                <w:rFonts w:ascii="Verdana" w:hAnsi="Verdana"/>
                <w:sz w:val="20"/>
                <w:szCs w:val="20"/>
              </w:rPr>
            </w:pPr>
          </w:p>
          <w:p w14:paraId="3FFE0299" w14:textId="77777777" w:rsidR="00E2093D" w:rsidRPr="00311D84" w:rsidRDefault="00E2093D" w:rsidP="00D31278">
            <w:pPr>
              <w:spacing w:before="0" w:after="0" w:line="240" w:lineRule="auto"/>
              <w:ind w:right="360"/>
              <w:jc w:val="center"/>
              <w:rPr>
                <w:rFonts w:ascii="Verdana" w:hAnsi="Verdana"/>
                <w:sz w:val="20"/>
                <w:szCs w:val="20"/>
              </w:rPr>
            </w:pPr>
          </w:p>
          <w:p w14:paraId="0EB68B3D" w14:textId="77777777" w:rsidR="00E2093D" w:rsidRPr="00311D84" w:rsidRDefault="00E2093D" w:rsidP="00D31278">
            <w:pPr>
              <w:spacing w:before="0" w:after="0" w:line="240" w:lineRule="auto"/>
              <w:ind w:right="360"/>
              <w:rPr>
                <w:rFonts w:ascii="Verdana" w:hAnsi="Verdana"/>
                <w:sz w:val="20"/>
                <w:szCs w:val="20"/>
              </w:rPr>
            </w:pPr>
            <w:r w:rsidRPr="00311D84">
              <w:rPr>
                <w:rFonts w:ascii="Verdana" w:hAnsi="Verdana"/>
                <w:sz w:val="20"/>
                <w:szCs w:val="20"/>
              </w:rPr>
              <w:t>Identification du plaignant</w:t>
            </w:r>
          </w:p>
        </w:tc>
      </w:tr>
      <w:tr w:rsidR="00E2093D" w:rsidRPr="00311D84" w14:paraId="20EB2D46" w14:textId="77777777" w:rsidTr="00D31278">
        <w:tc>
          <w:tcPr>
            <w:tcW w:w="9063" w:type="dxa"/>
            <w:gridSpan w:val="3"/>
          </w:tcPr>
          <w:p w14:paraId="3A491659" w14:textId="77777777" w:rsidR="00E2093D" w:rsidRPr="00311D84" w:rsidRDefault="00E2093D" w:rsidP="00D31278">
            <w:pPr>
              <w:spacing w:before="0" w:after="0" w:line="240" w:lineRule="auto"/>
              <w:ind w:right="360"/>
              <w:rPr>
                <w:rFonts w:ascii="Verdana" w:hAnsi="Verdana"/>
                <w:sz w:val="20"/>
                <w:szCs w:val="20"/>
              </w:rPr>
            </w:pPr>
            <w:r w:rsidRPr="00311D84">
              <w:rPr>
                <w:rFonts w:ascii="Verdana" w:hAnsi="Verdana"/>
                <w:sz w:val="20"/>
                <w:szCs w:val="20"/>
              </w:rPr>
              <w:t xml:space="preserve">Nom : </w:t>
            </w:r>
          </w:p>
        </w:tc>
      </w:tr>
      <w:tr w:rsidR="00E2093D" w:rsidRPr="00311D84" w14:paraId="731952BB" w14:textId="77777777" w:rsidTr="00D31278">
        <w:tc>
          <w:tcPr>
            <w:tcW w:w="9063" w:type="dxa"/>
            <w:gridSpan w:val="3"/>
            <w:tcBorders>
              <w:bottom w:val="single" w:sz="4" w:space="0" w:color="auto"/>
            </w:tcBorders>
          </w:tcPr>
          <w:p w14:paraId="7934A134" w14:textId="77777777" w:rsidR="00E2093D" w:rsidRPr="00311D84" w:rsidRDefault="00E2093D" w:rsidP="00D31278">
            <w:pPr>
              <w:spacing w:before="0" w:after="0" w:line="240" w:lineRule="auto"/>
              <w:ind w:right="360"/>
              <w:rPr>
                <w:rFonts w:ascii="Verdana" w:hAnsi="Verdana"/>
                <w:sz w:val="20"/>
                <w:szCs w:val="20"/>
              </w:rPr>
            </w:pPr>
            <w:r w:rsidRPr="00311D84">
              <w:rPr>
                <w:rFonts w:ascii="Verdana" w:hAnsi="Verdana"/>
                <w:sz w:val="20"/>
                <w:szCs w:val="20"/>
              </w:rPr>
              <w:t>Prénom :</w:t>
            </w:r>
          </w:p>
        </w:tc>
      </w:tr>
      <w:tr w:rsidR="00E2093D" w:rsidRPr="00311D84" w14:paraId="4BE17C23" w14:textId="77777777" w:rsidTr="00D31278">
        <w:tc>
          <w:tcPr>
            <w:tcW w:w="9063" w:type="dxa"/>
            <w:gridSpan w:val="3"/>
            <w:tcBorders>
              <w:bottom w:val="single" w:sz="4" w:space="0" w:color="auto"/>
            </w:tcBorders>
          </w:tcPr>
          <w:p w14:paraId="2D87C01A" w14:textId="77777777" w:rsidR="00E2093D" w:rsidRPr="00311D84" w:rsidRDefault="00E2093D" w:rsidP="00D31278">
            <w:pPr>
              <w:spacing w:before="0" w:after="0" w:line="240" w:lineRule="auto"/>
              <w:ind w:right="360"/>
              <w:rPr>
                <w:rFonts w:ascii="Verdana" w:hAnsi="Verdana"/>
                <w:sz w:val="20"/>
                <w:szCs w:val="20"/>
              </w:rPr>
            </w:pPr>
            <w:r w:rsidRPr="00311D84">
              <w:rPr>
                <w:rFonts w:ascii="Verdana" w:hAnsi="Verdana"/>
                <w:sz w:val="20"/>
                <w:szCs w:val="20"/>
              </w:rPr>
              <w:t>Adresse :</w:t>
            </w:r>
          </w:p>
        </w:tc>
      </w:tr>
      <w:tr w:rsidR="00E2093D" w:rsidRPr="00311D84" w14:paraId="31C402C9" w14:textId="77777777" w:rsidTr="00D31278">
        <w:tc>
          <w:tcPr>
            <w:tcW w:w="9063" w:type="dxa"/>
            <w:gridSpan w:val="3"/>
            <w:tcBorders>
              <w:bottom w:val="single" w:sz="4" w:space="0" w:color="auto"/>
            </w:tcBorders>
          </w:tcPr>
          <w:p w14:paraId="24642AA0" w14:textId="77777777" w:rsidR="00E2093D" w:rsidRPr="00311D84" w:rsidRDefault="00E2093D" w:rsidP="00D31278">
            <w:pPr>
              <w:spacing w:before="0" w:after="0" w:line="240" w:lineRule="auto"/>
              <w:ind w:right="360"/>
              <w:rPr>
                <w:rFonts w:ascii="Verdana" w:hAnsi="Verdana"/>
                <w:sz w:val="20"/>
                <w:szCs w:val="20"/>
              </w:rPr>
            </w:pPr>
            <w:r w:rsidRPr="00311D84">
              <w:rPr>
                <w:rFonts w:ascii="Verdana" w:hAnsi="Verdana"/>
                <w:sz w:val="20"/>
                <w:szCs w:val="20"/>
              </w:rPr>
              <w:t>Numéro de téléphone portable :</w:t>
            </w:r>
          </w:p>
        </w:tc>
      </w:tr>
      <w:tr w:rsidR="00E2093D" w:rsidRPr="00311D84" w14:paraId="626F6D84" w14:textId="77777777" w:rsidTr="00D31278">
        <w:tc>
          <w:tcPr>
            <w:tcW w:w="4531" w:type="dxa"/>
            <w:tcBorders>
              <w:bottom w:val="single" w:sz="4" w:space="0" w:color="auto"/>
            </w:tcBorders>
          </w:tcPr>
          <w:p w14:paraId="47AB9782" w14:textId="77777777" w:rsidR="00E2093D" w:rsidRPr="00311D84" w:rsidRDefault="00E2093D" w:rsidP="00D31278">
            <w:pPr>
              <w:spacing w:before="0" w:after="0" w:line="240" w:lineRule="auto"/>
              <w:ind w:right="360"/>
              <w:rPr>
                <w:rFonts w:ascii="Verdana" w:hAnsi="Verdana"/>
                <w:sz w:val="20"/>
                <w:szCs w:val="20"/>
              </w:rPr>
            </w:pPr>
            <w:r w:rsidRPr="00311D84">
              <w:rPr>
                <w:rFonts w:ascii="Verdana" w:hAnsi="Verdana"/>
                <w:sz w:val="20"/>
                <w:szCs w:val="20"/>
              </w:rPr>
              <w:t xml:space="preserve">Date :           </w:t>
            </w:r>
          </w:p>
        </w:tc>
        <w:tc>
          <w:tcPr>
            <w:tcW w:w="4532" w:type="dxa"/>
            <w:gridSpan w:val="2"/>
            <w:tcBorders>
              <w:bottom w:val="single" w:sz="4" w:space="0" w:color="auto"/>
            </w:tcBorders>
          </w:tcPr>
          <w:p w14:paraId="1CE042CD" w14:textId="77777777" w:rsidR="00E2093D" w:rsidRPr="00311D84" w:rsidRDefault="00E2093D" w:rsidP="00D31278">
            <w:pPr>
              <w:spacing w:before="0" w:after="0" w:line="240" w:lineRule="auto"/>
              <w:ind w:right="360"/>
              <w:rPr>
                <w:rFonts w:ascii="Verdana" w:hAnsi="Verdana"/>
                <w:sz w:val="20"/>
                <w:szCs w:val="20"/>
              </w:rPr>
            </w:pPr>
            <w:r w:rsidRPr="00311D84">
              <w:rPr>
                <w:rFonts w:ascii="Verdana" w:hAnsi="Verdana"/>
                <w:sz w:val="20"/>
                <w:szCs w:val="20"/>
              </w:rPr>
              <w:t>Heure :</w:t>
            </w:r>
          </w:p>
        </w:tc>
      </w:tr>
      <w:tr w:rsidR="00E2093D" w:rsidRPr="00311D84" w14:paraId="2EA4C6A0" w14:textId="77777777" w:rsidTr="00D31278">
        <w:tc>
          <w:tcPr>
            <w:tcW w:w="9063" w:type="dxa"/>
            <w:gridSpan w:val="3"/>
            <w:tcBorders>
              <w:bottom w:val="single" w:sz="4" w:space="0" w:color="auto"/>
            </w:tcBorders>
          </w:tcPr>
          <w:p w14:paraId="67C93FE3" w14:textId="77777777" w:rsidR="00E2093D" w:rsidRPr="00311D84" w:rsidRDefault="00E2093D" w:rsidP="00D31278">
            <w:pPr>
              <w:tabs>
                <w:tab w:val="left" w:pos="6560"/>
              </w:tabs>
              <w:spacing w:before="0" w:after="0" w:line="240" w:lineRule="auto"/>
              <w:ind w:right="360"/>
              <w:rPr>
                <w:rFonts w:ascii="Verdana" w:hAnsi="Verdana"/>
                <w:sz w:val="20"/>
                <w:szCs w:val="20"/>
              </w:rPr>
            </w:pPr>
            <w:r w:rsidRPr="00311D84">
              <w:rPr>
                <w:rFonts w:ascii="Verdana" w:hAnsi="Verdana"/>
                <w:sz w:val="20"/>
                <w:szCs w:val="20"/>
              </w:rPr>
              <w:t xml:space="preserve">Dossier N° :                         </w:t>
            </w:r>
            <w:r w:rsidRPr="00311D84">
              <w:rPr>
                <w:rFonts w:ascii="Verdana" w:hAnsi="Verdana"/>
                <w:sz w:val="20"/>
                <w:szCs w:val="20"/>
              </w:rPr>
              <w:tab/>
            </w:r>
          </w:p>
        </w:tc>
      </w:tr>
      <w:tr w:rsidR="00E2093D" w:rsidRPr="00311D84" w14:paraId="6CA0475A" w14:textId="77777777" w:rsidTr="00D31278">
        <w:tc>
          <w:tcPr>
            <w:tcW w:w="9063" w:type="dxa"/>
            <w:gridSpan w:val="3"/>
            <w:tcBorders>
              <w:bottom w:val="single" w:sz="4" w:space="0" w:color="auto"/>
            </w:tcBorders>
          </w:tcPr>
          <w:p w14:paraId="0264B5D4" w14:textId="77777777" w:rsidR="00E2093D" w:rsidRPr="00311D84" w:rsidRDefault="00E2093D" w:rsidP="00D31278">
            <w:pPr>
              <w:spacing w:before="0" w:after="0" w:line="240" w:lineRule="auto"/>
              <w:ind w:right="360"/>
              <w:rPr>
                <w:rFonts w:ascii="Verdana" w:hAnsi="Verdana"/>
                <w:sz w:val="20"/>
                <w:szCs w:val="20"/>
              </w:rPr>
            </w:pPr>
            <w:r w:rsidRPr="00311D84">
              <w:rPr>
                <w:rFonts w:ascii="Verdana" w:hAnsi="Verdana"/>
                <w:sz w:val="20"/>
                <w:szCs w:val="20"/>
              </w:rPr>
              <w:t>Localité, Commune :</w:t>
            </w:r>
          </w:p>
        </w:tc>
      </w:tr>
      <w:tr w:rsidR="00E2093D" w:rsidRPr="00311D84" w14:paraId="52AB38DE" w14:textId="77777777" w:rsidTr="00D31278">
        <w:tc>
          <w:tcPr>
            <w:tcW w:w="9063" w:type="dxa"/>
            <w:gridSpan w:val="3"/>
            <w:tcBorders>
              <w:left w:val="nil"/>
              <w:right w:val="nil"/>
            </w:tcBorders>
          </w:tcPr>
          <w:p w14:paraId="5BDE3085" w14:textId="77777777" w:rsidR="00E2093D" w:rsidRPr="00311D84" w:rsidRDefault="00E2093D" w:rsidP="00D31278">
            <w:pPr>
              <w:spacing w:before="0" w:after="0" w:line="240" w:lineRule="auto"/>
              <w:ind w:right="360"/>
              <w:rPr>
                <w:rFonts w:ascii="Verdana" w:hAnsi="Verdana"/>
                <w:sz w:val="20"/>
                <w:szCs w:val="20"/>
              </w:rPr>
            </w:pPr>
          </w:p>
          <w:p w14:paraId="75F85394" w14:textId="77777777" w:rsidR="00E2093D" w:rsidRPr="00311D84" w:rsidRDefault="00E2093D" w:rsidP="00D31278">
            <w:pPr>
              <w:spacing w:before="0" w:after="0" w:line="240" w:lineRule="auto"/>
              <w:ind w:right="360"/>
              <w:rPr>
                <w:rFonts w:ascii="Verdana" w:hAnsi="Verdana"/>
                <w:sz w:val="20"/>
                <w:szCs w:val="20"/>
              </w:rPr>
            </w:pPr>
            <w:r w:rsidRPr="00311D84">
              <w:rPr>
                <w:rFonts w:ascii="Verdana" w:hAnsi="Verdana"/>
                <w:sz w:val="20"/>
                <w:szCs w:val="20"/>
              </w:rPr>
              <w:t xml:space="preserve">Description de la plainte </w:t>
            </w:r>
          </w:p>
        </w:tc>
      </w:tr>
      <w:tr w:rsidR="00E2093D" w:rsidRPr="00D77167" w14:paraId="6FF83E97" w14:textId="77777777" w:rsidTr="00D31278">
        <w:tc>
          <w:tcPr>
            <w:tcW w:w="9063" w:type="dxa"/>
            <w:gridSpan w:val="3"/>
            <w:tcBorders>
              <w:bottom w:val="single" w:sz="4" w:space="0" w:color="auto"/>
            </w:tcBorders>
          </w:tcPr>
          <w:p w14:paraId="0DB19044" w14:textId="0904807E" w:rsidR="00E2093D" w:rsidRPr="00311D84" w:rsidRDefault="00E2093D" w:rsidP="00D31278">
            <w:pPr>
              <w:spacing w:before="0" w:after="0" w:line="240" w:lineRule="auto"/>
              <w:ind w:right="360"/>
              <w:rPr>
                <w:rFonts w:ascii="Verdana" w:hAnsi="Verdana"/>
                <w:sz w:val="20"/>
                <w:szCs w:val="20"/>
              </w:rPr>
            </w:pPr>
            <w:r w:rsidRPr="00311D84">
              <w:rPr>
                <w:rFonts w:ascii="Verdana" w:hAnsi="Verdana"/>
                <w:sz w:val="20"/>
                <w:szCs w:val="20"/>
              </w:rPr>
              <w:t xml:space="preserve">Nature de la plainte :                            Sensible </w:t>
            </w:r>
            <w:r w:rsidRPr="00311D84">
              <w:rPr>
                <w:rFonts w:ascii="Segoe UI Symbol" w:eastAsia="MS Gothic" w:hAnsi="Segoe UI Symbol" w:cs="Segoe UI Symbol"/>
                <w:sz w:val="20"/>
                <w:szCs w:val="20"/>
              </w:rPr>
              <w:t>☐</w:t>
            </w:r>
            <w:r w:rsidRPr="00311D84">
              <w:rPr>
                <w:rFonts w:ascii="Verdana" w:hAnsi="Verdana"/>
                <w:sz w:val="20"/>
                <w:szCs w:val="20"/>
              </w:rPr>
              <w:t xml:space="preserve">                            Non-sensible      </w:t>
            </w:r>
            <w:r w:rsidRPr="00311D84">
              <w:rPr>
                <w:rFonts w:ascii="Segoe UI Symbol" w:eastAsia="MS Gothic" w:hAnsi="Segoe UI Symbol" w:cs="Segoe UI Symbol"/>
                <w:sz w:val="20"/>
                <w:szCs w:val="20"/>
              </w:rPr>
              <w:t>☐</w:t>
            </w:r>
          </w:p>
        </w:tc>
      </w:tr>
      <w:tr w:rsidR="00E2093D" w:rsidRPr="00D77167" w14:paraId="6B7CA3CD" w14:textId="77777777" w:rsidTr="00D31278">
        <w:tc>
          <w:tcPr>
            <w:tcW w:w="9063" w:type="dxa"/>
            <w:gridSpan w:val="3"/>
            <w:tcBorders>
              <w:bottom w:val="single" w:sz="4" w:space="0" w:color="auto"/>
            </w:tcBorders>
          </w:tcPr>
          <w:p w14:paraId="3B89363C" w14:textId="77777777" w:rsidR="00E2093D" w:rsidRPr="00311D84" w:rsidRDefault="00E2093D" w:rsidP="00D31278">
            <w:pPr>
              <w:spacing w:before="0" w:after="0" w:line="240" w:lineRule="auto"/>
              <w:ind w:right="360"/>
              <w:rPr>
                <w:rFonts w:ascii="Verdana" w:hAnsi="Verdana"/>
                <w:sz w:val="20"/>
                <w:szCs w:val="20"/>
              </w:rPr>
            </w:pPr>
          </w:p>
          <w:p w14:paraId="19F281DA" w14:textId="77777777" w:rsidR="00E2093D" w:rsidRPr="00311D84" w:rsidRDefault="00E2093D" w:rsidP="00D31278">
            <w:pPr>
              <w:spacing w:before="0" w:after="0" w:line="240" w:lineRule="auto"/>
              <w:ind w:right="360"/>
              <w:rPr>
                <w:rFonts w:ascii="Verdana" w:hAnsi="Verdana"/>
                <w:sz w:val="20"/>
                <w:szCs w:val="20"/>
              </w:rPr>
            </w:pPr>
          </w:p>
          <w:p w14:paraId="076C4ACF" w14:textId="77777777" w:rsidR="00E2093D" w:rsidRPr="00311D84" w:rsidRDefault="00E2093D" w:rsidP="00D31278">
            <w:pPr>
              <w:spacing w:before="0" w:after="0" w:line="240" w:lineRule="auto"/>
              <w:ind w:right="360"/>
              <w:rPr>
                <w:rFonts w:ascii="Verdana" w:hAnsi="Verdana"/>
                <w:sz w:val="20"/>
                <w:szCs w:val="20"/>
              </w:rPr>
            </w:pPr>
          </w:p>
          <w:p w14:paraId="607EAD08" w14:textId="77777777" w:rsidR="00E2093D" w:rsidRPr="00311D84" w:rsidRDefault="00E2093D" w:rsidP="00D31278">
            <w:pPr>
              <w:spacing w:before="0" w:after="0" w:line="240" w:lineRule="auto"/>
              <w:ind w:right="360"/>
              <w:rPr>
                <w:rFonts w:ascii="Verdana" w:hAnsi="Verdana"/>
                <w:sz w:val="20"/>
                <w:szCs w:val="20"/>
              </w:rPr>
            </w:pPr>
          </w:p>
          <w:p w14:paraId="76C0F0D5" w14:textId="77777777" w:rsidR="00E2093D" w:rsidRPr="00311D84" w:rsidRDefault="00E2093D" w:rsidP="00D31278">
            <w:pPr>
              <w:spacing w:before="0" w:after="0" w:line="240" w:lineRule="auto"/>
              <w:ind w:right="360"/>
              <w:rPr>
                <w:rFonts w:ascii="Verdana" w:hAnsi="Verdana"/>
                <w:sz w:val="20"/>
                <w:szCs w:val="20"/>
              </w:rPr>
            </w:pPr>
          </w:p>
          <w:p w14:paraId="62E40EEB" w14:textId="77777777" w:rsidR="00E2093D" w:rsidRPr="00311D84" w:rsidRDefault="00E2093D" w:rsidP="00D31278">
            <w:pPr>
              <w:spacing w:before="0" w:after="0" w:line="240" w:lineRule="auto"/>
              <w:ind w:right="360"/>
              <w:rPr>
                <w:rFonts w:ascii="Verdana" w:hAnsi="Verdana"/>
                <w:sz w:val="20"/>
                <w:szCs w:val="20"/>
              </w:rPr>
            </w:pPr>
          </w:p>
          <w:p w14:paraId="621D2ACE" w14:textId="77777777" w:rsidR="00E2093D" w:rsidRPr="00311D84" w:rsidRDefault="00E2093D" w:rsidP="00D31278">
            <w:pPr>
              <w:spacing w:before="0" w:after="0" w:line="240" w:lineRule="auto"/>
              <w:ind w:right="360"/>
              <w:rPr>
                <w:rFonts w:ascii="Verdana" w:hAnsi="Verdana"/>
                <w:sz w:val="20"/>
                <w:szCs w:val="20"/>
              </w:rPr>
            </w:pPr>
          </w:p>
          <w:p w14:paraId="14000E16" w14:textId="77777777" w:rsidR="00E2093D" w:rsidRPr="00311D84" w:rsidRDefault="00E2093D" w:rsidP="00D31278">
            <w:pPr>
              <w:spacing w:before="0" w:after="0" w:line="240" w:lineRule="auto"/>
              <w:ind w:right="360"/>
              <w:rPr>
                <w:rFonts w:ascii="Verdana" w:hAnsi="Verdana"/>
                <w:sz w:val="20"/>
                <w:szCs w:val="20"/>
              </w:rPr>
            </w:pPr>
          </w:p>
          <w:p w14:paraId="61290F06" w14:textId="77777777" w:rsidR="00E2093D" w:rsidRPr="00311D84" w:rsidRDefault="00E2093D" w:rsidP="00D31278">
            <w:pPr>
              <w:spacing w:before="0" w:after="0" w:line="240" w:lineRule="auto"/>
              <w:ind w:right="360"/>
              <w:rPr>
                <w:rFonts w:ascii="Verdana" w:hAnsi="Verdana"/>
                <w:sz w:val="20"/>
                <w:szCs w:val="20"/>
              </w:rPr>
            </w:pPr>
          </w:p>
          <w:p w14:paraId="7F323962" w14:textId="77777777" w:rsidR="00E2093D" w:rsidRPr="00311D84" w:rsidRDefault="00E2093D" w:rsidP="00D31278">
            <w:pPr>
              <w:spacing w:before="0" w:after="0" w:line="240" w:lineRule="auto"/>
              <w:ind w:right="360"/>
              <w:rPr>
                <w:rFonts w:ascii="Verdana" w:hAnsi="Verdana"/>
                <w:sz w:val="20"/>
                <w:szCs w:val="20"/>
              </w:rPr>
            </w:pPr>
          </w:p>
          <w:p w14:paraId="44D06D7F" w14:textId="77777777" w:rsidR="00E2093D" w:rsidRPr="00311D84" w:rsidRDefault="00E2093D" w:rsidP="00D31278">
            <w:pPr>
              <w:spacing w:before="0" w:after="0" w:line="240" w:lineRule="auto"/>
              <w:ind w:right="360"/>
              <w:rPr>
                <w:rFonts w:ascii="Verdana" w:hAnsi="Verdana"/>
                <w:sz w:val="20"/>
                <w:szCs w:val="20"/>
              </w:rPr>
            </w:pPr>
          </w:p>
          <w:p w14:paraId="0B057596" w14:textId="77777777" w:rsidR="00E2093D" w:rsidRPr="00311D84" w:rsidRDefault="00E2093D" w:rsidP="00D31278">
            <w:pPr>
              <w:spacing w:before="0" w:after="0" w:line="240" w:lineRule="auto"/>
              <w:ind w:right="360"/>
              <w:rPr>
                <w:rFonts w:ascii="Verdana" w:hAnsi="Verdana"/>
                <w:sz w:val="20"/>
                <w:szCs w:val="20"/>
              </w:rPr>
            </w:pPr>
          </w:p>
        </w:tc>
      </w:tr>
      <w:tr w:rsidR="00E2093D" w:rsidRPr="00311D84" w14:paraId="434E981A" w14:textId="77777777" w:rsidTr="00D31278">
        <w:tc>
          <w:tcPr>
            <w:tcW w:w="9063" w:type="dxa"/>
            <w:gridSpan w:val="3"/>
            <w:tcBorders>
              <w:top w:val="nil"/>
              <w:left w:val="nil"/>
              <w:right w:val="nil"/>
            </w:tcBorders>
          </w:tcPr>
          <w:p w14:paraId="27A4E509" w14:textId="77777777" w:rsidR="00E2093D" w:rsidRPr="00311D84" w:rsidRDefault="00E2093D" w:rsidP="00D31278">
            <w:pPr>
              <w:spacing w:before="0" w:after="0" w:line="240" w:lineRule="auto"/>
              <w:ind w:right="360"/>
              <w:rPr>
                <w:rFonts w:ascii="Verdana" w:hAnsi="Verdana"/>
                <w:sz w:val="20"/>
                <w:szCs w:val="20"/>
              </w:rPr>
            </w:pPr>
          </w:p>
          <w:p w14:paraId="7BF363F5" w14:textId="77777777" w:rsidR="00E2093D" w:rsidRPr="00311D84" w:rsidRDefault="00E2093D" w:rsidP="00D31278">
            <w:pPr>
              <w:spacing w:before="0" w:after="0" w:line="240" w:lineRule="auto"/>
              <w:ind w:right="360"/>
              <w:rPr>
                <w:rFonts w:ascii="Verdana" w:hAnsi="Verdana"/>
                <w:sz w:val="20"/>
                <w:szCs w:val="20"/>
              </w:rPr>
            </w:pPr>
            <w:r w:rsidRPr="00311D84">
              <w:rPr>
                <w:rFonts w:ascii="Verdana" w:hAnsi="Verdana"/>
                <w:sz w:val="20"/>
                <w:szCs w:val="20"/>
              </w:rPr>
              <w:t xml:space="preserve">Attentes du plaignant </w:t>
            </w:r>
          </w:p>
        </w:tc>
      </w:tr>
      <w:tr w:rsidR="00E2093D" w:rsidRPr="00311D84" w14:paraId="2DA9C95A" w14:textId="77777777" w:rsidTr="00D31278">
        <w:tc>
          <w:tcPr>
            <w:tcW w:w="9063" w:type="dxa"/>
            <w:gridSpan w:val="3"/>
            <w:tcBorders>
              <w:bottom w:val="single" w:sz="4" w:space="0" w:color="auto"/>
            </w:tcBorders>
          </w:tcPr>
          <w:p w14:paraId="392DFF14" w14:textId="77777777" w:rsidR="00E2093D" w:rsidRPr="00311D84" w:rsidRDefault="00E2093D" w:rsidP="00D31278">
            <w:pPr>
              <w:spacing w:before="0" w:after="0" w:line="240" w:lineRule="auto"/>
              <w:ind w:right="360"/>
              <w:rPr>
                <w:rFonts w:ascii="Verdana" w:hAnsi="Verdana"/>
                <w:sz w:val="20"/>
                <w:szCs w:val="20"/>
              </w:rPr>
            </w:pPr>
          </w:p>
          <w:p w14:paraId="349F6FBE" w14:textId="77777777" w:rsidR="00E2093D" w:rsidRPr="00311D84" w:rsidRDefault="00E2093D" w:rsidP="00D31278">
            <w:pPr>
              <w:spacing w:before="0" w:after="0" w:line="240" w:lineRule="auto"/>
              <w:ind w:right="360"/>
              <w:rPr>
                <w:rFonts w:ascii="Verdana" w:hAnsi="Verdana"/>
                <w:sz w:val="20"/>
                <w:szCs w:val="20"/>
              </w:rPr>
            </w:pPr>
          </w:p>
          <w:p w14:paraId="638E9ED1" w14:textId="77777777" w:rsidR="00E2093D" w:rsidRPr="00311D84" w:rsidRDefault="00E2093D" w:rsidP="00D31278">
            <w:pPr>
              <w:spacing w:before="0" w:after="0" w:line="240" w:lineRule="auto"/>
              <w:ind w:right="360"/>
              <w:rPr>
                <w:rFonts w:ascii="Verdana" w:hAnsi="Verdana"/>
                <w:sz w:val="20"/>
                <w:szCs w:val="20"/>
              </w:rPr>
            </w:pPr>
          </w:p>
          <w:p w14:paraId="716FAD1C" w14:textId="77777777" w:rsidR="00E2093D" w:rsidRPr="00311D84" w:rsidRDefault="00E2093D" w:rsidP="00D31278">
            <w:pPr>
              <w:spacing w:before="0" w:after="0" w:line="240" w:lineRule="auto"/>
              <w:ind w:right="360"/>
              <w:rPr>
                <w:rFonts w:ascii="Verdana" w:hAnsi="Verdana"/>
                <w:sz w:val="20"/>
                <w:szCs w:val="20"/>
              </w:rPr>
            </w:pPr>
          </w:p>
          <w:p w14:paraId="64510EAB" w14:textId="77777777" w:rsidR="00E2093D" w:rsidRPr="00311D84" w:rsidRDefault="00E2093D" w:rsidP="00D31278">
            <w:pPr>
              <w:spacing w:before="0" w:after="0" w:line="240" w:lineRule="auto"/>
              <w:ind w:right="360"/>
              <w:rPr>
                <w:rFonts w:ascii="Verdana" w:hAnsi="Verdana"/>
                <w:sz w:val="20"/>
                <w:szCs w:val="20"/>
              </w:rPr>
            </w:pPr>
          </w:p>
          <w:p w14:paraId="14ACADEF" w14:textId="77777777" w:rsidR="00E2093D" w:rsidRPr="00311D84" w:rsidRDefault="00E2093D" w:rsidP="00D31278">
            <w:pPr>
              <w:spacing w:before="0" w:after="0" w:line="240" w:lineRule="auto"/>
              <w:ind w:right="360"/>
              <w:rPr>
                <w:rFonts w:ascii="Verdana" w:hAnsi="Verdana"/>
                <w:sz w:val="20"/>
                <w:szCs w:val="20"/>
              </w:rPr>
            </w:pPr>
          </w:p>
          <w:p w14:paraId="3F996E4F" w14:textId="77777777" w:rsidR="00E2093D" w:rsidRPr="00311D84" w:rsidRDefault="00E2093D" w:rsidP="00D31278">
            <w:pPr>
              <w:spacing w:before="0" w:after="0" w:line="240" w:lineRule="auto"/>
              <w:ind w:right="360"/>
              <w:rPr>
                <w:rFonts w:ascii="Verdana" w:hAnsi="Verdana"/>
                <w:sz w:val="20"/>
                <w:szCs w:val="20"/>
              </w:rPr>
            </w:pPr>
          </w:p>
          <w:p w14:paraId="7C29A749" w14:textId="77777777" w:rsidR="00E2093D" w:rsidRPr="00311D84" w:rsidRDefault="00E2093D" w:rsidP="00D31278">
            <w:pPr>
              <w:spacing w:before="0" w:after="0" w:line="240" w:lineRule="auto"/>
              <w:ind w:right="360"/>
              <w:rPr>
                <w:rFonts w:ascii="Verdana" w:hAnsi="Verdana"/>
                <w:sz w:val="20"/>
                <w:szCs w:val="20"/>
              </w:rPr>
            </w:pPr>
          </w:p>
          <w:p w14:paraId="65038C82" w14:textId="77777777" w:rsidR="00E2093D" w:rsidRPr="00311D84" w:rsidRDefault="00E2093D" w:rsidP="00D31278">
            <w:pPr>
              <w:spacing w:before="0" w:after="0" w:line="240" w:lineRule="auto"/>
              <w:ind w:right="360"/>
              <w:rPr>
                <w:rFonts w:ascii="Verdana" w:hAnsi="Verdana"/>
                <w:sz w:val="20"/>
                <w:szCs w:val="20"/>
              </w:rPr>
            </w:pPr>
          </w:p>
          <w:p w14:paraId="54325422" w14:textId="77777777" w:rsidR="00E2093D" w:rsidRPr="00311D84" w:rsidRDefault="00E2093D" w:rsidP="00D31278">
            <w:pPr>
              <w:spacing w:before="0" w:after="0" w:line="240" w:lineRule="auto"/>
              <w:ind w:right="360"/>
              <w:rPr>
                <w:rFonts w:ascii="Verdana" w:hAnsi="Verdana"/>
                <w:sz w:val="20"/>
                <w:szCs w:val="20"/>
              </w:rPr>
            </w:pPr>
          </w:p>
          <w:p w14:paraId="385ECB23" w14:textId="77777777" w:rsidR="00E2093D" w:rsidRPr="00311D84" w:rsidRDefault="00E2093D" w:rsidP="00D31278">
            <w:pPr>
              <w:spacing w:before="0" w:after="0" w:line="240" w:lineRule="auto"/>
              <w:ind w:right="360"/>
              <w:rPr>
                <w:rFonts w:ascii="Verdana" w:hAnsi="Verdana"/>
                <w:sz w:val="20"/>
                <w:szCs w:val="20"/>
              </w:rPr>
            </w:pPr>
          </w:p>
          <w:p w14:paraId="27A3DC93" w14:textId="77777777" w:rsidR="00E2093D" w:rsidRPr="00311D84" w:rsidRDefault="00E2093D" w:rsidP="00D31278">
            <w:pPr>
              <w:spacing w:before="0" w:after="0" w:line="240" w:lineRule="auto"/>
              <w:ind w:right="360"/>
              <w:rPr>
                <w:rFonts w:ascii="Verdana" w:hAnsi="Verdana"/>
                <w:sz w:val="20"/>
                <w:szCs w:val="20"/>
              </w:rPr>
            </w:pPr>
          </w:p>
          <w:p w14:paraId="5451CB98" w14:textId="77777777" w:rsidR="00E2093D" w:rsidRPr="00311D84" w:rsidRDefault="00E2093D" w:rsidP="00D31278">
            <w:pPr>
              <w:spacing w:before="0" w:after="0" w:line="240" w:lineRule="auto"/>
              <w:ind w:right="360"/>
              <w:rPr>
                <w:rFonts w:ascii="Verdana" w:hAnsi="Verdana"/>
                <w:sz w:val="20"/>
                <w:szCs w:val="20"/>
              </w:rPr>
            </w:pPr>
          </w:p>
          <w:p w14:paraId="60FC580A" w14:textId="77777777" w:rsidR="00E2093D" w:rsidRPr="00311D84" w:rsidRDefault="00E2093D" w:rsidP="00D31278">
            <w:pPr>
              <w:spacing w:before="0" w:after="0" w:line="240" w:lineRule="auto"/>
              <w:ind w:right="360"/>
              <w:rPr>
                <w:rFonts w:ascii="Verdana" w:hAnsi="Verdana"/>
                <w:sz w:val="20"/>
                <w:szCs w:val="20"/>
              </w:rPr>
            </w:pPr>
          </w:p>
          <w:p w14:paraId="4BCA5EF5" w14:textId="77777777" w:rsidR="00E2093D" w:rsidRPr="00311D84" w:rsidRDefault="00E2093D" w:rsidP="00D31278">
            <w:pPr>
              <w:spacing w:before="0" w:after="0" w:line="240" w:lineRule="auto"/>
              <w:ind w:right="360"/>
              <w:rPr>
                <w:rFonts w:ascii="Verdana" w:hAnsi="Verdana"/>
                <w:sz w:val="20"/>
                <w:szCs w:val="20"/>
              </w:rPr>
            </w:pPr>
          </w:p>
        </w:tc>
      </w:tr>
      <w:tr w:rsidR="00E2093D" w:rsidRPr="00311D84" w14:paraId="052ABF77" w14:textId="77777777" w:rsidTr="00D31278">
        <w:tc>
          <w:tcPr>
            <w:tcW w:w="9063" w:type="dxa"/>
            <w:gridSpan w:val="3"/>
            <w:tcBorders>
              <w:left w:val="nil"/>
              <w:right w:val="nil"/>
            </w:tcBorders>
          </w:tcPr>
          <w:p w14:paraId="659E4E32" w14:textId="77777777" w:rsidR="00E2093D" w:rsidRPr="00311D84" w:rsidRDefault="00E2093D" w:rsidP="00D31278">
            <w:pPr>
              <w:spacing w:before="0" w:after="0" w:line="240" w:lineRule="auto"/>
              <w:ind w:right="360"/>
              <w:rPr>
                <w:rFonts w:ascii="Verdana" w:hAnsi="Verdana"/>
                <w:sz w:val="20"/>
                <w:szCs w:val="20"/>
              </w:rPr>
            </w:pPr>
          </w:p>
        </w:tc>
      </w:tr>
      <w:tr w:rsidR="00E2093D" w:rsidRPr="00311D84" w14:paraId="3F3B68DD" w14:textId="77777777" w:rsidTr="00D31278">
        <w:trPr>
          <w:trHeight w:val="46"/>
        </w:trPr>
        <w:tc>
          <w:tcPr>
            <w:tcW w:w="6797" w:type="dxa"/>
            <w:gridSpan w:val="2"/>
            <w:tcBorders>
              <w:left w:val="single" w:sz="4" w:space="0" w:color="auto"/>
              <w:bottom w:val="nil"/>
            </w:tcBorders>
          </w:tcPr>
          <w:p w14:paraId="53FFEFE7" w14:textId="77777777" w:rsidR="00E2093D" w:rsidRPr="00311D84" w:rsidRDefault="00E2093D" w:rsidP="00D31278">
            <w:pPr>
              <w:spacing w:before="0" w:after="0" w:line="240" w:lineRule="auto"/>
              <w:ind w:right="360"/>
              <w:rPr>
                <w:rFonts w:ascii="Verdana" w:hAnsi="Verdana"/>
                <w:sz w:val="20"/>
                <w:szCs w:val="20"/>
              </w:rPr>
            </w:pPr>
            <w:r w:rsidRPr="00311D84">
              <w:rPr>
                <w:rFonts w:ascii="Verdana" w:hAnsi="Verdana"/>
                <w:sz w:val="20"/>
                <w:szCs w:val="20"/>
              </w:rPr>
              <w:t>Description du mode de traitement de la plainte </w:t>
            </w:r>
          </w:p>
        </w:tc>
        <w:tc>
          <w:tcPr>
            <w:tcW w:w="2266" w:type="dxa"/>
          </w:tcPr>
          <w:p w14:paraId="1CA34930" w14:textId="77777777" w:rsidR="00E2093D" w:rsidRPr="00311D84" w:rsidRDefault="00E2093D" w:rsidP="00D31278">
            <w:pPr>
              <w:spacing w:before="0" w:after="0" w:line="240" w:lineRule="auto"/>
              <w:ind w:right="360"/>
              <w:rPr>
                <w:rFonts w:ascii="Verdana" w:hAnsi="Verdana"/>
                <w:sz w:val="20"/>
                <w:szCs w:val="20"/>
              </w:rPr>
            </w:pPr>
            <w:r w:rsidRPr="00311D84">
              <w:rPr>
                <w:rFonts w:ascii="Verdana" w:hAnsi="Verdana"/>
                <w:sz w:val="20"/>
                <w:szCs w:val="20"/>
              </w:rPr>
              <w:t>Date :</w:t>
            </w:r>
          </w:p>
        </w:tc>
      </w:tr>
      <w:tr w:rsidR="00E2093D" w:rsidRPr="00311D84" w14:paraId="04FCB8F9" w14:textId="77777777" w:rsidTr="00D31278">
        <w:tc>
          <w:tcPr>
            <w:tcW w:w="9063" w:type="dxa"/>
            <w:gridSpan w:val="3"/>
            <w:tcBorders>
              <w:bottom w:val="single" w:sz="4" w:space="0" w:color="auto"/>
            </w:tcBorders>
          </w:tcPr>
          <w:p w14:paraId="6532C97D" w14:textId="77777777" w:rsidR="00E2093D" w:rsidRPr="00311D84" w:rsidRDefault="00E2093D" w:rsidP="00D31278">
            <w:pPr>
              <w:spacing w:before="0" w:after="0" w:line="240" w:lineRule="auto"/>
              <w:ind w:right="360"/>
              <w:rPr>
                <w:rFonts w:ascii="Verdana" w:hAnsi="Verdana"/>
                <w:sz w:val="20"/>
                <w:szCs w:val="20"/>
              </w:rPr>
            </w:pPr>
          </w:p>
          <w:p w14:paraId="6868AD21" w14:textId="77777777" w:rsidR="00E2093D" w:rsidRPr="00311D84" w:rsidRDefault="00E2093D" w:rsidP="00D31278">
            <w:pPr>
              <w:spacing w:before="0" w:after="0" w:line="240" w:lineRule="auto"/>
              <w:ind w:right="360"/>
              <w:rPr>
                <w:rFonts w:ascii="Verdana" w:hAnsi="Verdana"/>
                <w:sz w:val="20"/>
                <w:szCs w:val="20"/>
              </w:rPr>
            </w:pPr>
          </w:p>
          <w:p w14:paraId="12C6BA56" w14:textId="77777777" w:rsidR="00E2093D" w:rsidRPr="00311D84" w:rsidRDefault="00E2093D" w:rsidP="00D31278">
            <w:pPr>
              <w:spacing w:before="0" w:after="0" w:line="240" w:lineRule="auto"/>
              <w:ind w:right="360"/>
              <w:rPr>
                <w:rFonts w:ascii="Verdana" w:hAnsi="Verdana"/>
                <w:sz w:val="20"/>
                <w:szCs w:val="20"/>
              </w:rPr>
            </w:pPr>
          </w:p>
          <w:p w14:paraId="6CE72592" w14:textId="77777777" w:rsidR="00E2093D" w:rsidRPr="00311D84" w:rsidRDefault="00E2093D" w:rsidP="00D31278">
            <w:pPr>
              <w:spacing w:before="0" w:after="0" w:line="240" w:lineRule="auto"/>
              <w:ind w:right="360"/>
              <w:rPr>
                <w:rFonts w:ascii="Verdana" w:hAnsi="Verdana"/>
                <w:sz w:val="20"/>
                <w:szCs w:val="20"/>
              </w:rPr>
            </w:pPr>
          </w:p>
          <w:p w14:paraId="7A9931F2" w14:textId="77777777" w:rsidR="00E2093D" w:rsidRPr="00311D84" w:rsidRDefault="00E2093D" w:rsidP="00D31278">
            <w:pPr>
              <w:spacing w:before="0" w:after="0" w:line="240" w:lineRule="auto"/>
              <w:ind w:right="360"/>
              <w:rPr>
                <w:rFonts w:ascii="Verdana" w:hAnsi="Verdana"/>
                <w:sz w:val="20"/>
                <w:szCs w:val="20"/>
              </w:rPr>
            </w:pPr>
          </w:p>
          <w:p w14:paraId="621DFDEF" w14:textId="77777777" w:rsidR="00E2093D" w:rsidRPr="00311D84" w:rsidRDefault="00E2093D" w:rsidP="00D31278">
            <w:pPr>
              <w:spacing w:before="0" w:after="0" w:line="240" w:lineRule="auto"/>
              <w:ind w:right="360"/>
              <w:rPr>
                <w:rFonts w:ascii="Verdana" w:hAnsi="Verdana"/>
                <w:sz w:val="20"/>
                <w:szCs w:val="20"/>
              </w:rPr>
            </w:pPr>
          </w:p>
          <w:p w14:paraId="33A39EC1" w14:textId="77777777" w:rsidR="00E2093D" w:rsidRPr="00311D84" w:rsidRDefault="00E2093D" w:rsidP="00D31278">
            <w:pPr>
              <w:spacing w:before="0" w:after="0" w:line="240" w:lineRule="auto"/>
              <w:ind w:right="360"/>
              <w:rPr>
                <w:rFonts w:ascii="Verdana" w:hAnsi="Verdana"/>
                <w:sz w:val="20"/>
                <w:szCs w:val="20"/>
              </w:rPr>
            </w:pPr>
          </w:p>
          <w:p w14:paraId="270E1F4B" w14:textId="77777777" w:rsidR="00E2093D" w:rsidRPr="00311D84" w:rsidRDefault="00E2093D" w:rsidP="00D31278">
            <w:pPr>
              <w:spacing w:before="0" w:after="0" w:line="240" w:lineRule="auto"/>
              <w:ind w:right="360"/>
              <w:rPr>
                <w:rFonts w:ascii="Verdana" w:hAnsi="Verdana"/>
                <w:sz w:val="20"/>
                <w:szCs w:val="20"/>
              </w:rPr>
            </w:pPr>
          </w:p>
          <w:p w14:paraId="7617AAB4" w14:textId="77777777" w:rsidR="00E2093D" w:rsidRPr="00311D84" w:rsidRDefault="00E2093D" w:rsidP="00D31278">
            <w:pPr>
              <w:spacing w:before="0" w:after="0" w:line="240" w:lineRule="auto"/>
              <w:ind w:right="360"/>
              <w:rPr>
                <w:rFonts w:ascii="Verdana" w:hAnsi="Verdana"/>
                <w:sz w:val="20"/>
                <w:szCs w:val="20"/>
              </w:rPr>
            </w:pPr>
          </w:p>
        </w:tc>
      </w:tr>
      <w:tr w:rsidR="00E2093D" w:rsidRPr="00311D84" w14:paraId="318A950C" w14:textId="77777777" w:rsidTr="00D31278">
        <w:tc>
          <w:tcPr>
            <w:tcW w:w="9063" w:type="dxa"/>
            <w:gridSpan w:val="3"/>
            <w:tcBorders>
              <w:left w:val="nil"/>
              <w:right w:val="nil"/>
            </w:tcBorders>
          </w:tcPr>
          <w:p w14:paraId="6E50EC6A" w14:textId="77777777" w:rsidR="00E2093D" w:rsidRPr="00311D84" w:rsidRDefault="00E2093D" w:rsidP="00D31278">
            <w:pPr>
              <w:spacing w:before="0" w:after="0" w:line="240" w:lineRule="auto"/>
              <w:ind w:right="360"/>
              <w:rPr>
                <w:rFonts w:ascii="Verdana" w:hAnsi="Verdana"/>
                <w:sz w:val="20"/>
                <w:szCs w:val="20"/>
              </w:rPr>
            </w:pPr>
          </w:p>
        </w:tc>
      </w:tr>
      <w:tr w:rsidR="00E2093D" w:rsidRPr="00311D84" w14:paraId="24FAEEC8" w14:textId="77777777" w:rsidTr="00D31278">
        <w:tc>
          <w:tcPr>
            <w:tcW w:w="6797" w:type="dxa"/>
            <w:gridSpan w:val="2"/>
          </w:tcPr>
          <w:p w14:paraId="2C84AEA0" w14:textId="77777777" w:rsidR="00E2093D" w:rsidRPr="00311D84" w:rsidRDefault="00E2093D" w:rsidP="00D31278">
            <w:pPr>
              <w:spacing w:before="0" w:after="0" w:line="240" w:lineRule="auto"/>
              <w:ind w:right="360"/>
              <w:rPr>
                <w:rFonts w:ascii="Verdana" w:hAnsi="Verdana"/>
                <w:sz w:val="20"/>
                <w:szCs w:val="20"/>
              </w:rPr>
            </w:pPr>
            <w:r w:rsidRPr="00311D84">
              <w:rPr>
                <w:rFonts w:ascii="Verdana" w:hAnsi="Verdana"/>
                <w:sz w:val="20"/>
                <w:szCs w:val="20"/>
              </w:rPr>
              <w:t>Suivi effectué</w:t>
            </w:r>
          </w:p>
        </w:tc>
        <w:tc>
          <w:tcPr>
            <w:tcW w:w="2266" w:type="dxa"/>
          </w:tcPr>
          <w:p w14:paraId="792BEB9D" w14:textId="77777777" w:rsidR="00E2093D" w:rsidRPr="00311D84" w:rsidRDefault="00E2093D" w:rsidP="00D31278">
            <w:pPr>
              <w:spacing w:before="0" w:after="0" w:line="240" w:lineRule="auto"/>
              <w:ind w:right="360"/>
              <w:rPr>
                <w:rFonts w:ascii="Verdana" w:hAnsi="Verdana"/>
                <w:sz w:val="20"/>
                <w:szCs w:val="20"/>
              </w:rPr>
            </w:pPr>
            <w:r w:rsidRPr="00311D84">
              <w:rPr>
                <w:rFonts w:ascii="Verdana" w:hAnsi="Verdana"/>
                <w:sz w:val="20"/>
                <w:szCs w:val="20"/>
              </w:rPr>
              <w:t>Date :</w:t>
            </w:r>
          </w:p>
        </w:tc>
      </w:tr>
      <w:tr w:rsidR="00E2093D" w:rsidRPr="00311D84" w14:paraId="54EA053F" w14:textId="77777777" w:rsidTr="00D31278">
        <w:trPr>
          <w:trHeight w:val="1104"/>
        </w:trPr>
        <w:tc>
          <w:tcPr>
            <w:tcW w:w="9063" w:type="dxa"/>
            <w:gridSpan w:val="3"/>
          </w:tcPr>
          <w:p w14:paraId="49A7352A" w14:textId="77777777" w:rsidR="00E2093D" w:rsidRPr="00311D84" w:rsidRDefault="00E2093D" w:rsidP="00D31278">
            <w:pPr>
              <w:spacing w:before="0" w:after="0" w:line="240" w:lineRule="auto"/>
              <w:ind w:right="360"/>
              <w:rPr>
                <w:rFonts w:ascii="Verdana" w:hAnsi="Verdana"/>
                <w:sz w:val="20"/>
                <w:szCs w:val="20"/>
              </w:rPr>
            </w:pPr>
          </w:p>
          <w:p w14:paraId="2EAF632D" w14:textId="77777777" w:rsidR="00E2093D" w:rsidRPr="00311D84" w:rsidRDefault="00E2093D" w:rsidP="00D31278">
            <w:pPr>
              <w:spacing w:before="0" w:after="0" w:line="240" w:lineRule="auto"/>
              <w:ind w:right="360"/>
              <w:rPr>
                <w:rFonts w:ascii="Verdana" w:hAnsi="Verdana"/>
                <w:sz w:val="20"/>
                <w:szCs w:val="20"/>
              </w:rPr>
            </w:pPr>
          </w:p>
          <w:p w14:paraId="74BC0ABC" w14:textId="7150EC5C" w:rsidR="00E2093D" w:rsidRPr="00311D84" w:rsidRDefault="00E2093D" w:rsidP="00D31278">
            <w:pPr>
              <w:spacing w:before="0" w:after="0" w:line="240" w:lineRule="auto"/>
              <w:ind w:right="360"/>
              <w:rPr>
                <w:rFonts w:ascii="Verdana" w:hAnsi="Verdana"/>
                <w:sz w:val="20"/>
                <w:szCs w:val="20"/>
              </w:rPr>
            </w:pPr>
          </w:p>
          <w:p w14:paraId="48888925" w14:textId="390236DE" w:rsidR="00C17C0F" w:rsidRPr="00311D84" w:rsidRDefault="00C17C0F" w:rsidP="00D31278">
            <w:pPr>
              <w:spacing w:before="0" w:after="0" w:line="240" w:lineRule="auto"/>
              <w:ind w:right="360"/>
              <w:rPr>
                <w:rFonts w:ascii="Verdana" w:hAnsi="Verdana"/>
                <w:sz w:val="20"/>
                <w:szCs w:val="20"/>
              </w:rPr>
            </w:pPr>
          </w:p>
          <w:p w14:paraId="24FFC81A" w14:textId="77777777" w:rsidR="00C17C0F" w:rsidRPr="00311D84" w:rsidRDefault="00C17C0F" w:rsidP="00D31278">
            <w:pPr>
              <w:spacing w:before="0" w:after="0" w:line="240" w:lineRule="auto"/>
              <w:ind w:right="360"/>
              <w:rPr>
                <w:rFonts w:ascii="Verdana" w:hAnsi="Verdana"/>
                <w:sz w:val="20"/>
                <w:szCs w:val="20"/>
              </w:rPr>
            </w:pPr>
          </w:p>
          <w:p w14:paraId="6CF4CC53" w14:textId="77777777" w:rsidR="00E2093D" w:rsidRPr="00311D84" w:rsidRDefault="00E2093D" w:rsidP="00D31278">
            <w:pPr>
              <w:spacing w:before="0" w:after="0" w:line="240" w:lineRule="auto"/>
              <w:ind w:right="360"/>
              <w:rPr>
                <w:rFonts w:ascii="Verdana" w:hAnsi="Verdana"/>
                <w:sz w:val="20"/>
                <w:szCs w:val="20"/>
              </w:rPr>
            </w:pPr>
          </w:p>
          <w:p w14:paraId="064F7A13" w14:textId="77777777" w:rsidR="00E2093D" w:rsidRPr="00311D84" w:rsidRDefault="00E2093D" w:rsidP="00D31278">
            <w:pPr>
              <w:spacing w:before="0" w:after="0" w:line="240" w:lineRule="auto"/>
              <w:ind w:right="360"/>
              <w:rPr>
                <w:rFonts w:ascii="Verdana" w:hAnsi="Verdana"/>
                <w:sz w:val="20"/>
                <w:szCs w:val="20"/>
              </w:rPr>
            </w:pPr>
          </w:p>
          <w:p w14:paraId="320AF05D" w14:textId="77777777" w:rsidR="00E2093D" w:rsidRPr="00311D84" w:rsidRDefault="00E2093D" w:rsidP="00D31278">
            <w:pPr>
              <w:spacing w:before="0" w:after="0" w:line="240" w:lineRule="auto"/>
              <w:ind w:right="360"/>
              <w:rPr>
                <w:rFonts w:ascii="Verdana" w:hAnsi="Verdana"/>
                <w:sz w:val="20"/>
                <w:szCs w:val="20"/>
              </w:rPr>
            </w:pPr>
          </w:p>
          <w:p w14:paraId="68B3E1DF" w14:textId="77777777" w:rsidR="00E2093D" w:rsidRPr="00311D84" w:rsidRDefault="00E2093D" w:rsidP="00D31278">
            <w:pPr>
              <w:spacing w:before="0" w:after="0" w:line="240" w:lineRule="auto"/>
              <w:ind w:right="360"/>
              <w:rPr>
                <w:rFonts w:ascii="Verdana" w:hAnsi="Verdana"/>
                <w:sz w:val="20"/>
                <w:szCs w:val="20"/>
              </w:rPr>
            </w:pPr>
          </w:p>
          <w:p w14:paraId="57ED09CB" w14:textId="77777777" w:rsidR="00E2093D" w:rsidRPr="00311D84" w:rsidRDefault="00E2093D" w:rsidP="00D31278">
            <w:pPr>
              <w:spacing w:before="0" w:after="0" w:line="240" w:lineRule="auto"/>
              <w:ind w:right="360"/>
              <w:rPr>
                <w:rFonts w:ascii="Verdana" w:hAnsi="Verdana"/>
                <w:sz w:val="20"/>
                <w:szCs w:val="20"/>
              </w:rPr>
            </w:pPr>
          </w:p>
          <w:p w14:paraId="3B9D8C29" w14:textId="77777777" w:rsidR="00E2093D" w:rsidRPr="00311D84" w:rsidRDefault="00E2093D" w:rsidP="00D31278">
            <w:pPr>
              <w:spacing w:before="0" w:after="0" w:line="240" w:lineRule="auto"/>
              <w:ind w:right="360"/>
              <w:rPr>
                <w:rFonts w:ascii="Verdana" w:hAnsi="Verdana"/>
                <w:sz w:val="20"/>
                <w:szCs w:val="20"/>
              </w:rPr>
            </w:pPr>
          </w:p>
          <w:p w14:paraId="2616CB73" w14:textId="77777777" w:rsidR="00E2093D" w:rsidRPr="00311D84" w:rsidRDefault="00E2093D" w:rsidP="00D31278">
            <w:pPr>
              <w:spacing w:before="0" w:after="0" w:line="240" w:lineRule="auto"/>
              <w:ind w:right="360"/>
              <w:rPr>
                <w:rFonts w:ascii="Verdana" w:hAnsi="Verdana"/>
                <w:sz w:val="20"/>
                <w:szCs w:val="20"/>
              </w:rPr>
            </w:pPr>
          </w:p>
          <w:p w14:paraId="5387CA5A" w14:textId="77777777" w:rsidR="00E2093D" w:rsidRPr="00311D84" w:rsidRDefault="00E2093D" w:rsidP="00D31278">
            <w:pPr>
              <w:spacing w:before="0" w:after="0" w:line="240" w:lineRule="auto"/>
              <w:ind w:right="360"/>
              <w:rPr>
                <w:rFonts w:ascii="Verdana" w:hAnsi="Verdana"/>
                <w:sz w:val="20"/>
                <w:szCs w:val="20"/>
              </w:rPr>
            </w:pPr>
          </w:p>
          <w:p w14:paraId="1B6AB4CA" w14:textId="77777777" w:rsidR="00E2093D" w:rsidRPr="00311D84" w:rsidRDefault="00E2093D" w:rsidP="00D31278">
            <w:pPr>
              <w:spacing w:before="0" w:after="0" w:line="240" w:lineRule="auto"/>
              <w:ind w:right="360"/>
              <w:rPr>
                <w:rFonts w:ascii="Verdana" w:hAnsi="Verdana"/>
                <w:sz w:val="20"/>
                <w:szCs w:val="20"/>
              </w:rPr>
            </w:pPr>
          </w:p>
          <w:p w14:paraId="67A677E8" w14:textId="77777777" w:rsidR="00E2093D" w:rsidRPr="00311D84" w:rsidRDefault="00E2093D" w:rsidP="00D31278">
            <w:pPr>
              <w:spacing w:before="0" w:after="0" w:line="240" w:lineRule="auto"/>
              <w:ind w:right="360"/>
              <w:rPr>
                <w:rFonts w:ascii="Verdana" w:hAnsi="Verdana"/>
                <w:sz w:val="20"/>
                <w:szCs w:val="20"/>
              </w:rPr>
            </w:pPr>
          </w:p>
          <w:p w14:paraId="7852E6E7" w14:textId="77777777" w:rsidR="00E2093D" w:rsidRPr="00311D84" w:rsidRDefault="00E2093D" w:rsidP="00D31278">
            <w:pPr>
              <w:spacing w:before="0" w:after="0" w:line="240" w:lineRule="auto"/>
              <w:ind w:right="360"/>
              <w:rPr>
                <w:rFonts w:ascii="Verdana" w:hAnsi="Verdana"/>
                <w:sz w:val="20"/>
                <w:szCs w:val="20"/>
              </w:rPr>
            </w:pPr>
          </w:p>
          <w:p w14:paraId="1F713424" w14:textId="77777777" w:rsidR="00E2093D" w:rsidRPr="00311D84" w:rsidRDefault="00E2093D" w:rsidP="00D31278">
            <w:pPr>
              <w:spacing w:before="0" w:after="0" w:line="240" w:lineRule="auto"/>
              <w:ind w:right="360"/>
              <w:rPr>
                <w:rFonts w:ascii="Verdana" w:hAnsi="Verdana"/>
                <w:sz w:val="20"/>
                <w:szCs w:val="20"/>
              </w:rPr>
            </w:pPr>
          </w:p>
        </w:tc>
      </w:tr>
    </w:tbl>
    <w:p w14:paraId="30D81642" w14:textId="77777777" w:rsidR="00E2093D" w:rsidRPr="00311D84" w:rsidRDefault="00E2093D" w:rsidP="00E2093D">
      <w:pPr>
        <w:spacing w:before="0" w:after="0" w:line="240" w:lineRule="auto"/>
        <w:ind w:right="360"/>
        <w:rPr>
          <w:rFonts w:ascii="Verdana" w:hAnsi="Verdana"/>
          <w:sz w:val="20"/>
          <w:szCs w:val="20"/>
        </w:rPr>
      </w:pPr>
    </w:p>
    <w:tbl>
      <w:tblPr>
        <w:tblStyle w:val="TableGrid"/>
        <w:tblW w:w="0" w:type="auto"/>
        <w:tblLook w:val="04A0" w:firstRow="1" w:lastRow="0" w:firstColumn="1" w:lastColumn="0" w:noHBand="0" w:noVBand="1"/>
      </w:tblPr>
      <w:tblGrid>
        <w:gridCol w:w="6796"/>
        <w:gridCol w:w="2266"/>
      </w:tblGrid>
      <w:tr w:rsidR="00E2093D" w:rsidRPr="00311D84" w14:paraId="419A376E" w14:textId="77777777" w:rsidTr="00D31278">
        <w:tc>
          <w:tcPr>
            <w:tcW w:w="6796" w:type="dxa"/>
          </w:tcPr>
          <w:p w14:paraId="6CDAA9AE" w14:textId="77777777" w:rsidR="00E2093D" w:rsidRPr="00311D84" w:rsidRDefault="00E2093D" w:rsidP="00D31278">
            <w:pPr>
              <w:spacing w:before="0" w:after="0" w:line="240" w:lineRule="auto"/>
              <w:ind w:right="360"/>
              <w:rPr>
                <w:rFonts w:ascii="Verdana" w:hAnsi="Verdana"/>
                <w:sz w:val="20"/>
                <w:szCs w:val="20"/>
              </w:rPr>
            </w:pPr>
            <w:r w:rsidRPr="00311D84">
              <w:rPr>
                <w:rFonts w:ascii="Verdana" w:hAnsi="Verdana"/>
                <w:sz w:val="20"/>
                <w:szCs w:val="20"/>
              </w:rPr>
              <w:t>Observation de l’équipe du projet</w:t>
            </w:r>
          </w:p>
        </w:tc>
        <w:tc>
          <w:tcPr>
            <w:tcW w:w="2266" w:type="dxa"/>
          </w:tcPr>
          <w:p w14:paraId="1BAC71E6" w14:textId="77777777" w:rsidR="00E2093D" w:rsidRPr="00311D84" w:rsidRDefault="00E2093D" w:rsidP="00D31278">
            <w:pPr>
              <w:spacing w:before="0" w:after="0" w:line="240" w:lineRule="auto"/>
              <w:ind w:right="360"/>
              <w:rPr>
                <w:rFonts w:ascii="Verdana" w:hAnsi="Verdana"/>
                <w:sz w:val="20"/>
                <w:szCs w:val="20"/>
              </w:rPr>
            </w:pPr>
            <w:r w:rsidRPr="00311D84">
              <w:rPr>
                <w:rFonts w:ascii="Verdana" w:hAnsi="Verdana"/>
                <w:sz w:val="20"/>
                <w:szCs w:val="20"/>
              </w:rPr>
              <w:t>Date :</w:t>
            </w:r>
          </w:p>
        </w:tc>
      </w:tr>
      <w:tr w:rsidR="00E2093D" w:rsidRPr="00311D84" w14:paraId="34BB9A20" w14:textId="77777777" w:rsidTr="00D31278">
        <w:tc>
          <w:tcPr>
            <w:tcW w:w="9062" w:type="dxa"/>
            <w:gridSpan w:val="2"/>
          </w:tcPr>
          <w:p w14:paraId="544D5D9D" w14:textId="77777777" w:rsidR="00E2093D" w:rsidRPr="00311D84" w:rsidRDefault="00E2093D" w:rsidP="00D31278">
            <w:pPr>
              <w:spacing w:before="0" w:after="0" w:line="240" w:lineRule="auto"/>
              <w:ind w:right="360"/>
              <w:rPr>
                <w:rFonts w:ascii="Verdana" w:hAnsi="Verdana"/>
                <w:sz w:val="20"/>
                <w:szCs w:val="20"/>
              </w:rPr>
            </w:pPr>
          </w:p>
          <w:p w14:paraId="370D2408" w14:textId="77777777" w:rsidR="00E2093D" w:rsidRPr="00311D84" w:rsidRDefault="00E2093D" w:rsidP="00D31278">
            <w:pPr>
              <w:spacing w:before="0" w:after="0" w:line="240" w:lineRule="auto"/>
              <w:ind w:right="360"/>
              <w:rPr>
                <w:rFonts w:ascii="Verdana" w:hAnsi="Verdana"/>
                <w:sz w:val="20"/>
                <w:szCs w:val="20"/>
              </w:rPr>
            </w:pPr>
          </w:p>
          <w:p w14:paraId="0E2C1223" w14:textId="77777777" w:rsidR="00E2093D" w:rsidRPr="00311D84" w:rsidRDefault="00E2093D" w:rsidP="00D31278">
            <w:pPr>
              <w:spacing w:before="0" w:after="0" w:line="240" w:lineRule="auto"/>
              <w:ind w:right="360"/>
              <w:rPr>
                <w:rFonts w:ascii="Verdana" w:hAnsi="Verdana"/>
                <w:sz w:val="20"/>
                <w:szCs w:val="20"/>
              </w:rPr>
            </w:pPr>
          </w:p>
          <w:p w14:paraId="4BC08A47" w14:textId="77777777" w:rsidR="00E2093D" w:rsidRPr="00311D84" w:rsidRDefault="00E2093D" w:rsidP="00D31278">
            <w:pPr>
              <w:spacing w:before="0" w:after="0" w:line="240" w:lineRule="auto"/>
              <w:ind w:right="360"/>
              <w:rPr>
                <w:rFonts w:ascii="Verdana" w:hAnsi="Verdana"/>
                <w:sz w:val="20"/>
                <w:szCs w:val="20"/>
              </w:rPr>
            </w:pPr>
          </w:p>
          <w:p w14:paraId="34859D29" w14:textId="77777777" w:rsidR="00E2093D" w:rsidRPr="00311D84" w:rsidRDefault="00E2093D" w:rsidP="00D31278">
            <w:pPr>
              <w:spacing w:before="0" w:after="0" w:line="240" w:lineRule="auto"/>
              <w:ind w:right="360"/>
              <w:rPr>
                <w:rFonts w:ascii="Verdana" w:hAnsi="Verdana"/>
                <w:sz w:val="20"/>
                <w:szCs w:val="20"/>
              </w:rPr>
            </w:pPr>
          </w:p>
          <w:p w14:paraId="04EAFFCC" w14:textId="77777777" w:rsidR="00E2093D" w:rsidRPr="00311D84" w:rsidRDefault="00E2093D" w:rsidP="00D31278">
            <w:pPr>
              <w:spacing w:before="0" w:after="0" w:line="240" w:lineRule="auto"/>
              <w:ind w:right="360"/>
              <w:rPr>
                <w:rFonts w:ascii="Verdana" w:hAnsi="Verdana"/>
                <w:sz w:val="20"/>
                <w:szCs w:val="20"/>
              </w:rPr>
            </w:pPr>
          </w:p>
          <w:p w14:paraId="4663D6AD" w14:textId="77777777" w:rsidR="00E2093D" w:rsidRPr="00311D84" w:rsidRDefault="00E2093D" w:rsidP="00D31278">
            <w:pPr>
              <w:spacing w:before="0" w:after="0" w:line="240" w:lineRule="auto"/>
              <w:ind w:right="360"/>
              <w:rPr>
                <w:rFonts w:ascii="Verdana" w:hAnsi="Verdana"/>
                <w:sz w:val="20"/>
                <w:szCs w:val="20"/>
              </w:rPr>
            </w:pPr>
          </w:p>
          <w:p w14:paraId="7F2F9312" w14:textId="77777777" w:rsidR="00E2093D" w:rsidRPr="00311D84" w:rsidRDefault="00E2093D" w:rsidP="00D31278">
            <w:pPr>
              <w:spacing w:before="0" w:after="0" w:line="240" w:lineRule="auto"/>
              <w:ind w:right="360"/>
              <w:rPr>
                <w:rFonts w:ascii="Verdana" w:hAnsi="Verdana"/>
                <w:sz w:val="20"/>
                <w:szCs w:val="20"/>
              </w:rPr>
            </w:pPr>
          </w:p>
          <w:p w14:paraId="5F2A0CC7" w14:textId="77777777" w:rsidR="00E2093D" w:rsidRPr="00311D84" w:rsidRDefault="00E2093D" w:rsidP="00D31278">
            <w:pPr>
              <w:spacing w:before="0" w:after="0" w:line="240" w:lineRule="auto"/>
              <w:ind w:right="360"/>
              <w:rPr>
                <w:rFonts w:ascii="Verdana" w:hAnsi="Verdana"/>
                <w:sz w:val="20"/>
                <w:szCs w:val="20"/>
              </w:rPr>
            </w:pPr>
          </w:p>
          <w:p w14:paraId="6B391637" w14:textId="77777777" w:rsidR="00E2093D" w:rsidRPr="00311D84" w:rsidRDefault="00E2093D" w:rsidP="00D31278">
            <w:pPr>
              <w:spacing w:before="0" w:after="0" w:line="240" w:lineRule="auto"/>
              <w:ind w:right="360"/>
              <w:rPr>
                <w:rFonts w:ascii="Verdana" w:hAnsi="Verdana"/>
                <w:sz w:val="20"/>
                <w:szCs w:val="20"/>
              </w:rPr>
            </w:pPr>
          </w:p>
          <w:p w14:paraId="081639B7" w14:textId="77777777" w:rsidR="00E2093D" w:rsidRPr="00311D84" w:rsidRDefault="00E2093D" w:rsidP="00D31278">
            <w:pPr>
              <w:spacing w:before="0" w:after="0" w:line="240" w:lineRule="auto"/>
              <w:ind w:right="360"/>
              <w:rPr>
                <w:rFonts w:ascii="Verdana" w:hAnsi="Verdana"/>
                <w:sz w:val="20"/>
                <w:szCs w:val="20"/>
              </w:rPr>
            </w:pPr>
          </w:p>
          <w:p w14:paraId="57B0CD2A" w14:textId="77777777" w:rsidR="00E2093D" w:rsidRPr="00311D84" w:rsidRDefault="00E2093D" w:rsidP="00D31278">
            <w:pPr>
              <w:spacing w:before="0" w:after="0" w:line="240" w:lineRule="auto"/>
              <w:ind w:right="360"/>
              <w:rPr>
                <w:rFonts w:ascii="Verdana" w:hAnsi="Verdana"/>
                <w:sz w:val="20"/>
                <w:szCs w:val="20"/>
              </w:rPr>
            </w:pPr>
          </w:p>
        </w:tc>
      </w:tr>
    </w:tbl>
    <w:p w14:paraId="1C149D9C" w14:textId="77777777" w:rsidR="00E2093D" w:rsidRPr="00311D84" w:rsidRDefault="00E2093D" w:rsidP="00E2093D">
      <w:pPr>
        <w:ind w:right="360"/>
        <w:rPr>
          <w:rFonts w:ascii="Verdana" w:hAnsi="Verdana"/>
          <w:sz w:val="20"/>
          <w:szCs w:val="20"/>
        </w:rPr>
      </w:pPr>
    </w:p>
    <w:p w14:paraId="5DEF374C" w14:textId="77777777" w:rsidR="00E2093D" w:rsidRPr="00311D84" w:rsidRDefault="00E2093D" w:rsidP="00E2093D">
      <w:pPr>
        <w:ind w:right="360"/>
        <w:rPr>
          <w:rFonts w:ascii="Verdana" w:hAnsi="Verdana"/>
          <w:sz w:val="20"/>
          <w:szCs w:val="20"/>
        </w:rPr>
      </w:pPr>
    </w:p>
    <w:p w14:paraId="3D293F58" w14:textId="77777777" w:rsidR="00E2093D" w:rsidRPr="00311D84" w:rsidRDefault="00E2093D" w:rsidP="00E2093D">
      <w:pPr>
        <w:ind w:right="360"/>
        <w:rPr>
          <w:rFonts w:ascii="Verdana" w:hAnsi="Verdana"/>
          <w:sz w:val="20"/>
          <w:szCs w:val="20"/>
          <w:lang w:val="fr-CA"/>
        </w:rPr>
      </w:pPr>
      <w:r w:rsidRPr="00311D84">
        <w:rPr>
          <w:rFonts w:ascii="Verdana" w:hAnsi="Verdana"/>
          <w:sz w:val="20"/>
          <w:szCs w:val="20"/>
          <w:lang w:val="fr-CA"/>
        </w:rPr>
        <w:lastRenderedPageBreak/>
        <w:t>Fermeture du dossier</w:t>
      </w:r>
    </w:p>
    <w:p w14:paraId="726FD98C" w14:textId="77777777" w:rsidR="00E2093D" w:rsidRPr="00311D84" w:rsidRDefault="00E2093D" w:rsidP="00E2093D">
      <w:pPr>
        <w:ind w:right="360"/>
        <w:rPr>
          <w:rFonts w:ascii="Verdana" w:hAnsi="Verdana"/>
          <w:sz w:val="20"/>
          <w:szCs w:val="20"/>
          <w:lang w:val="fr-CA"/>
        </w:rPr>
      </w:pPr>
      <w:r w:rsidRPr="00311D84">
        <w:rPr>
          <w:rFonts w:ascii="Verdana" w:hAnsi="Verdana"/>
          <w:sz w:val="20"/>
          <w:szCs w:val="20"/>
          <w:lang w:val="fr-CA"/>
        </w:rPr>
        <w:t>Date :</w:t>
      </w:r>
    </w:p>
    <w:p w14:paraId="47F9D41C" w14:textId="77777777" w:rsidR="00E2093D" w:rsidRPr="00311D84" w:rsidRDefault="00E2093D" w:rsidP="00E2093D">
      <w:pPr>
        <w:ind w:right="360"/>
        <w:rPr>
          <w:rFonts w:ascii="Verdana" w:hAnsi="Verdana"/>
          <w:sz w:val="20"/>
          <w:szCs w:val="20"/>
          <w:lang w:val="fr-CA"/>
        </w:rPr>
      </w:pPr>
    </w:p>
    <w:p w14:paraId="564B0093" w14:textId="3D6B517B" w:rsidR="00E2093D" w:rsidRPr="00311D84" w:rsidRDefault="001E089D" w:rsidP="00E2093D">
      <w:pPr>
        <w:ind w:right="360"/>
        <w:rPr>
          <w:rFonts w:ascii="Verdana" w:hAnsi="Verdana"/>
          <w:sz w:val="20"/>
          <w:szCs w:val="20"/>
          <w:lang w:val="fr-CA"/>
        </w:rPr>
      </w:pPr>
      <w:r w:rsidRPr="00311D84">
        <w:rPr>
          <w:noProof/>
        </w:rPr>
        <mc:AlternateContent>
          <mc:Choice Requires="wps">
            <w:drawing>
              <wp:anchor distT="0" distB="0" distL="114300" distR="114300" simplePos="0" relativeHeight="251665408" behindDoc="0" locked="0" layoutInCell="1" allowOverlap="1" wp14:anchorId="0DC8AED8" wp14:editId="368C3F76">
                <wp:simplePos x="0" y="0"/>
                <wp:positionH relativeFrom="margin">
                  <wp:align>left</wp:align>
                </wp:positionH>
                <wp:positionV relativeFrom="paragraph">
                  <wp:posOffset>273685</wp:posOffset>
                </wp:positionV>
                <wp:extent cx="1440815" cy="17145"/>
                <wp:effectExtent l="0" t="0" r="6985" b="1905"/>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440815" cy="1714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8468019" id="Straight Connector 15" o:spid="_x0000_s1026" style="position:absolute;z-index:2516654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21.55pt" to="113.45pt,2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" strokecolor="black [3200]" strokeweight=".5pt">
                <v:stroke joinstyle="miter"/>
                <o:lock v:ext="edit" shapetype="f"/>
                <w10:wrap anchorx="margin"/>
              </v:line>
            </w:pict>
          </mc:Fallback>
        </mc:AlternateContent>
      </w:r>
      <w:bookmarkStart w:id="344" w:name="_Hlk113821224"/>
    </w:p>
    <w:p w14:paraId="1661EF68" w14:textId="77777777" w:rsidR="00E2093D" w:rsidRPr="00311D84" w:rsidRDefault="00E2093D" w:rsidP="00E2093D">
      <w:pPr>
        <w:ind w:right="360"/>
        <w:rPr>
          <w:rFonts w:ascii="Verdana" w:hAnsi="Verdana"/>
          <w:sz w:val="20"/>
          <w:szCs w:val="20"/>
          <w:lang w:val="fr-CA"/>
        </w:rPr>
      </w:pPr>
      <w:r w:rsidRPr="00311D84">
        <w:rPr>
          <w:rFonts w:ascii="Verdana" w:hAnsi="Verdana"/>
          <w:sz w:val="20"/>
          <w:szCs w:val="20"/>
          <w:lang w:val="fr-CA"/>
        </w:rPr>
        <w:t xml:space="preserve">Signature du plaignant(e)                                                             </w:t>
      </w:r>
    </w:p>
    <w:p w14:paraId="462A20C1" w14:textId="77777777" w:rsidR="00E2093D" w:rsidRPr="00311D84" w:rsidRDefault="00E2093D" w:rsidP="00E2093D">
      <w:pPr>
        <w:ind w:right="360"/>
        <w:rPr>
          <w:rFonts w:ascii="Verdana" w:hAnsi="Verdana"/>
          <w:sz w:val="20"/>
          <w:szCs w:val="20"/>
          <w:lang w:val="fr-CA"/>
        </w:rPr>
      </w:pPr>
    </w:p>
    <w:p w14:paraId="593759E3" w14:textId="1A5836A9" w:rsidR="00E2093D" w:rsidRPr="00311D84" w:rsidRDefault="001E089D" w:rsidP="00E2093D">
      <w:pPr>
        <w:ind w:right="360"/>
        <w:rPr>
          <w:rFonts w:ascii="Verdana" w:hAnsi="Verdana"/>
          <w:sz w:val="20"/>
          <w:szCs w:val="20"/>
          <w:lang w:val="fr-CA"/>
        </w:rPr>
      </w:pPr>
      <w:r w:rsidRPr="00311D84">
        <w:rPr>
          <w:noProof/>
        </w:rPr>
        <mc:AlternateContent>
          <mc:Choice Requires="wps">
            <w:drawing>
              <wp:anchor distT="0" distB="0" distL="114300" distR="114300" simplePos="0" relativeHeight="251664384" behindDoc="0" locked="0" layoutInCell="1" allowOverlap="1" wp14:anchorId="759AA61E" wp14:editId="723FF2F3">
                <wp:simplePos x="0" y="0"/>
                <wp:positionH relativeFrom="margin">
                  <wp:posOffset>4200525</wp:posOffset>
                </wp:positionH>
                <wp:positionV relativeFrom="paragraph">
                  <wp:posOffset>276225</wp:posOffset>
                </wp:positionV>
                <wp:extent cx="1487170" cy="11430"/>
                <wp:effectExtent l="0" t="0" r="17780" b="7620"/>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487170" cy="1143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4369C4F" id="Straight Connector 14" o:spid="_x0000_s1026" style="position:absolute;flip:y;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330.75pt,21.75pt" to="447.85pt,2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" strokecolor="black [3200]" strokeweight=".5pt">
                <v:stroke joinstyle="miter"/>
                <o:lock v:ext="edit" shapetype="f"/>
                <w10:wrap anchorx="margin"/>
              </v:line>
            </w:pict>
          </mc:Fallback>
        </mc:AlternateContent>
      </w:r>
      <w:r w:rsidRPr="00311D84">
        <w:rPr>
          <w:noProof/>
        </w:rPr>
        <mc:AlternateContent>
          <mc:Choice Requires="wps">
            <w:drawing>
              <wp:anchor distT="0" distB="0" distL="114300" distR="114300" simplePos="0" relativeHeight="251662336" behindDoc="0" locked="0" layoutInCell="1" allowOverlap="1" wp14:anchorId="70BD57E8" wp14:editId="54177B83">
                <wp:simplePos x="0" y="0"/>
                <wp:positionH relativeFrom="column">
                  <wp:posOffset>-26035</wp:posOffset>
                </wp:positionH>
                <wp:positionV relativeFrom="paragraph">
                  <wp:posOffset>264795</wp:posOffset>
                </wp:positionV>
                <wp:extent cx="1487170" cy="11430"/>
                <wp:effectExtent l="0" t="0" r="17780" b="7620"/>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487170" cy="1143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705CB28" id="Straight Connector 12"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5pt,20.85pt" to="115.05pt,2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" strokecolor="black [3200]" strokeweight=".5pt">
                <v:stroke joinstyle="miter"/>
                <o:lock v:ext="edit" shapetype="f"/>
              </v:line>
            </w:pict>
          </mc:Fallback>
        </mc:AlternateContent>
      </w:r>
    </w:p>
    <w:p w14:paraId="61FADA9C" w14:textId="5811B36C" w:rsidR="00E20EBF" w:rsidRPr="00311D84" w:rsidRDefault="001E089D" w:rsidP="00E20EBF">
      <w:pPr>
        <w:ind w:right="360"/>
        <w:rPr>
          <w:rFonts w:ascii="Verdana" w:hAnsi="Verdana"/>
          <w:sz w:val="20"/>
          <w:szCs w:val="20"/>
          <w:lang w:val="fr-CA"/>
        </w:rPr>
      </w:pPr>
      <w:r w:rsidRPr="00311D84">
        <w:rPr>
          <w:noProof/>
        </w:rPr>
        <mc:AlternateContent>
          <mc:Choice Requires="wps">
            <w:drawing>
              <wp:anchor distT="0" distB="0" distL="114300" distR="114300" simplePos="0" relativeHeight="251663360" behindDoc="0" locked="0" layoutInCell="1" allowOverlap="1" wp14:anchorId="6FA42F48" wp14:editId="623CF862">
                <wp:simplePos x="0" y="0"/>
                <wp:positionH relativeFrom="column">
                  <wp:posOffset>2070735</wp:posOffset>
                </wp:positionH>
                <wp:positionV relativeFrom="paragraph">
                  <wp:posOffset>8890</wp:posOffset>
                </wp:positionV>
                <wp:extent cx="1487170" cy="11430"/>
                <wp:effectExtent l="0" t="0" r="17780" b="762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487170" cy="1143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56D7F9F" id="Straight Connector 11" o:spid="_x0000_s1026" style="position:absolute;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3.05pt,.7pt" to="280.1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" strokecolor="black [3200]" strokeweight=".5pt">
                <v:stroke joinstyle="miter"/>
                <o:lock v:ext="edit" shapetype="f"/>
              </v:line>
            </w:pict>
          </mc:Fallback>
        </mc:AlternateContent>
      </w:r>
      <w:r w:rsidR="00E2093D" w:rsidRPr="00311D84">
        <w:rPr>
          <w:rFonts w:ascii="Verdana" w:hAnsi="Verdana"/>
          <w:sz w:val="20"/>
          <w:szCs w:val="20"/>
          <w:lang w:val="fr-CA"/>
        </w:rPr>
        <w:t xml:space="preserve">Nom et prénom du répond              Poste occupé                          </w:t>
      </w:r>
      <w:r w:rsidR="00E20EBF" w:rsidRPr="00311D84">
        <w:rPr>
          <w:rFonts w:ascii="Verdana" w:hAnsi="Verdana"/>
          <w:sz w:val="20"/>
          <w:szCs w:val="20"/>
          <w:lang w:val="fr-CA"/>
        </w:rPr>
        <w:t>Signature du répond</w:t>
      </w:r>
    </w:p>
    <w:p w14:paraId="204A26EF" w14:textId="6FA1780C" w:rsidR="00E20EBF" w:rsidRPr="00311D84" w:rsidRDefault="00E2093D" w:rsidP="00E2093D">
      <w:pPr>
        <w:ind w:right="360"/>
        <w:rPr>
          <w:rFonts w:ascii="Verdana" w:hAnsi="Verdana"/>
          <w:sz w:val="20"/>
          <w:szCs w:val="20"/>
          <w:lang w:val="fr-CA"/>
        </w:rPr>
      </w:pPr>
      <w:r w:rsidRPr="00311D84">
        <w:rPr>
          <w:rFonts w:ascii="Verdana" w:hAnsi="Verdana"/>
          <w:sz w:val="20"/>
          <w:szCs w:val="20"/>
          <w:lang w:val="fr-CA"/>
        </w:rPr>
        <w:t xml:space="preserve">        </w:t>
      </w:r>
    </w:p>
    <w:p w14:paraId="3B315D61" w14:textId="77777777" w:rsidR="00E20EBF" w:rsidRPr="00311D84" w:rsidRDefault="00E20EBF" w:rsidP="00E2093D">
      <w:pPr>
        <w:ind w:right="360"/>
        <w:rPr>
          <w:rFonts w:ascii="Verdana" w:hAnsi="Verdana"/>
          <w:sz w:val="20"/>
          <w:szCs w:val="20"/>
          <w:lang w:val="fr-CA"/>
        </w:rPr>
      </w:pPr>
    </w:p>
    <w:p w14:paraId="435C250E" w14:textId="77777777" w:rsidR="00E2093D" w:rsidRPr="00311D84" w:rsidRDefault="00E2093D" w:rsidP="00E2093D">
      <w:pPr>
        <w:ind w:right="360"/>
        <w:rPr>
          <w:rFonts w:ascii="Verdana" w:hAnsi="Verdana"/>
          <w:sz w:val="20"/>
          <w:szCs w:val="20"/>
          <w:lang w:val="fr-CA"/>
        </w:rPr>
      </w:pPr>
    </w:p>
    <w:p w14:paraId="410668B8" w14:textId="77777777" w:rsidR="00E2093D" w:rsidRPr="00311D84" w:rsidRDefault="00E2093D" w:rsidP="00E2093D">
      <w:pPr>
        <w:ind w:right="360"/>
        <w:rPr>
          <w:lang w:val="fr-CA"/>
        </w:rPr>
      </w:pPr>
    </w:p>
    <w:p w14:paraId="2DEC447E" w14:textId="77777777" w:rsidR="00E2093D" w:rsidRPr="00311D84" w:rsidRDefault="00E2093D" w:rsidP="00E2093D">
      <w:pPr>
        <w:ind w:right="360"/>
        <w:jc w:val="center"/>
        <w:rPr>
          <w:lang w:val="fr-CA"/>
        </w:rPr>
      </w:pPr>
      <w:r w:rsidRPr="00311D84">
        <w:rPr>
          <w:lang w:val="fr-CA"/>
        </w:rPr>
        <w:t>Date :</w:t>
      </w:r>
    </w:p>
    <w:bookmarkEnd w:id="343"/>
    <w:bookmarkEnd w:id="344"/>
    <w:p w14:paraId="5C0C73F5" w14:textId="77777777" w:rsidR="00E2093D" w:rsidRPr="00311D84" w:rsidRDefault="00E2093D" w:rsidP="00E2093D">
      <w:pPr>
        <w:ind w:right="360"/>
        <w:rPr>
          <w:lang w:val="fr-CA"/>
        </w:rPr>
      </w:pPr>
    </w:p>
    <w:p w14:paraId="64C96434" w14:textId="77777777" w:rsidR="00E2093D" w:rsidRPr="00311D84" w:rsidRDefault="00E2093D" w:rsidP="00E2093D">
      <w:pPr>
        <w:autoSpaceDE w:val="0"/>
        <w:autoSpaceDN w:val="0"/>
        <w:adjustRightInd w:val="0"/>
        <w:spacing w:before="0" w:after="0" w:line="240" w:lineRule="auto"/>
        <w:jc w:val="center"/>
        <w:rPr>
          <w:b/>
          <w:bCs/>
          <w:szCs w:val="24"/>
          <w:lang w:val="fr-FR" w:eastAsia="fr-FR"/>
        </w:rPr>
      </w:pPr>
    </w:p>
    <w:p w14:paraId="1D1615CE" w14:textId="77777777" w:rsidR="00E2093D" w:rsidRPr="00311D84" w:rsidRDefault="00E2093D" w:rsidP="00E2093D">
      <w:pPr>
        <w:autoSpaceDE w:val="0"/>
        <w:autoSpaceDN w:val="0"/>
        <w:adjustRightInd w:val="0"/>
        <w:spacing w:before="0" w:after="0" w:line="240" w:lineRule="auto"/>
        <w:jc w:val="center"/>
        <w:rPr>
          <w:b/>
          <w:bCs/>
          <w:szCs w:val="24"/>
          <w:lang w:val="fr-FR" w:eastAsia="fr-FR"/>
        </w:rPr>
        <w:sectPr w:rsidR="00E2093D" w:rsidRPr="00311D84" w:rsidSect="000D6DC4">
          <w:pgSz w:w="12240" w:h="15840" w:code="1"/>
          <w:pgMar w:top="1418" w:right="1418" w:bottom="1418" w:left="1418" w:header="709" w:footer="709" w:gutter="0"/>
          <w:pgNumType w:start="69"/>
          <w:cols w:space="720"/>
          <w:noEndnote/>
          <w:docGrid w:linePitch="326"/>
        </w:sectPr>
      </w:pPr>
    </w:p>
    <w:p w14:paraId="734F3D6D" w14:textId="77777777" w:rsidR="00E2093D" w:rsidRPr="00311D84" w:rsidRDefault="00E2093D" w:rsidP="00E2093D">
      <w:pPr>
        <w:pStyle w:val="Heading2"/>
        <w:numPr>
          <w:ilvl w:val="0"/>
          <w:numId w:val="0"/>
        </w:numPr>
        <w:spacing w:before="0" w:after="0" w:line="240" w:lineRule="auto"/>
        <w:ind w:left="79"/>
        <w:rPr>
          <w:rFonts w:ascii="Tw Cen MT Condensed" w:hAnsi="Tw Cen MT Condensed"/>
          <w:b w:val="0"/>
          <w:bCs/>
          <w:color w:val="2F5496" w:themeColor="accent1" w:themeShade="BF"/>
          <w:sz w:val="40"/>
          <w:szCs w:val="12"/>
          <w:lang w:val="fr-BE"/>
        </w:rPr>
      </w:pPr>
      <w:bookmarkStart w:id="345" w:name="_Toc502080824"/>
      <w:bookmarkStart w:id="346" w:name="_Toc511670912"/>
      <w:bookmarkStart w:id="347" w:name="_Toc519259302"/>
      <w:bookmarkStart w:id="348" w:name="_Toc7622625"/>
      <w:bookmarkStart w:id="349" w:name="_Toc23179124"/>
      <w:bookmarkStart w:id="350" w:name="_Toc43089246"/>
      <w:bookmarkStart w:id="351" w:name="_Toc45694739"/>
      <w:bookmarkStart w:id="352" w:name="_Toc128080553"/>
      <w:r w:rsidRPr="00311D84">
        <w:rPr>
          <w:rFonts w:ascii="Tw Cen MT Condensed" w:hAnsi="Tw Cen MT Condensed"/>
          <w:b w:val="0"/>
          <w:bCs/>
          <w:color w:val="2F5496" w:themeColor="accent1" w:themeShade="BF"/>
          <w:sz w:val="40"/>
          <w:szCs w:val="12"/>
          <w:lang w:val="fr-BE"/>
        </w:rPr>
        <w:lastRenderedPageBreak/>
        <w:t>Annexe 3 : Code de Conduite sur le Lieu de Travail</w:t>
      </w:r>
      <w:bookmarkEnd w:id="345"/>
      <w:bookmarkEnd w:id="346"/>
      <w:bookmarkEnd w:id="347"/>
      <w:bookmarkEnd w:id="348"/>
      <w:bookmarkEnd w:id="349"/>
      <w:bookmarkEnd w:id="350"/>
      <w:bookmarkEnd w:id="351"/>
      <w:bookmarkEnd w:id="352"/>
    </w:p>
    <w:p w14:paraId="41F46447" w14:textId="77777777" w:rsidR="00E2093D" w:rsidRPr="00311D84" w:rsidRDefault="00E2093D" w:rsidP="00E2093D">
      <w:pPr>
        <w:spacing w:line="259" w:lineRule="auto"/>
        <w:ind w:left="76"/>
        <w:rPr>
          <w:rFonts w:ascii="Verdana" w:hAnsi="Verdana"/>
          <w:b/>
          <w:color w:val="9E2F28"/>
          <w:szCs w:val="24"/>
          <w:lang w:val="fr-HT"/>
        </w:rPr>
      </w:pPr>
    </w:p>
    <w:p w14:paraId="57B7BE00" w14:textId="77777777" w:rsidR="00E2093D" w:rsidRPr="00311D84" w:rsidRDefault="00E2093D" w:rsidP="00E2093D">
      <w:pPr>
        <w:spacing w:after="0" w:line="240" w:lineRule="auto"/>
        <w:ind w:left="76"/>
        <w:jc w:val="center"/>
        <w:rPr>
          <w:color w:val="1F3864" w:themeColor="accent1" w:themeShade="80"/>
          <w:szCs w:val="24"/>
          <w:lang w:val="fr-HT"/>
        </w:rPr>
      </w:pPr>
      <w:r w:rsidRPr="00311D84">
        <w:rPr>
          <w:b/>
          <w:color w:val="1F3864" w:themeColor="accent1" w:themeShade="80"/>
          <w:szCs w:val="24"/>
          <w:lang w:val="fr-HT"/>
        </w:rPr>
        <w:t>Code de Conduite sur le Lieu de Travail</w:t>
      </w:r>
    </w:p>
    <w:p w14:paraId="3F00E768" w14:textId="77777777" w:rsidR="00E2093D" w:rsidRPr="00311D84" w:rsidRDefault="00E2093D" w:rsidP="00E2093D">
      <w:pPr>
        <w:spacing w:after="0" w:line="240" w:lineRule="auto"/>
        <w:rPr>
          <w:b/>
          <w:color w:val="412956"/>
          <w:szCs w:val="24"/>
          <w:lang w:val="fr-HT"/>
        </w:rPr>
      </w:pPr>
    </w:p>
    <w:p w14:paraId="20BA5FB8" w14:textId="77777777" w:rsidR="00E2093D" w:rsidRPr="00311D84" w:rsidRDefault="00E2093D" w:rsidP="00E2093D">
      <w:pPr>
        <w:spacing w:before="0" w:after="0" w:line="240" w:lineRule="auto"/>
        <w:rPr>
          <w:rFonts w:ascii="Verdana" w:hAnsi="Verdana"/>
          <w:sz w:val="20"/>
          <w:szCs w:val="20"/>
          <w:lang w:val="fr-HT"/>
        </w:rPr>
      </w:pPr>
      <w:r w:rsidRPr="00311D84">
        <w:rPr>
          <w:rFonts w:ascii="Verdana" w:hAnsi="Verdana"/>
          <w:b/>
          <w:color w:val="412956"/>
          <w:sz w:val="20"/>
          <w:szCs w:val="20"/>
          <w:lang w:val="fr-HT"/>
        </w:rPr>
        <w:t>Préambule</w:t>
      </w:r>
    </w:p>
    <w:p w14:paraId="28F6CEA4" w14:textId="77777777" w:rsidR="00E2093D" w:rsidRPr="00311D84" w:rsidRDefault="00E2093D" w:rsidP="00E2093D">
      <w:pPr>
        <w:spacing w:before="0" w:after="0" w:line="240" w:lineRule="auto"/>
        <w:ind w:left="-15"/>
        <w:rPr>
          <w:rFonts w:ascii="Verdana" w:hAnsi="Verdana"/>
          <w:sz w:val="20"/>
          <w:szCs w:val="20"/>
          <w:lang w:val="fr-HT"/>
        </w:rPr>
      </w:pPr>
    </w:p>
    <w:p w14:paraId="1F623748" w14:textId="77777777" w:rsidR="00E2093D" w:rsidRPr="00311D84" w:rsidRDefault="00E2093D" w:rsidP="00E2093D">
      <w:pPr>
        <w:spacing w:before="0" w:after="0" w:line="240" w:lineRule="auto"/>
        <w:ind w:left="-15" w:firstLine="735"/>
        <w:rPr>
          <w:rFonts w:ascii="Verdana" w:hAnsi="Verdana"/>
          <w:sz w:val="20"/>
          <w:szCs w:val="20"/>
          <w:lang w:val="fr-HT"/>
        </w:rPr>
      </w:pPr>
      <w:r w:rsidRPr="00311D84">
        <w:rPr>
          <w:rFonts w:ascii="Verdana" w:hAnsi="Verdana"/>
          <w:sz w:val="20"/>
          <w:szCs w:val="20"/>
          <w:lang w:val="fr-HT"/>
        </w:rPr>
        <w:t>Le Code de Conduite sur le Lieu de Travail (qui sera traduit et communiqué aux travailleurs en créole) définit les normes du travail dans le but d’atteindre les conditions de travail les plus décentes et humaines possibles. Les normes de ce Code se basent sur les normes de l’Organisation Internationale du Travail et sur des pratiques de travail reconnues comme justes dans le monde.</w:t>
      </w:r>
    </w:p>
    <w:p w14:paraId="15EF867F" w14:textId="77777777" w:rsidR="00E2093D" w:rsidRPr="00311D84" w:rsidRDefault="00E2093D" w:rsidP="00E2093D">
      <w:pPr>
        <w:spacing w:before="0" w:after="0" w:line="240" w:lineRule="auto"/>
        <w:ind w:left="-15"/>
        <w:rPr>
          <w:rFonts w:ascii="Verdana" w:hAnsi="Verdana"/>
          <w:sz w:val="20"/>
          <w:szCs w:val="20"/>
          <w:lang w:val="fr-HT"/>
        </w:rPr>
      </w:pPr>
    </w:p>
    <w:p w14:paraId="2107789A" w14:textId="77777777" w:rsidR="00E2093D" w:rsidRPr="00311D84" w:rsidRDefault="00E2093D" w:rsidP="00E2093D">
      <w:pPr>
        <w:spacing w:before="0" w:after="0" w:line="240" w:lineRule="auto"/>
        <w:ind w:left="-15" w:firstLine="735"/>
        <w:rPr>
          <w:rFonts w:ascii="Verdana" w:hAnsi="Verdana"/>
          <w:sz w:val="20"/>
          <w:szCs w:val="20"/>
          <w:lang w:val="fr-HT"/>
        </w:rPr>
      </w:pPr>
      <w:r w:rsidRPr="00311D84">
        <w:rPr>
          <w:rFonts w:ascii="Verdana" w:hAnsi="Verdana"/>
          <w:sz w:val="20"/>
          <w:szCs w:val="20"/>
          <w:lang w:val="fr-HT"/>
        </w:rPr>
        <w:t>Les entreprises doivent se conformer à toutes les lois pertinentes et applicables et à la législation du pays dans lequel les travailleurs sont employés, et elles doivent implanter Le Code de Conduite sur le Lieu de Travail auprès de leurs fournisseurs. En cas de divergences ou de litiges entre les normes, les entreprises affiliées doivent appliquer les normes les plus strictes.</w:t>
      </w:r>
    </w:p>
    <w:p w14:paraId="36AA63D8" w14:textId="77777777" w:rsidR="00E2093D" w:rsidRPr="00311D84" w:rsidRDefault="00E2093D" w:rsidP="00E2093D">
      <w:pPr>
        <w:spacing w:before="0" w:after="0" w:line="240" w:lineRule="auto"/>
        <w:ind w:left="-15"/>
        <w:rPr>
          <w:rFonts w:ascii="Verdana" w:hAnsi="Verdana"/>
          <w:sz w:val="20"/>
          <w:szCs w:val="20"/>
          <w:lang w:val="fr-HT"/>
        </w:rPr>
      </w:pPr>
    </w:p>
    <w:p w14:paraId="41C51C47" w14:textId="77777777" w:rsidR="00E2093D" w:rsidRPr="00311D84" w:rsidRDefault="00E2093D" w:rsidP="00E2093D">
      <w:pPr>
        <w:spacing w:before="0" w:after="0" w:line="240" w:lineRule="auto"/>
        <w:ind w:left="-15" w:firstLine="735"/>
        <w:rPr>
          <w:rFonts w:ascii="Verdana" w:hAnsi="Verdana"/>
          <w:sz w:val="20"/>
          <w:szCs w:val="20"/>
          <w:lang w:val="fr-HT"/>
        </w:rPr>
      </w:pPr>
      <w:r w:rsidRPr="00311D84">
        <w:rPr>
          <w:rFonts w:ascii="Verdana" w:hAnsi="Verdana"/>
          <w:sz w:val="20"/>
          <w:szCs w:val="4"/>
          <w:lang w:val="fr-FR"/>
        </w:rPr>
        <w:t xml:space="preserve">La Direction nationale de l’eau potable et de l’assainissement (DINEPA) </w:t>
      </w:r>
      <w:r w:rsidRPr="00311D84">
        <w:rPr>
          <w:rFonts w:ascii="Verdana" w:hAnsi="Verdana"/>
          <w:sz w:val="20"/>
          <w:szCs w:val="20"/>
          <w:lang w:val="fr-HT"/>
        </w:rPr>
        <w:t>contrôle la conformité du Code de Conduite sur le Lieu de Travail en examinant attentivement le respect des Indicateurs de Conformités et des Principes généraux de Surveillance. Les Indicateurs de Conformité permettent d’identifier les besoins spécifiques afin de répondre à chaque norme du Code, et les Principes Généraux de Surveillance permettent d’évaluer le respect de ces normes. Le Ministère attend des entreprises qu’elles mettent en place des améliorations lorsque les normes du Code ne sont pas respectées et qu’elles développent des mécanismes durables afin d’assurer une conformité constante.</w:t>
      </w:r>
    </w:p>
    <w:p w14:paraId="41DA9C38" w14:textId="77777777" w:rsidR="00E2093D" w:rsidRPr="00311D84" w:rsidRDefault="00E2093D" w:rsidP="00E2093D">
      <w:pPr>
        <w:spacing w:before="0" w:after="0" w:line="240" w:lineRule="auto"/>
        <w:ind w:left="-15"/>
        <w:rPr>
          <w:rFonts w:ascii="Verdana" w:hAnsi="Verdana"/>
          <w:sz w:val="20"/>
          <w:szCs w:val="20"/>
          <w:lang w:val="fr-HT"/>
        </w:rPr>
      </w:pPr>
    </w:p>
    <w:p w14:paraId="7AA7F4AB" w14:textId="77777777" w:rsidR="00E2093D" w:rsidRPr="00311D84" w:rsidRDefault="00E2093D" w:rsidP="00E2093D">
      <w:pPr>
        <w:spacing w:before="0" w:after="0" w:line="240" w:lineRule="auto"/>
        <w:ind w:left="-15"/>
        <w:rPr>
          <w:rFonts w:ascii="Verdana" w:hAnsi="Verdana"/>
          <w:sz w:val="20"/>
          <w:szCs w:val="20"/>
          <w:lang w:val="fr-HT"/>
        </w:rPr>
      </w:pPr>
      <w:r w:rsidRPr="00311D84">
        <w:rPr>
          <w:rFonts w:ascii="Verdana" w:hAnsi="Verdana"/>
          <w:sz w:val="20"/>
          <w:szCs w:val="20"/>
          <w:lang w:val="fr-HT"/>
        </w:rPr>
        <w:t xml:space="preserve">Le </w:t>
      </w:r>
      <w:proofErr w:type="gramStart"/>
      <w:r w:rsidRPr="00311D84">
        <w:rPr>
          <w:rFonts w:ascii="Verdana" w:hAnsi="Verdana"/>
          <w:sz w:val="20"/>
          <w:szCs w:val="20"/>
          <w:lang w:val="fr-HT"/>
        </w:rPr>
        <w:t>Ministère</w:t>
      </w:r>
      <w:proofErr w:type="gramEnd"/>
      <w:r w:rsidRPr="00311D84">
        <w:rPr>
          <w:rFonts w:ascii="Verdana" w:hAnsi="Verdana"/>
          <w:sz w:val="20"/>
          <w:szCs w:val="20"/>
          <w:lang w:val="fr-HT"/>
        </w:rPr>
        <w:t xml:space="preserve"> des Affaires Sociales et du Travail est responsable des lois garantissant l’équilibre entre les comportements des protagonistes : employeurs et employés afin d’offrir un modèle de collaboration, de responsabilité et de transparence, et servir de catalyseur pour obtenir des changements positifs dans les conditions de travail. Ceci s’inscrit dans l’établissement des meilleurs pratiques pour le traitement équitable et respectueux des travailleurs, et sert à favoriser les conditions durables grâce auxquelles les travailleurs gagnent des salaires équitables et évoluent dans des lieux de travail sains et sécurisés.</w:t>
      </w:r>
    </w:p>
    <w:p w14:paraId="18624CA5" w14:textId="77777777" w:rsidR="00E2093D" w:rsidRPr="00311D84" w:rsidRDefault="00E2093D" w:rsidP="00E2093D">
      <w:pPr>
        <w:spacing w:after="0" w:line="240" w:lineRule="auto"/>
        <w:rPr>
          <w:szCs w:val="24"/>
          <w:lang w:val="fr-HT"/>
        </w:rPr>
      </w:pPr>
    </w:p>
    <w:tbl>
      <w:tblPr>
        <w:tblW w:w="11057" w:type="dxa"/>
        <w:jc w:val="center"/>
        <w:tblCellMar>
          <w:left w:w="120" w:type="dxa"/>
          <w:right w:w="82" w:type="dxa"/>
        </w:tblCellMar>
        <w:tblLook w:val="04A0" w:firstRow="1" w:lastRow="0" w:firstColumn="1" w:lastColumn="0" w:noHBand="0" w:noVBand="1"/>
      </w:tblPr>
      <w:tblGrid>
        <w:gridCol w:w="1728"/>
        <w:gridCol w:w="9329"/>
      </w:tblGrid>
      <w:tr w:rsidR="00E2093D" w:rsidRPr="00311D84" w14:paraId="14860383" w14:textId="77777777" w:rsidTr="00D31278">
        <w:trPr>
          <w:trHeight w:val="408"/>
          <w:jc w:val="center"/>
        </w:trPr>
        <w:tc>
          <w:tcPr>
            <w:tcW w:w="1623" w:type="dxa"/>
            <w:tcBorders>
              <w:top w:val="nil"/>
              <w:left w:val="nil"/>
              <w:bottom w:val="nil"/>
              <w:right w:val="single" w:sz="8" w:space="0" w:color="FFFEFD"/>
            </w:tcBorders>
            <w:shd w:val="clear" w:color="auto" w:fill="1F3864" w:themeFill="accent1" w:themeFillShade="80"/>
            <w:vAlign w:val="center"/>
            <w:hideMark/>
          </w:tcPr>
          <w:p w14:paraId="0E23079F" w14:textId="77777777" w:rsidR="00E2093D" w:rsidRPr="00311D84" w:rsidRDefault="00E2093D" w:rsidP="00D31278">
            <w:pPr>
              <w:spacing w:before="0" w:after="0" w:line="240" w:lineRule="auto"/>
              <w:ind w:left="3"/>
              <w:rPr>
                <w:rFonts w:ascii="Verdana" w:eastAsia="MS Mincho" w:hAnsi="Verdana"/>
                <w:szCs w:val="6"/>
              </w:rPr>
            </w:pPr>
            <w:r w:rsidRPr="00311D84">
              <w:rPr>
                <w:rFonts w:ascii="Verdana" w:eastAsia="MS Mincho" w:hAnsi="Verdana"/>
                <w:b/>
                <w:color w:val="FFFEFD"/>
                <w:sz w:val="22"/>
                <w:szCs w:val="6"/>
              </w:rPr>
              <w:t>ELÉMENT DU CODE</w:t>
            </w:r>
          </w:p>
        </w:tc>
        <w:tc>
          <w:tcPr>
            <w:tcW w:w="9434" w:type="dxa"/>
            <w:tcBorders>
              <w:top w:val="nil"/>
              <w:left w:val="single" w:sz="8" w:space="0" w:color="FFFEFD"/>
              <w:bottom w:val="nil"/>
              <w:right w:val="nil"/>
            </w:tcBorders>
            <w:shd w:val="clear" w:color="auto" w:fill="1F3864" w:themeFill="accent1" w:themeFillShade="80"/>
            <w:vAlign w:val="center"/>
            <w:hideMark/>
          </w:tcPr>
          <w:p w14:paraId="70E822A5" w14:textId="77777777" w:rsidR="00E2093D" w:rsidRPr="00311D84" w:rsidRDefault="00E2093D" w:rsidP="00D31278">
            <w:pPr>
              <w:spacing w:before="0" w:after="0" w:line="240" w:lineRule="auto"/>
              <w:ind w:right="38"/>
              <w:jc w:val="center"/>
              <w:rPr>
                <w:rFonts w:ascii="Verdana" w:eastAsia="MS Mincho" w:hAnsi="Verdana"/>
                <w:szCs w:val="6"/>
              </w:rPr>
            </w:pPr>
            <w:r w:rsidRPr="00311D84">
              <w:rPr>
                <w:rFonts w:ascii="Verdana" w:eastAsia="MS Mincho" w:hAnsi="Verdana"/>
                <w:b/>
                <w:color w:val="FFFEFD"/>
                <w:sz w:val="22"/>
                <w:szCs w:val="6"/>
              </w:rPr>
              <w:t>DESCRIPTION</w:t>
            </w:r>
          </w:p>
        </w:tc>
      </w:tr>
      <w:tr w:rsidR="00E2093D" w:rsidRPr="00D77167" w14:paraId="65206533" w14:textId="77777777" w:rsidTr="00D31278">
        <w:trPr>
          <w:trHeight w:val="639"/>
          <w:jc w:val="center"/>
        </w:trPr>
        <w:tc>
          <w:tcPr>
            <w:tcW w:w="1623" w:type="dxa"/>
            <w:tcBorders>
              <w:top w:val="nil"/>
              <w:left w:val="nil"/>
              <w:bottom w:val="single" w:sz="8" w:space="0" w:color="412956"/>
              <w:right w:val="single" w:sz="8" w:space="0" w:color="FFFEFD"/>
            </w:tcBorders>
            <w:shd w:val="clear" w:color="auto" w:fill="8EAADB" w:themeFill="accent1" w:themeFillTint="99"/>
            <w:vAlign w:val="center"/>
            <w:hideMark/>
          </w:tcPr>
          <w:p w14:paraId="74417DE5" w14:textId="77777777" w:rsidR="00E2093D" w:rsidRPr="00311D84" w:rsidRDefault="00E2093D" w:rsidP="00D31278">
            <w:pPr>
              <w:spacing w:before="0" w:after="0" w:line="240" w:lineRule="auto"/>
              <w:ind w:right="38"/>
              <w:jc w:val="center"/>
              <w:rPr>
                <w:rFonts w:ascii="Verdana" w:eastAsia="MS Mincho" w:hAnsi="Verdana"/>
              </w:rPr>
            </w:pPr>
            <w:r w:rsidRPr="00311D84">
              <w:rPr>
                <w:rFonts w:ascii="Verdana" w:eastAsia="MS Mincho" w:hAnsi="Verdana"/>
                <w:b/>
                <w:sz w:val="15"/>
              </w:rPr>
              <w:t>Relation de travail</w:t>
            </w:r>
          </w:p>
        </w:tc>
        <w:tc>
          <w:tcPr>
            <w:tcW w:w="9434" w:type="dxa"/>
            <w:tcBorders>
              <w:top w:val="nil"/>
              <w:left w:val="single" w:sz="8" w:space="0" w:color="FFFEFD"/>
              <w:bottom w:val="single" w:sz="8" w:space="0" w:color="412956"/>
              <w:right w:val="nil"/>
            </w:tcBorders>
            <w:shd w:val="clear" w:color="auto" w:fill="E8E9F3"/>
            <w:vAlign w:val="center"/>
            <w:hideMark/>
          </w:tcPr>
          <w:p w14:paraId="0F87BB12" w14:textId="77777777" w:rsidR="00E2093D" w:rsidRPr="00311D84" w:rsidRDefault="00E2093D" w:rsidP="00D31278">
            <w:pPr>
              <w:spacing w:before="0" w:after="0" w:line="240" w:lineRule="auto"/>
              <w:rPr>
                <w:rFonts w:ascii="Verdana" w:eastAsia="MS Mincho" w:hAnsi="Verdana"/>
                <w:lang w:val="fr-HT"/>
              </w:rPr>
            </w:pPr>
            <w:r w:rsidRPr="00311D84">
              <w:rPr>
                <w:rFonts w:ascii="Verdana" w:eastAsia="MS Mincho" w:hAnsi="Verdana"/>
                <w:sz w:val="15"/>
                <w:lang w:val="fr-HT"/>
              </w:rPr>
              <w:t>Les employeurs doivent adopter et adhérer à des règles et conditions d’emploi qui respectent leurs travailleurs et, au minimum, garantir leurs droits tels qu’énoncés dans les lois et des règlementations nationales et internationales relatives au droit du travail et de la sécurité sociale.</w:t>
            </w:r>
          </w:p>
        </w:tc>
      </w:tr>
      <w:tr w:rsidR="00E2093D" w:rsidRPr="00D77167" w14:paraId="1CE9B07A" w14:textId="77777777" w:rsidTr="00D31278">
        <w:trPr>
          <w:trHeight w:val="856"/>
          <w:jc w:val="center"/>
        </w:trPr>
        <w:tc>
          <w:tcPr>
            <w:tcW w:w="1623" w:type="dxa"/>
            <w:tcBorders>
              <w:top w:val="single" w:sz="8" w:space="0" w:color="412956"/>
              <w:left w:val="nil"/>
              <w:bottom w:val="single" w:sz="8" w:space="0" w:color="412956"/>
              <w:right w:val="single" w:sz="8" w:space="0" w:color="FFFEFD"/>
            </w:tcBorders>
            <w:shd w:val="clear" w:color="auto" w:fill="8EAADB" w:themeFill="accent1" w:themeFillTint="99"/>
            <w:vAlign w:val="center"/>
            <w:hideMark/>
          </w:tcPr>
          <w:p w14:paraId="26D73031" w14:textId="77777777" w:rsidR="00E2093D" w:rsidRPr="00311D84" w:rsidRDefault="00E2093D" w:rsidP="00D31278">
            <w:pPr>
              <w:spacing w:before="0" w:after="0" w:line="240" w:lineRule="auto"/>
              <w:ind w:right="38"/>
              <w:jc w:val="center"/>
              <w:rPr>
                <w:rFonts w:ascii="Verdana" w:eastAsia="MS Mincho" w:hAnsi="Verdana"/>
              </w:rPr>
            </w:pPr>
            <w:r w:rsidRPr="00311D84">
              <w:rPr>
                <w:rFonts w:ascii="Verdana" w:eastAsia="MS Mincho" w:hAnsi="Verdana"/>
                <w:b/>
                <w:sz w:val="15"/>
              </w:rPr>
              <w:t>Non-discrimination</w:t>
            </w:r>
          </w:p>
        </w:tc>
        <w:tc>
          <w:tcPr>
            <w:tcW w:w="9434" w:type="dxa"/>
            <w:tcBorders>
              <w:top w:val="single" w:sz="8" w:space="0" w:color="412956"/>
              <w:left w:val="single" w:sz="8" w:space="0" w:color="FFFEFD"/>
              <w:bottom w:val="single" w:sz="8" w:space="0" w:color="412956"/>
              <w:right w:val="nil"/>
            </w:tcBorders>
            <w:shd w:val="clear" w:color="auto" w:fill="E8E9F3"/>
            <w:vAlign w:val="center"/>
            <w:hideMark/>
          </w:tcPr>
          <w:p w14:paraId="28609966" w14:textId="77777777" w:rsidR="00E2093D" w:rsidRPr="00311D84" w:rsidRDefault="00E2093D" w:rsidP="00D31278">
            <w:pPr>
              <w:spacing w:before="0" w:after="0" w:line="240" w:lineRule="auto"/>
              <w:rPr>
                <w:rFonts w:ascii="Verdana" w:eastAsia="MS Mincho" w:hAnsi="Verdana"/>
                <w:lang w:val="fr-HT"/>
              </w:rPr>
            </w:pPr>
            <w:r w:rsidRPr="00311D84">
              <w:rPr>
                <w:rFonts w:ascii="Verdana" w:eastAsia="MS Mincho" w:hAnsi="Verdana"/>
                <w:sz w:val="15"/>
                <w:lang w:val="fr-HT"/>
              </w:rPr>
              <w:t>Personne ne doit subir de discrimination dans l’emploi, au niveau de l’embauche, du salaire, de la promotion, de la discipline, du licenciement ou de la retraite, sur la base du sexe, de la race, de la religion, de l’âge, du handicap, de l’orientation sexuelle, de la nationalité, de l’opinion politique, du groupe ou de l’origine ethnique.</w:t>
            </w:r>
          </w:p>
        </w:tc>
      </w:tr>
      <w:tr w:rsidR="00E2093D" w:rsidRPr="00D77167" w14:paraId="0DE0C576" w14:textId="77777777" w:rsidTr="00D31278">
        <w:trPr>
          <w:trHeight w:val="569"/>
          <w:jc w:val="center"/>
        </w:trPr>
        <w:tc>
          <w:tcPr>
            <w:tcW w:w="1623" w:type="dxa"/>
            <w:tcBorders>
              <w:top w:val="single" w:sz="8" w:space="0" w:color="412956"/>
              <w:left w:val="nil"/>
              <w:bottom w:val="single" w:sz="8" w:space="0" w:color="412956"/>
              <w:right w:val="single" w:sz="8" w:space="0" w:color="FFFEFD"/>
            </w:tcBorders>
            <w:shd w:val="clear" w:color="auto" w:fill="8EAADB" w:themeFill="accent1" w:themeFillTint="99"/>
            <w:vAlign w:val="center"/>
            <w:hideMark/>
          </w:tcPr>
          <w:p w14:paraId="4C240AAB" w14:textId="77777777" w:rsidR="00E2093D" w:rsidRPr="00311D84" w:rsidRDefault="00E2093D" w:rsidP="00D31278">
            <w:pPr>
              <w:spacing w:before="0" w:after="0" w:line="240" w:lineRule="auto"/>
              <w:ind w:right="38"/>
              <w:jc w:val="center"/>
              <w:rPr>
                <w:rFonts w:ascii="Verdana" w:eastAsia="MS Mincho" w:hAnsi="Verdana"/>
              </w:rPr>
            </w:pPr>
            <w:r w:rsidRPr="00311D84">
              <w:rPr>
                <w:rFonts w:ascii="Verdana" w:eastAsia="MS Mincho" w:hAnsi="Verdana"/>
                <w:b/>
                <w:sz w:val="15"/>
              </w:rPr>
              <w:t>Harcèlement ou abus</w:t>
            </w:r>
          </w:p>
        </w:tc>
        <w:tc>
          <w:tcPr>
            <w:tcW w:w="9434" w:type="dxa"/>
            <w:tcBorders>
              <w:top w:val="single" w:sz="8" w:space="0" w:color="412956"/>
              <w:left w:val="single" w:sz="8" w:space="0" w:color="FFFEFD"/>
              <w:bottom w:val="single" w:sz="8" w:space="0" w:color="412956"/>
              <w:right w:val="nil"/>
            </w:tcBorders>
            <w:shd w:val="clear" w:color="auto" w:fill="E8E9F3"/>
            <w:vAlign w:val="center"/>
            <w:hideMark/>
          </w:tcPr>
          <w:p w14:paraId="1DBA0D80" w14:textId="77777777" w:rsidR="00E2093D" w:rsidRPr="00311D84" w:rsidRDefault="00E2093D" w:rsidP="00D31278">
            <w:pPr>
              <w:spacing w:before="0" w:after="0" w:line="240" w:lineRule="auto"/>
              <w:ind w:right="9"/>
              <w:rPr>
                <w:rFonts w:ascii="Verdana" w:eastAsia="MS Mincho" w:hAnsi="Verdana"/>
                <w:sz w:val="15"/>
                <w:lang w:val="fr-HT"/>
              </w:rPr>
            </w:pPr>
            <w:r w:rsidRPr="00311D84">
              <w:rPr>
                <w:rFonts w:ascii="Verdana" w:eastAsia="MS Mincho" w:hAnsi="Verdana"/>
                <w:sz w:val="15"/>
                <w:lang w:val="fr-HT"/>
              </w:rPr>
              <w:t>Chaque employé doit être traité avec respect et dignité. Aucun employé ne doit être l’objet de harcèlement physique, sexuel, moral ou verbal ou être l’objet d’abus.</w:t>
            </w:r>
          </w:p>
          <w:p w14:paraId="05A4B701" w14:textId="77777777" w:rsidR="00E2093D" w:rsidRPr="00311D84" w:rsidRDefault="00E2093D" w:rsidP="00D31278">
            <w:pPr>
              <w:spacing w:before="0" w:after="0" w:line="240" w:lineRule="auto"/>
              <w:ind w:right="9"/>
              <w:rPr>
                <w:rFonts w:ascii="Verdana" w:eastAsia="MS Mincho" w:hAnsi="Verdana"/>
                <w:sz w:val="15"/>
                <w:lang w:val="fr-HT"/>
              </w:rPr>
            </w:pPr>
            <w:r w:rsidRPr="00311D84">
              <w:rPr>
                <w:rFonts w:ascii="Verdana" w:eastAsia="MS Mincho" w:hAnsi="Verdana"/>
                <w:sz w:val="15"/>
                <w:lang w:val="fr-HT"/>
              </w:rPr>
              <w:t xml:space="preserve">Tout comportement apparent à un harcèlement sexuel, machiste ou empreint de violence physique, moral ou verbal est interdit sur le lieu de travail et en dehors du chantier. L’employé coupable d’un tel comportement sera renvoyé et interdit </w:t>
            </w:r>
            <w:r w:rsidRPr="00311D84">
              <w:rPr>
                <w:rFonts w:ascii="Verdana" w:eastAsia="MS Mincho" w:hAnsi="Verdana"/>
                <w:sz w:val="15"/>
                <w:lang w:val="fr-HT"/>
              </w:rPr>
              <w:lastRenderedPageBreak/>
              <w:t>de travailler définitivement sur le chantier. Aucun employé n’a le droit de fréquenter des mineurs sur le lieu de travail et en dehors du chantier.</w:t>
            </w:r>
          </w:p>
          <w:p w14:paraId="1B0D4A20" w14:textId="77777777" w:rsidR="00E2093D" w:rsidRPr="00311D84" w:rsidRDefault="00E2093D" w:rsidP="00D31278">
            <w:pPr>
              <w:spacing w:before="0" w:after="0" w:line="240" w:lineRule="auto"/>
              <w:ind w:right="9"/>
              <w:rPr>
                <w:rFonts w:ascii="Verdana" w:eastAsia="MS Mincho" w:hAnsi="Verdana"/>
                <w:sz w:val="15"/>
                <w:lang w:val="fr-HT"/>
              </w:rPr>
            </w:pPr>
          </w:p>
          <w:p w14:paraId="67E18045" w14:textId="77777777" w:rsidR="00E2093D" w:rsidRPr="00311D84" w:rsidRDefault="00E2093D" w:rsidP="00D31278">
            <w:pPr>
              <w:spacing w:before="0" w:after="0" w:line="240" w:lineRule="auto"/>
              <w:ind w:right="9"/>
              <w:rPr>
                <w:rFonts w:ascii="Verdana" w:eastAsia="Verdana" w:hAnsi="Verdana" w:cs="Verdana"/>
                <w:sz w:val="16"/>
                <w:szCs w:val="16"/>
                <w:lang w:val="fr-HT"/>
              </w:rPr>
            </w:pPr>
            <w:r w:rsidRPr="00311D84">
              <w:rPr>
                <w:rFonts w:ascii="Verdana" w:eastAsia="Verdana" w:hAnsi="Verdana" w:cs="Verdana"/>
                <w:sz w:val="16"/>
                <w:szCs w:val="16"/>
                <w:lang w:val="fr"/>
              </w:rPr>
              <w:t>Chaque employé ne doit pas se livrer à des activités d’Exploitation Sexuelle, signifiant le fait d'abuser ou de tenter d'abuser d'un état de vulnérabilité, de pouvoir différentiel ou de confiance à des fins sexuelles, incluant, mais sans y être limité, le fait de profiter monétairement, socialement ou politiquement de l’exploitation sexuelle d’une autre personne ;</w:t>
            </w:r>
          </w:p>
          <w:p w14:paraId="5102BE51" w14:textId="77777777" w:rsidR="00E2093D" w:rsidRPr="00311D84" w:rsidRDefault="00E2093D" w:rsidP="00D31278">
            <w:pPr>
              <w:spacing w:before="0" w:after="0" w:line="240" w:lineRule="auto"/>
              <w:ind w:right="9"/>
              <w:rPr>
                <w:rFonts w:ascii="Verdana" w:eastAsia="Verdana" w:hAnsi="Verdana" w:cs="Verdana"/>
                <w:sz w:val="16"/>
                <w:szCs w:val="16"/>
                <w:lang w:val="fr"/>
              </w:rPr>
            </w:pPr>
          </w:p>
          <w:p w14:paraId="714C0ECD" w14:textId="77777777" w:rsidR="00E2093D" w:rsidRPr="00311D84" w:rsidRDefault="00E2093D" w:rsidP="00D31278">
            <w:pPr>
              <w:spacing w:before="0" w:after="0" w:line="240" w:lineRule="auto"/>
              <w:ind w:right="9"/>
              <w:rPr>
                <w:rFonts w:ascii="Verdana" w:eastAsia="MS Mincho" w:hAnsi="Verdana"/>
                <w:lang w:val="fr-HT"/>
              </w:rPr>
            </w:pPr>
            <w:r w:rsidRPr="00311D84">
              <w:rPr>
                <w:rFonts w:ascii="Verdana" w:eastAsia="Verdana" w:hAnsi="Verdana" w:cs="Verdana"/>
                <w:sz w:val="16"/>
                <w:szCs w:val="16"/>
                <w:lang w:val="fr"/>
              </w:rPr>
              <w:t>Chaque employé ne doit pas se livrer à une quelconque forme d’activité sexuelle avec toute personne de moins de 18 ans, sauf dans le cas d’un mariage préexistant ;</w:t>
            </w:r>
          </w:p>
        </w:tc>
      </w:tr>
      <w:tr w:rsidR="00E2093D" w:rsidRPr="00D77167" w14:paraId="1BF4E40B" w14:textId="77777777" w:rsidTr="00D31278">
        <w:trPr>
          <w:trHeight w:val="358"/>
          <w:jc w:val="center"/>
        </w:trPr>
        <w:tc>
          <w:tcPr>
            <w:tcW w:w="1623" w:type="dxa"/>
            <w:tcBorders>
              <w:top w:val="single" w:sz="8" w:space="0" w:color="412956"/>
              <w:left w:val="nil"/>
              <w:bottom w:val="single" w:sz="8" w:space="0" w:color="412956"/>
              <w:right w:val="single" w:sz="8" w:space="0" w:color="FFFEFD"/>
            </w:tcBorders>
            <w:shd w:val="clear" w:color="auto" w:fill="8EAADB" w:themeFill="accent1" w:themeFillTint="99"/>
            <w:vAlign w:val="center"/>
            <w:hideMark/>
          </w:tcPr>
          <w:p w14:paraId="0304046E" w14:textId="77777777" w:rsidR="00E2093D" w:rsidRPr="00311D84" w:rsidRDefault="00E2093D" w:rsidP="00D31278">
            <w:pPr>
              <w:spacing w:before="0" w:after="0" w:line="240" w:lineRule="auto"/>
              <w:ind w:right="38"/>
              <w:jc w:val="center"/>
              <w:rPr>
                <w:rFonts w:ascii="Verdana" w:eastAsia="MS Mincho" w:hAnsi="Verdana"/>
              </w:rPr>
            </w:pPr>
            <w:r w:rsidRPr="00311D84">
              <w:rPr>
                <w:rFonts w:ascii="Verdana" w:eastAsia="MS Mincho" w:hAnsi="Verdana"/>
                <w:b/>
                <w:sz w:val="15"/>
              </w:rPr>
              <w:t>Travail forcé</w:t>
            </w:r>
          </w:p>
        </w:tc>
        <w:tc>
          <w:tcPr>
            <w:tcW w:w="9434" w:type="dxa"/>
            <w:tcBorders>
              <w:top w:val="single" w:sz="8" w:space="0" w:color="412956"/>
              <w:left w:val="single" w:sz="8" w:space="0" w:color="FFFEFD"/>
              <w:bottom w:val="single" w:sz="8" w:space="0" w:color="412956"/>
              <w:right w:val="nil"/>
            </w:tcBorders>
            <w:shd w:val="clear" w:color="auto" w:fill="E8E9F3"/>
            <w:vAlign w:val="center"/>
            <w:hideMark/>
          </w:tcPr>
          <w:p w14:paraId="4C2AAB27" w14:textId="77777777" w:rsidR="00E2093D" w:rsidRPr="00311D84" w:rsidRDefault="00E2093D" w:rsidP="00D31278">
            <w:pPr>
              <w:spacing w:before="0" w:after="0" w:line="240" w:lineRule="auto"/>
              <w:rPr>
                <w:rFonts w:ascii="Verdana" w:eastAsia="MS Mincho" w:hAnsi="Verdana"/>
                <w:lang w:val="fr-HT"/>
              </w:rPr>
            </w:pPr>
            <w:r w:rsidRPr="00311D84">
              <w:rPr>
                <w:rFonts w:ascii="Verdana" w:eastAsia="MS Mincho" w:hAnsi="Verdana"/>
                <w:sz w:val="15"/>
                <w:lang w:val="fr-HT"/>
              </w:rPr>
              <w:t>Le travail forcé est interdit, y compris le travail en prison, le travail en servitude, le travail asservi ou d’autres formes de travail forcé.</w:t>
            </w:r>
          </w:p>
        </w:tc>
      </w:tr>
      <w:tr w:rsidR="00E2093D" w:rsidRPr="00D77167" w14:paraId="060D7094" w14:textId="77777777" w:rsidTr="00D31278">
        <w:trPr>
          <w:trHeight w:val="547"/>
          <w:jc w:val="center"/>
        </w:trPr>
        <w:tc>
          <w:tcPr>
            <w:tcW w:w="1623" w:type="dxa"/>
            <w:tcBorders>
              <w:top w:val="single" w:sz="8" w:space="0" w:color="412956"/>
              <w:left w:val="nil"/>
              <w:bottom w:val="single" w:sz="8" w:space="0" w:color="412956"/>
              <w:right w:val="single" w:sz="8" w:space="0" w:color="FFFEFD"/>
            </w:tcBorders>
            <w:shd w:val="clear" w:color="auto" w:fill="8EAADB" w:themeFill="accent1" w:themeFillTint="99"/>
            <w:vAlign w:val="center"/>
            <w:hideMark/>
          </w:tcPr>
          <w:p w14:paraId="1CDD418E" w14:textId="77777777" w:rsidR="00E2093D" w:rsidRPr="00311D84" w:rsidRDefault="00E2093D" w:rsidP="00D31278">
            <w:pPr>
              <w:spacing w:before="0" w:after="0" w:line="240" w:lineRule="auto"/>
              <w:ind w:right="38"/>
              <w:jc w:val="center"/>
              <w:rPr>
                <w:rFonts w:ascii="Verdana" w:eastAsia="MS Mincho" w:hAnsi="Verdana"/>
              </w:rPr>
            </w:pPr>
            <w:r w:rsidRPr="00311D84">
              <w:rPr>
                <w:rFonts w:ascii="Verdana" w:eastAsia="MS Mincho" w:hAnsi="Verdana"/>
                <w:b/>
                <w:sz w:val="15"/>
              </w:rPr>
              <w:t>Travail des enfants</w:t>
            </w:r>
          </w:p>
        </w:tc>
        <w:tc>
          <w:tcPr>
            <w:tcW w:w="9434" w:type="dxa"/>
            <w:tcBorders>
              <w:top w:val="single" w:sz="8" w:space="0" w:color="412956"/>
              <w:left w:val="single" w:sz="8" w:space="0" w:color="FFFEFD"/>
              <w:bottom w:val="single" w:sz="8" w:space="0" w:color="412956"/>
              <w:right w:val="nil"/>
            </w:tcBorders>
            <w:shd w:val="clear" w:color="auto" w:fill="E8E9F3"/>
            <w:vAlign w:val="center"/>
            <w:hideMark/>
          </w:tcPr>
          <w:p w14:paraId="6F28A9F8" w14:textId="77777777" w:rsidR="00E2093D" w:rsidRPr="00311D84" w:rsidRDefault="00E2093D" w:rsidP="00D31278">
            <w:pPr>
              <w:spacing w:before="0" w:after="0" w:line="240" w:lineRule="auto"/>
              <w:rPr>
                <w:rFonts w:ascii="Verdana" w:eastAsia="MS Mincho" w:hAnsi="Verdana"/>
                <w:lang w:val="fr-HT"/>
              </w:rPr>
            </w:pPr>
            <w:r w:rsidRPr="00311D84">
              <w:rPr>
                <w:rFonts w:ascii="Verdana" w:eastAsia="MS Mincho" w:hAnsi="Verdana"/>
                <w:sz w:val="15"/>
                <w:lang w:val="fr-HT"/>
              </w:rPr>
              <w:t xml:space="preserve">Aucune personne âgée de moins de 18 ans ne </w:t>
            </w:r>
            <w:r w:rsidRPr="00311D84">
              <w:rPr>
                <w:rFonts w:ascii="Verdana" w:eastAsia="MS Mincho" w:hAnsi="Verdana"/>
                <w:sz w:val="15"/>
                <w:lang w:val="fr-FR"/>
              </w:rPr>
              <w:t xml:space="preserve">pourra être affectée à des tâches dangereuses (travail en hauteur, manipulation de charge lourde, travail en espace confiné, etc.) ou qui pourraient interférer avec son éducation, son développement physique et son bien-être. </w:t>
            </w:r>
          </w:p>
        </w:tc>
      </w:tr>
      <w:tr w:rsidR="00E2093D" w:rsidRPr="00D77167" w14:paraId="5E165ED7" w14:textId="77777777" w:rsidTr="00D31278">
        <w:trPr>
          <w:trHeight w:val="888"/>
          <w:jc w:val="center"/>
        </w:trPr>
        <w:tc>
          <w:tcPr>
            <w:tcW w:w="1623" w:type="dxa"/>
            <w:tcBorders>
              <w:top w:val="single" w:sz="8" w:space="0" w:color="412956"/>
              <w:left w:val="nil"/>
              <w:bottom w:val="single" w:sz="8" w:space="0" w:color="412956"/>
              <w:right w:val="single" w:sz="8" w:space="0" w:color="FFFEFD"/>
            </w:tcBorders>
            <w:shd w:val="clear" w:color="auto" w:fill="8EAADB" w:themeFill="accent1" w:themeFillTint="99"/>
            <w:vAlign w:val="center"/>
            <w:hideMark/>
          </w:tcPr>
          <w:p w14:paraId="4CA49D61" w14:textId="77777777" w:rsidR="00E2093D" w:rsidRPr="00311D84" w:rsidRDefault="00E2093D" w:rsidP="00D31278">
            <w:pPr>
              <w:spacing w:before="0" w:after="0" w:line="240" w:lineRule="auto"/>
              <w:jc w:val="center"/>
              <w:rPr>
                <w:rFonts w:ascii="Verdana" w:eastAsia="MS Mincho" w:hAnsi="Verdana"/>
                <w:lang w:val="fr-HT"/>
              </w:rPr>
            </w:pPr>
            <w:r w:rsidRPr="00311D84">
              <w:rPr>
                <w:rFonts w:ascii="Verdana" w:eastAsia="MS Mincho" w:hAnsi="Verdana"/>
                <w:b/>
                <w:sz w:val="15"/>
                <w:lang w:val="fr-HT"/>
              </w:rPr>
              <w:t>Liberté d’association et de négociation collective</w:t>
            </w:r>
          </w:p>
        </w:tc>
        <w:tc>
          <w:tcPr>
            <w:tcW w:w="9434" w:type="dxa"/>
            <w:tcBorders>
              <w:top w:val="single" w:sz="8" w:space="0" w:color="412956"/>
              <w:left w:val="single" w:sz="8" w:space="0" w:color="FFFEFD"/>
              <w:bottom w:val="single" w:sz="8" w:space="0" w:color="412956"/>
              <w:right w:val="nil"/>
            </w:tcBorders>
            <w:shd w:val="clear" w:color="auto" w:fill="E8E9F3"/>
            <w:vAlign w:val="center"/>
            <w:hideMark/>
          </w:tcPr>
          <w:p w14:paraId="6236743E" w14:textId="77777777" w:rsidR="00E2093D" w:rsidRPr="00311D84" w:rsidRDefault="00E2093D" w:rsidP="00D31278">
            <w:pPr>
              <w:spacing w:before="0" w:after="0" w:line="240" w:lineRule="auto"/>
              <w:rPr>
                <w:rFonts w:ascii="Verdana" w:eastAsia="MS Mincho" w:hAnsi="Verdana"/>
                <w:lang w:val="fr-HT"/>
              </w:rPr>
            </w:pPr>
            <w:r w:rsidRPr="00311D84">
              <w:rPr>
                <w:rFonts w:ascii="Verdana" w:eastAsia="MS Mincho" w:hAnsi="Verdana"/>
                <w:sz w:val="15"/>
                <w:lang w:val="fr-HT"/>
              </w:rPr>
              <w:t>Les employeurs doivent reconnaitre et respecter les droits de liberté d’association et de négociation collective des employés.</w:t>
            </w:r>
          </w:p>
        </w:tc>
      </w:tr>
      <w:tr w:rsidR="00E2093D" w:rsidRPr="00D77167" w14:paraId="792DA71B" w14:textId="77777777" w:rsidTr="00D31278">
        <w:trPr>
          <w:trHeight w:val="1481"/>
          <w:jc w:val="center"/>
        </w:trPr>
        <w:tc>
          <w:tcPr>
            <w:tcW w:w="1623" w:type="dxa"/>
            <w:tcBorders>
              <w:top w:val="single" w:sz="8" w:space="0" w:color="412956"/>
              <w:left w:val="nil"/>
              <w:bottom w:val="single" w:sz="8" w:space="0" w:color="412956"/>
              <w:right w:val="single" w:sz="8" w:space="0" w:color="FFFEFD"/>
            </w:tcBorders>
            <w:shd w:val="clear" w:color="auto" w:fill="8EAADB" w:themeFill="accent1" w:themeFillTint="99"/>
            <w:vAlign w:val="center"/>
            <w:hideMark/>
          </w:tcPr>
          <w:p w14:paraId="1B4142A9" w14:textId="77777777" w:rsidR="00E2093D" w:rsidRPr="00311D84" w:rsidRDefault="00E2093D" w:rsidP="00D31278">
            <w:pPr>
              <w:spacing w:before="0" w:after="0" w:line="240" w:lineRule="auto"/>
              <w:jc w:val="center"/>
              <w:rPr>
                <w:rFonts w:ascii="Verdana" w:eastAsia="MS Mincho" w:hAnsi="Verdana"/>
              </w:rPr>
            </w:pPr>
            <w:r w:rsidRPr="00311D84">
              <w:rPr>
                <w:rFonts w:ascii="Verdana" w:eastAsia="MS Mincho" w:hAnsi="Verdana"/>
                <w:b/>
                <w:sz w:val="15"/>
              </w:rPr>
              <w:t>Santé, Sécurité, et Environnement</w:t>
            </w:r>
          </w:p>
        </w:tc>
        <w:tc>
          <w:tcPr>
            <w:tcW w:w="9434" w:type="dxa"/>
            <w:tcBorders>
              <w:top w:val="single" w:sz="8" w:space="0" w:color="412956"/>
              <w:left w:val="single" w:sz="8" w:space="0" w:color="FFFEFD"/>
              <w:bottom w:val="single" w:sz="8" w:space="0" w:color="412956"/>
              <w:right w:val="nil"/>
            </w:tcBorders>
            <w:shd w:val="clear" w:color="auto" w:fill="E8E9F3"/>
            <w:vAlign w:val="center"/>
            <w:hideMark/>
          </w:tcPr>
          <w:p w14:paraId="31A71E18" w14:textId="77777777" w:rsidR="00E2093D" w:rsidRPr="00311D84" w:rsidRDefault="00E2093D" w:rsidP="00D31278">
            <w:pPr>
              <w:spacing w:before="0" w:after="0" w:line="240" w:lineRule="auto"/>
              <w:rPr>
                <w:rFonts w:ascii="Verdana" w:eastAsia="MS Mincho" w:hAnsi="Verdana"/>
                <w:sz w:val="15"/>
                <w:lang w:val="fr-HT"/>
              </w:rPr>
            </w:pPr>
            <w:r w:rsidRPr="00311D84">
              <w:rPr>
                <w:rFonts w:ascii="Verdana" w:eastAsia="MS Mincho" w:hAnsi="Verdana"/>
                <w:sz w:val="15"/>
                <w:lang w:val="fr-HT"/>
              </w:rPr>
              <w:t>Les employeurs doivent offrir un environnement de travail sain et sécurisé afin de prévenir tout accident et dégradation de la santé causée par, liée à, ou apparaissant au cours du travail ou résultant de l’utilisation des installations de l’employeur. Les employeurs doivent adoptés des mesures responsables pour minimiser les impacts négatifs que l’activité a sur l’environnement.</w:t>
            </w:r>
          </w:p>
          <w:p w14:paraId="733A4A3E" w14:textId="77777777" w:rsidR="00E2093D" w:rsidRPr="00311D84" w:rsidRDefault="00E2093D" w:rsidP="00D31278">
            <w:pPr>
              <w:spacing w:before="0" w:after="0" w:line="240" w:lineRule="auto"/>
              <w:rPr>
                <w:rFonts w:ascii="Verdana" w:eastAsia="MS Mincho" w:hAnsi="Verdana"/>
                <w:sz w:val="15"/>
                <w:lang w:val="fr-HT"/>
              </w:rPr>
            </w:pPr>
            <w:r w:rsidRPr="00311D84">
              <w:rPr>
                <w:rFonts w:ascii="Verdana" w:eastAsia="MS Mincho" w:hAnsi="Verdana"/>
                <w:sz w:val="15"/>
                <w:lang w:val="fr-HT"/>
              </w:rPr>
              <w:t>Les employés doivent se conformer aux consignes ayant trait à leur sécurité, leur santé et faire preuve de respect pour l’environnement dans leur attitude sur le lieu de travail : port de costume, de bottes, de gants, gestion des déchets solides, manutention des matériaux de chantier</w:t>
            </w:r>
          </w:p>
          <w:p w14:paraId="1E3F3053" w14:textId="77777777" w:rsidR="00E2093D" w:rsidRPr="00311D84" w:rsidRDefault="00E2093D" w:rsidP="00D31278">
            <w:pPr>
              <w:spacing w:before="0" w:after="0" w:line="240" w:lineRule="auto"/>
              <w:rPr>
                <w:rFonts w:ascii="Verdana" w:eastAsia="MS Mincho" w:hAnsi="Verdana"/>
                <w:lang w:val="fr-HT"/>
              </w:rPr>
            </w:pPr>
            <w:r w:rsidRPr="00311D84">
              <w:rPr>
                <w:rFonts w:ascii="Verdana" w:eastAsia="MS Mincho" w:hAnsi="Verdana"/>
                <w:sz w:val="15"/>
                <w:lang w:val="fr-HT"/>
              </w:rPr>
              <w:t>Les équipements de protection individuelle (</w:t>
            </w:r>
            <w:r w:rsidRPr="00311D84">
              <w:rPr>
                <w:rFonts w:ascii="Verdana" w:eastAsia="MS Mincho" w:hAnsi="Verdana" w:cs="Calibri"/>
                <w:sz w:val="15"/>
                <w:lang w:val="fr-HT"/>
              </w:rPr>
              <w:t>É</w:t>
            </w:r>
            <w:r w:rsidRPr="00311D84">
              <w:rPr>
                <w:rFonts w:ascii="Verdana" w:eastAsia="MS Mincho" w:hAnsi="Verdana"/>
                <w:sz w:val="15"/>
                <w:lang w:val="fr-HT"/>
              </w:rPr>
              <w:t>PI) seront fournis sans frais par les entrepreneurs, y compris les équipements pouvant être requis dans le cas de la COVID-19</w:t>
            </w:r>
          </w:p>
        </w:tc>
      </w:tr>
      <w:tr w:rsidR="00E2093D" w:rsidRPr="00D77167" w14:paraId="62A11A34" w14:textId="77777777" w:rsidTr="00D31278">
        <w:trPr>
          <w:trHeight w:val="657"/>
          <w:jc w:val="center"/>
        </w:trPr>
        <w:tc>
          <w:tcPr>
            <w:tcW w:w="1623" w:type="dxa"/>
            <w:tcBorders>
              <w:top w:val="single" w:sz="8" w:space="0" w:color="412956"/>
              <w:left w:val="nil"/>
              <w:bottom w:val="single" w:sz="8" w:space="0" w:color="412956"/>
              <w:right w:val="single" w:sz="8" w:space="0" w:color="FFFEFD"/>
            </w:tcBorders>
            <w:shd w:val="clear" w:color="auto" w:fill="8EAADB" w:themeFill="accent1" w:themeFillTint="99"/>
            <w:vAlign w:val="center"/>
          </w:tcPr>
          <w:p w14:paraId="6770B789" w14:textId="77777777" w:rsidR="00E2093D" w:rsidRPr="00311D84" w:rsidRDefault="00E2093D" w:rsidP="00D31278">
            <w:pPr>
              <w:spacing w:before="0" w:after="0" w:line="240" w:lineRule="auto"/>
              <w:ind w:right="38"/>
              <w:jc w:val="center"/>
              <w:rPr>
                <w:rFonts w:ascii="Verdana" w:eastAsia="MS Mincho" w:hAnsi="Verdana"/>
                <w:b/>
                <w:bCs/>
                <w:sz w:val="15"/>
                <w:szCs w:val="15"/>
              </w:rPr>
            </w:pPr>
            <w:r w:rsidRPr="00311D84">
              <w:rPr>
                <w:rFonts w:ascii="Verdana" w:hAnsi="Verdana"/>
                <w:b/>
                <w:bCs/>
                <w:sz w:val="15"/>
                <w:szCs w:val="15"/>
                <w:lang w:val="fr-FR"/>
              </w:rPr>
              <w:t>Agents de sécurité</w:t>
            </w:r>
          </w:p>
        </w:tc>
        <w:tc>
          <w:tcPr>
            <w:tcW w:w="9434" w:type="dxa"/>
            <w:tcBorders>
              <w:top w:val="single" w:sz="8" w:space="0" w:color="412956"/>
              <w:left w:val="single" w:sz="8" w:space="0" w:color="FFFEFD"/>
              <w:bottom w:val="single" w:sz="8" w:space="0" w:color="412956"/>
              <w:right w:val="nil"/>
            </w:tcBorders>
            <w:shd w:val="clear" w:color="auto" w:fill="E8E9F3"/>
            <w:vAlign w:val="center"/>
          </w:tcPr>
          <w:p w14:paraId="6A3DDF01" w14:textId="00E636AB" w:rsidR="00E2093D" w:rsidRPr="00311D84" w:rsidRDefault="00E2093D" w:rsidP="00D31278">
            <w:pPr>
              <w:spacing w:before="0" w:after="0" w:line="240" w:lineRule="auto"/>
              <w:ind w:right="85"/>
              <w:rPr>
                <w:rFonts w:ascii="Verdana" w:eastAsia="MS Mincho" w:hAnsi="Verdana"/>
                <w:sz w:val="15"/>
                <w:szCs w:val="15"/>
                <w:lang w:val="fr-FR"/>
              </w:rPr>
            </w:pPr>
            <w:r w:rsidRPr="00311D84">
              <w:rPr>
                <w:rFonts w:ascii="Verdana" w:hAnsi="Verdana"/>
                <w:sz w:val="15"/>
                <w:szCs w:val="15"/>
                <w:lang w:val="fr-FR"/>
              </w:rPr>
              <w:t xml:space="preserve">Les </w:t>
            </w:r>
            <w:r w:rsidR="000D5AA2" w:rsidRPr="00311D84">
              <w:rPr>
                <w:rFonts w:ascii="Verdana" w:hAnsi="Verdana"/>
                <w:sz w:val="15"/>
                <w:szCs w:val="15"/>
                <w:lang w:val="fr-FR"/>
              </w:rPr>
              <w:t xml:space="preserve">MDOD et les </w:t>
            </w:r>
            <w:r w:rsidRPr="00311D84">
              <w:rPr>
                <w:rFonts w:ascii="Verdana" w:hAnsi="Verdana"/>
                <w:sz w:val="15"/>
                <w:szCs w:val="15"/>
                <w:lang w:val="fr-FR"/>
              </w:rPr>
              <w:t>entrepr</w:t>
            </w:r>
            <w:r w:rsidR="000D5AA2" w:rsidRPr="00311D84">
              <w:rPr>
                <w:rFonts w:ascii="Verdana" w:hAnsi="Verdana"/>
                <w:sz w:val="15"/>
                <w:szCs w:val="15"/>
                <w:lang w:val="fr-FR"/>
              </w:rPr>
              <w:t xml:space="preserve">eneurs </w:t>
            </w:r>
            <w:r w:rsidRPr="00311D84">
              <w:rPr>
                <w:rFonts w:ascii="Verdana" w:hAnsi="Verdana"/>
                <w:sz w:val="15"/>
                <w:szCs w:val="15"/>
                <w:lang w:val="fr-FR"/>
              </w:rPr>
              <w:t>doivent assurer la garde, la surveillance et le maintien en sécurité de leur chantier y compris en dehors des heures de présence sur le site. Quand c’est nécessaire, ces entreprises et opérateurs doivent recourir à des agents de sécurité pour sécuriser les sites du projet.</w:t>
            </w:r>
          </w:p>
        </w:tc>
      </w:tr>
      <w:tr w:rsidR="00E2093D" w:rsidRPr="00D77167" w14:paraId="41741E6F" w14:textId="77777777" w:rsidTr="00D31278">
        <w:trPr>
          <w:trHeight w:val="1473"/>
          <w:jc w:val="center"/>
        </w:trPr>
        <w:tc>
          <w:tcPr>
            <w:tcW w:w="1623" w:type="dxa"/>
            <w:tcBorders>
              <w:top w:val="single" w:sz="8" w:space="0" w:color="412956"/>
              <w:left w:val="nil"/>
              <w:bottom w:val="single" w:sz="8" w:space="0" w:color="412956"/>
              <w:right w:val="single" w:sz="8" w:space="0" w:color="FFFEFD"/>
            </w:tcBorders>
            <w:shd w:val="clear" w:color="auto" w:fill="8EAADB" w:themeFill="accent1" w:themeFillTint="99"/>
            <w:vAlign w:val="center"/>
            <w:hideMark/>
          </w:tcPr>
          <w:p w14:paraId="59772BDC" w14:textId="77777777" w:rsidR="00E2093D" w:rsidRPr="00311D84" w:rsidRDefault="00E2093D" w:rsidP="00D31278">
            <w:pPr>
              <w:spacing w:before="0" w:after="0" w:line="240" w:lineRule="auto"/>
              <w:ind w:right="38"/>
              <w:jc w:val="center"/>
              <w:rPr>
                <w:rFonts w:ascii="Verdana" w:eastAsia="MS Mincho" w:hAnsi="Verdana"/>
              </w:rPr>
            </w:pPr>
            <w:r w:rsidRPr="00311D84">
              <w:rPr>
                <w:rFonts w:ascii="Verdana" w:eastAsia="MS Mincho" w:hAnsi="Verdana"/>
                <w:b/>
                <w:sz w:val="15"/>
              </w:rPr>
              <w:t>Heures de travail</w:t>
            </w:r>
          </w:p>
        </w:tc>
        <w:tc>
          <w:tcPr>
            <w:tcW w:w="9434" w:type="dxa"/>
            <w:tcBorders>
              <w:top w:val="single" w:sz="8" w:space="0" w:color="412956"/>
              <w:left w:val="single" w:sz="8" w:space="0" w:color="FFFEFD"/>
              <w:bottom w:val="single" w:sz="8" w:space="0" w:color="412956"/>
              <w:right w:val="nil"/>
            </w:tcBorders>
            <w:shd w:val="clear" w:color="auto" w:fill="E8E9F3"/>
            <w:vAlign w:val="center"/>
            <w:hideMark/>
          </w:tcPr>
          <w:p w14:paraId="4BDA7123" w14:textId="77777777" w:rsidR="00E2093D" w:rsidRPr="00311D84" w:rsidRDefault="00E2093D" w:rsidP="00D31278">
            <w:pPr>
              <w:spacing w:before="0" w:after="0" w:line="240" w:lineRule="auto"/>
              <w:ind w:right="85"/>
              <w:rPr>
                <w:rFonts w:ascii="Verdana" w:eastAsia="MS Mincho" w:hAnsi="Verdana"/>
                <w:sz w:val="15"/>
                <w:lang w:val="fr-HT"/>
              </w:rPr>
            </w:pPr>
            <w:r w:rsidRPr="00311D84">
              <w:rPr>
                <w:rFonts w:ascii="Verdana" w:eastAsia="MS Mincho" w:hAnsi="Verdana"/>
                <w:sz w:val="15"/>
                <w:lang w:val="fr-HT"/>
              </w:rPr>
              <w:t>Les employeurs ne doivent pas exiger des travailleurs qu’ils travaillent plus que les heures régulières et supplémentaires autorisées par la loi du pays dans lequel ils sont employés. Une semaine d</w:t>
            </w:r>
            <w:r w:rsidRPr="00311D84">
              <w:rPr>
                <w:rStyle w:val="EndnoteReference"/>
                <w:rFonts w:ascii="Verdana" w:eastAsia="MS Mincho" w:hAnsi="Verdana"/>
                <w:sz w:val="15"/>
                <w:lang w:val="fr-HT"/>
              </w:rPr>
              <w:endnoteReference w:id="1"/>
            </w:r>
            <w:r w:rsidRPr="00311D84">
              <w:rPr>
                <w:rFonts w:ascii="Verdana" w:eastAsia="MS Mincho" w:hAnsi="Verdana"/>
                <w:sz w:val="15"/>
                <w:lang w:val="fr-HT"/>
              </w:rPr>
              <w:t>e travail régulière ne doit pas dépasser 48 heures. Les employeurs doivent accorder aux travailleurs au moins 24 heures consécutives de repos après chaque période de sept jours. Toutes heures supplémentaires doivent résulter d’un accord consensuel. Les employeurs ne doivent pas exiger d’heures supplémentaires de façon régulière et doivent payer tout travail supplémentaire à un taux de prime. Sauf dans des conditions exceptionnelles, la somme des heures régulières et supplémentaires ne doit pas dépasser 60 heures par semaine.</w:t>
            </w:r>
          </w:p>
          <w:p w14:paraId="163319DE" w14:textId="77777777" w:rsidR="00E2093D" w:rsidRPr="00311D84" w:rsidRDefault="00E2093D" w:rsidP="00D31278">
            <w:pPr>
              <w:spacing w:before="0" w:after="0" w:line="240" w:lineRule="auto"/>
              <w:ind w:right="85"/>
              <w:rPr>
                <w:rFonts w:ascii="Verdana" w:eastAsia="MS Mincho" w:hAnsi="Verdana"/>
                <w:lang w:val="fr-HT"/>
              </w:rPr>
            </w:pPr>
            <w:r w:rsidRPr="00311D84">
              <w:rPr>
                <w:rFonts w:ascii="Verdana" w:eastAsia="MS Mincho" w:hAnsi="Verdana"/>
                <w:sz w:val="15"/>
                <w:lang w:val="fr-HT"/>
              </w:rPr>
              <w:t>Les employés ont droit à une pause, sur le lieu de travail, suivant un horaire régulier fixé par l’employeur.</w:t>
            </w:r>
          </w:p>
        </w:tc>
      </w:tr>
      <w:tr w:rsidR="00E2093D" w:rsidRPr="00D77167" w14:paraId="12EEDC11" w14:textId="77777777" w:rsidTr="00D31278">
        <w:trPr>
          <w:trHeight w:val="1304"/>
          <w:jc w:val="center"/>
        </w:trPr>
        <w:tc>
          <w:tcPr>
            <w:tcW w:w="1623" w:type="dxa"/>
            <w:tcBorders>
              <w:top w:val="single" w:sz="8" w:space="0" w:color="412956"/>
              <w:left w:val="nil"/>
              <w:bottom w:val="single" w:sz="8" w:space="0" w:color="412956"/>
              <w:right w:val="single" w:sz="8" w:space="0" w:color="FFFEFD"/>
            </w:tcBorders>
            <w:shd w:val="clear" w:color="auto" w:fill="8EAADB" w:themeFill="accent1" w:themeFillTint="99"/>
            <w:vAlign w:val="center"/>
            <w:hideMark/>
          </w:tcPr>
          <w:p w14:paraId="1EC0586D" w14:textId="77777777" w:rsidR="00E2093D" w:rsidRPr="00311D84" w:rsidRDefault="00E2093D" w:rsidP="00D31278">
            <w:pPr>
              <w:spacing w:before="0" w:after="0" w:line="240" w:lineRule="auto"/>
              <w:ind w:right="38"/>
              <w:jc w:val="center"/>
              <w:rPr>
                <w:rFonts w:ascii="Verdana" w:eastAsia="MS Mincho" w:hAnsi="Verdana"/>
              </w:rPr>
            </w:pPr>
            <w:r w:rsidRPr="00311D84">
              <w:rPr>
                <w:rFonts w:ascii="Verdana" w:eastAsia="MS Mincho" w:hAnsi="Verdana"/>
                <w:b/>
                <w:sz w:val="15"/>
              </w:rPr>
              <w:t>Dédommagement</w:t>
            </w:r>
          </w:p>
        </w:tc>
        <w:tc>
          <w:tcPr>
            <w:tcW w:w="9434" w:type="dxa"/>
            <w:tcBorders>
              <w:top w:val="single" w:sz="8" w:space="0" w:color="412956"/>
              <w:left w:val="single" w:sz="8" w:space="0" w:color="FFFEFD"/>
              <w:bottom w:val="single" w:sz="8" w:space="0" w:color="412956"/>
              <w:right w:val="nil"/>
            </w:tcBorders>
            <w:shd w:val="clear" w:color="auto" w:fill="E8E9F3"/>
            <w:vAlign w:val="center"/>
            <w:hideMark/>
          </w:tcPr>
          <w:p w14:paraId="540D07BE" w14:textId="77777777" w:rsidR="00E2093D" w:rsidRPr="00311D84" w:rsidRDefault="00E2093D" w:rsidP="00D31278">
            <w:pPr>
              <w:spacing w:before="0" w:after="0" w:line="240" w:lineRule="auto"/>
              <w:rPr>
                <w:rFonts w:ascii="Verdana" w:eastAsia="MS Mincho" w:hAnsi="Verdana"/>
                <w:sz w:val="15"/>
                <w:lang w:val="fr-HT"/>
              </w:rPr>
            </w:pPr>
            <w:r w:rsidRPr="00311D84">
              <w:rPr>
                <w:rFonts w:ascii="Verdana" w:eastAsia="MS Mincho" w:hAnsi="Verdana"/>
                <w:sz w:val="15"/>
                <w:lang w:val="fr-HT"/>
              </w:rPr>
              <w:t xml:space="preserve">Chaque travailleur a un droit à une compensation pour une semaine régulière de travail qui est suffisante pour subvenir à ses besoins élémentaires et il a le droit de recevoir un revenu discrétionnaire.  Les employeurs doivent au moins payer le salaire minimum ou le salaire en vigueur approprié, quel que soit le niveau, respecter toutes les régulations sur le salaire, et fournir les avantages en nature exigés par la loi ou par le contrat. Lorsque la rémunération n’est pas suffisante pour subvenir aux besoins élémentaires des travailleurs et leur fournir un revenu discrétionnaire, les employeurs doivent travailler avec le </w:t>
            </w:r>
            <w:proofErr w:type="gramStart"/>
            <w:r w:rsidRPr="00311D84">
              <w:rPr>
                <w:rFonts w:ascii="Verdana" w:eastAsia="MS Mincho" w:hAnsi="Verdana"/>
                <w:sz w:val="15"/>
                <w:lang w:val="fr-HT"/>
              </w:rPr>
              <w:t>Ministère</w:t>
            </w:r>
            <w:proofErr w:type="gramEnd"/>
            <w:r w:rsidRPr="00311D84">
              <w:rPr>
                <w:rFonts w:ascii="Verdana" w:eastAsia="MS Mincho" w:hAnsi="Verdana"/>
                <w:sz w:val="15"/>
                <w:lang w:val="fr-HT"/>
              </w:rPr>
              <w:t xml:space="preserve"> des Affaires Sociales et du Travail pour décider d’actions appropriées afin de parvenir progressivement à un niveau de rémunération adéquate.  </w:t>
            </w:r>
          </w:p>
        </w:tc>
      </w:tr>
      <w:tr w:rsidR="00E2093D" w:rsidRPr="00D77167" w14:paraId="3C2BB420" w14:textId="77777777" w:rsidTr="00D31278">
        <w:trPr>
          <w:trHeight w:val="484"/>
          <w:jc w:val="center"/>
        </w:trPr>
        <w:tc>
          <w:tcPr>
            <w:tcW w:w="1623" w:type="dxa"/>
            <w:tcBorders>
              <w:top w:val="single" w:sz="8" w:space="0" w:color="412956"/>
              <w:left w:val="nil"/>
              <w:bottom w:val="single" w:sz="8" w:space="0" w:color="412956"/>
              <w:right w:val="single" w:sz="8" w:space="0" w:color="FFFEFD"/>
            </w:tcBorders>
            <w:shd w:val="clear" w:color="auto" w:fill="8EAADB" w:themeFill="accent1" w:themeFillTint="99"/>
            <w:vAlign w:val="center"/>
            <w:hideMark/>
          </w:tcPr>
          <w:p w14:paraId="707D3C0F" w14:textId="77777777" w:rsidR="00E2093D" w:rsidRPr="00311D84" w:rsidRDefault="00E2093D" w:rsidP="00D31278">
            <w:pPr>
              <w:spacing w:before="0" w:after="0" w:line="240" w:lineRule="auto"/>
              <w:ind w:right="38"/>
              <w:jc w:val="center"/>
              <w:rPr>
                <w:rFonts w:ascii="Verdana" w:eastAsia="MS Mincho" w:hAnsi="Verdana"/>
                <w:b/>
                <w:sz w:val="15"/>
              </w:rPr>
            </w:pPr>
            <w:r w:rsidRPr="00311D84">
              <w:rPr>
                <w:rFonts w:ascii="Verdana" w:eastAsia="MS Mincho" w:hAnsi="Verdana"/>
                <w:b/>
                <w:sz w:val="15"/>
              </w:rPr>
              <w:t>Usage de produits nocifs</w:t>
            </w:r>
          </w:p>
        </w:tc>
        <w:tc>
          <w:tcPr>
            <w:tcW w:w="9434" w:type="dxa"/>
            <w:tcBorders>
              <w:top w:val="single" w:sz="8" w:space="0" w:color="412956"/>
              <w:left w:val="single" w:sz="8" w:space="0" w:color="FFFEFD"/>
              <w:bottom w:val="single" w:sz="8" w:space="0" w:color="412956"/>
              <w:right w:val="nil"/>
            </w:tcBorders>
            <w:shd w:val="clear" w:color="auto" w:fill="E8E9F3"/>
            <w:vAlign w:val="center"/>
            <w:hideMark/>
          </w:tcPr>
          <w:p w14:paraId="0F75FB05" w14:textId="77777777" w:rsidR="00E2093D" w:rsidRPr="00311D84" w:rsidRDefault="00E2093D" w:rsidP="00D31278">
            <w:pPr>
              <w:spacing w:before="0" w:after="0" w:line="240" w:lineRule="auto"/>
              <w:rPr>
                <w:rFonts w:ascii="Verdana" w:eastAsia="MS Mincho" w:hAnsi="Verdana"/>
                <w:sz w:val="15"/>
                <w:lang w:val="fr-HT"/>
              </w:rPr>
            </w:pPr>
            <w:r w:rsidRPr="00311D84">
              <w:rPr>
                <w:rFonts w:ascii="Verdana" w:eastAsia="MS Mincho" w:hAnsi="Verdana"/>
                <w:sz w:val="15"/>
                <w:lang w:val="fr-HT"/>
              </w:rPr>
              <w:t>Sur le lieu de travail, aucun employé n’a le droit de consommer, transporter ou se livrer au trafic de produits nocifs, dangereux pour lui et son entourage : stupéfiants, drogue, tabac, alcool et tout autre produit interdit par la loi.</w:t>
            </w:r>
          </w:p>
        </w:tc>
      </w:tr>
      <w:tr w:rsidR="00E2093D" w:rsidRPr="00311D84" w14:paraId="3442E636" w14:textId="77777777" w:rsidTr="00D31278">
        <w:trPr>
          <w:trHeight w:val="484"/>
          <w:jc w:val="center"/>
        </w:trPr>
        <w:tc>
          <w:tcPr>
            <w:tcW w:w="1623" w:type="dxa"/>
            <w:tcBorders>
              <w:top w:val="single" w:sz="8" w:space="0" w:color="412956"/>
              <w:left w:val="nil"/>
              <w:bottom w:val="single" w:sz="8" w:space="0" w:color="412956"/>
              <w:right w:val="single" w:sz="8" w:space="0" w:color="FFFEFD"/>
            </w:tcBorders>
            <w:shd w:val="clear" w:color="auto" w:fill="8EAADB" w:themeFill="accent1" w:themeFillTint="99"/>
            <w:vAlign w:val="center"/>
          </w:tcPr>
          <w:p w14:paraId="73AA0A23" w14:textId="77777777" w:rsidR="00E2093D" w:rsidRPr="00311D84" w:rsidRDefault="00E2093D" w:rsidP="00D31278">
            <w:pPr>
              <w:spacing w:before="0" w:after="0" w:line="240" w:lineRule="auto"/>
              <w:ind w:right="38"/>
              <w:jc w:val="left"/>
              <w:rPr>
                <w:rFonts w:ascii="Verdana" w:eastAsia="MS Mincho" w:hAnsi="Verdana"/>
                <w:b/>
                <w:sz w:val="15"/>
                <w:lang w:val="fr-CA"/>
              </w:rPr>
            </w:pPr>
            <w:r w:rsidRPr="00311D84">
              <w:rPr>
                <w:rFonts w:ascii="Verdana" w:eastAsia="MS Mincho" w:hAnsi="Verdana"/>
                <w:b/>
                <w:sz w:val="15"/>
                <w:lang w:val="fr-CA"/>
              </w:rPr>
              <w:t>Nom complet et signature de l’employé</w:t>
            </w:r>
          </w:p>
          <w:p w14:paraId="5D53CABD" w14:textId="77777777" w:rsidR="00E2093D" w:rsidRPr="00311D84" w:rsidRDefault="00E2093D" w:rsidP="00D31278">
            <w:pPr>
              <w:spacing w:before="0" w:after="0" w:line="240" w:lineRule="auto"/>
              <w:ind w:right="38"/>
              <w:jc w:val="left"/>
              <w:rPr>
                <w:rFonts w:ascii="Verdana" w:eastAsia="MS Mincho" w:hAnsi="Verdana"/>
                <w:b/>
                <w:sz w:val="15"/>
                <w:lang w:val="fr-CA"/>
              </w:rPr>
            </w:pPr>
          </w:p>
          <w:p w14:paraId="72958F65" w14:textId="77777777" w:rsidR="00E2093D" w:rsidRPr="00311D84" w:rsidRDefault="00E2093D" w:rsidP="00D31278">
            <w:pPr>
              <w:spacing w:before="0" w:after="0" w:line="240" w:lineRule="auto"/>
              <w:ind w:right="38"/>
              <w:jc w:val="left"/>
              <w:rPr>
                <w:rFonts w:ascii="Verdana" w:eastAsia="MS Mincho" w:hAnsi="Verdana"/>
                <w:b/>
                <w:sz w:val="15"/>
                <w:lang w:val="fr-CA"/>
              </w:rPr>
            </w:pPr>
            <w:r w:rsidRPr="00311D84">
              <w:rPr>
                <w:rFonts w:ascii="Verdana" w:eastAsia="MS Mincho" w:hAnsi="Verdana"/>
                <w:b/>
                <w:sz w:val="15"/>
                <w:lang w:val="fr-CA"/>
              </w:rPr>
              <w:t xml:space="preserve">Date : </w:t>
            </w:r>
          </w:p>
        </w:tc>
        <w:tc>
          <w:tcPr>
            <w:tcW w:w="9434" w:type="dxa"/>
            <w:tcBorders>
              <w:top w:val="single" w:sz="8" w:space="0" w:color="412956"/>
              <w:left w:val="single" w:sz="8" w:space="0" w:color="FFFEFD"/>
              <w:bottom w:val="single" w:sz="8" w:space="0" w:color="412956"/>
              <w:right w:val="nil"/>
            </w:tcBorders>
            <w:shd w:val="clear" w:color="auto" w:fill="E8E9F3"/>
            <w:vAlign w:val="center"/>
          </w:tcPr>
          <w:p w14:paraId="6EAB149E" w14:textId="77777777" w:rsidR="00E2093D" w:rsidRPr="00311D84" w:rsidRDefault="00E2093D" w:rsidP="00D31278">
            <w:pPr>
              <w:spacing w:before="0" w:after="0" w:line="240" w:lineRule="auto"/>
              <w:rPr>
                <w:rFonts w:ascii="Verdana" w:eastAsia="MS Mincho" w:hAnsi="Verdana"/>
                <w:sz w:val="15"/>
                <w:lang w:val="fr-HT"/>
              </w:rPr>
            </w:pPr>
          </w:p>
        </w:tc>
      </w:tr>
    </w:tbl>
    <w:p w14:paraId="0586865A" w14:textId="77777777" w:rsidR="00E2093D" w:rsidRPr="00311D84" w:rsidRDefault="00E2093D" w:rsidP="00E2093D">
      <w:pPr>
        <w:shd w:val="clear" w:color="auto" w:fill="412956"/>
        <w:tabs>
          <w:tab w:val="left" w:pos="438"/>
          <w:tab w:val="left" w:pos="4769"/>
          <w:tab w:val="center" w:pos="5534"/>
        </w:tabs>
        <w:ind w:left="76"/>
        <w:rPr>
          <w:lang w:val="fr-HT"/>
        </w:rPr>
      </w:pPr>
    </w:p>
    <w:p w14:paraId="14DCF148" w14:textId="77777777" w:rsidR="00E2093D" w:rsidRPr="00311D84" w:rsidRDefault="00E2093D" w:rsidP="00E2093D">
      <w:pPr>
        <w:spacing w:after="0" w:line="240" w:lineRule="auto"/>
        <w:rPr>
          <w:color w:val="000000"/>
          <w:szCs w:val="24"/>
          <w:lang w:val="fr-BE"/>
        </w:rPr>
      </w:pPr>
    </w:p>
    <w:p w14:paraId="7B210EAD" w14:textId="77777777" w:rsidR="00E2093D" w:rsidRPr="00311D84" w:rsidRDefault="00E2093D" w:rsidP="00E2093D">
      <w:pPr>
        <w:spacing w:after="0" w:line="240" w:lineRule="auto"/>
        <w:rPr>
          <w:color w:val="000000"/>
          <w:szCs w:val="24"/>
          <w:lang w:val="fr-BE"/>
        </w:rPr>
      </w:pPr>
    </w:p>
    <w:p w14:paraId="3E3CF38A" w14:textId="77777777" w:rsidR="00E2093D" w:rsidRPr="00311D84" w:rsidRDefault="00E2093D" w:rsidP="00E2093D">
      <w:pPr>
        <w:spacing w:after="0" w:line="240" w:lineRule="auto"/>
        <w:rPr>
          <w:color w:val="000000"/>
          <w:szCs w:val="24"/>
          <w:lang w:val="fr-BE"/>
        </w:rPr>
      </w:pPr>
    </w:p>
    <w:p w14:paraId="4357D62A" w14:textId="1EB83351" w:rsidR="00E2093D" w:rsidRPr="00311D84" w:rsidRDefault="00E2093D" w:rsidP="00E2093D">
      <w:pPr>
        <w:pStyle w:val="Heading2"/>
        <w:numPr>
          <w:ilvl w:val="0"/>
          <w:numId w:val="0"/>
        </w:numPr>
        <w:spacing w:before="0" w:after="0" w:line="240" w:lineRule="auto"/>
        <w:rPr>
          <w:rFonts w:ascii="Tw Cen MT Condensed" w:hAnsi="Tw Cen MT Condensed"/>
          <w:bCs/>
          <w:color w:val="2F5496" w:themeColor="accent1" w:themeShade="BF"/>
          <w:sz w:val="40"/>
          <w:szCs w:val="12"/>
          <w:lang w:val="fr-FR"/>
        </w:rPr>
      </w:pPr>
      <w:bookmarkStart w:id="353" w:name="_Toc23179125"/>
      <w:bookmarkStart w:id="354" w:name="_Toc43089247"/>
      <w:bookmarkStart w:id="355" w:name="_Toc45694740"/>
      <w:bookmarkStart w:id="356" w:name="_Toc128080554"/>
      <w:r w:rsidRPr="00311D84">
        <w:rPr>
          <w:rFonts w:ascii="Tw Cen MT Condensed" w:hAnsi="Tw Cen MT Condensed"/>
          <w:color w:val="2F5496" w:themeColor="accent1" w:themeShade="BF"/>
          <w:sz w:val="40"/>
          <w:szCs w:val="12"/>
          <w:lang w:val="fr-FR"/>
        </w:rPr>
        <w:lastRenderedPageBreak/>
        <w:t xml:space="preserve">Annexe 4 : Clauses environnementales et sociales à insérer </w:t>
      </w:r>
      <w:r w:rsidR="00004065" w:rsidRPr="00311D84">
        <w:rPr>
          <w:rFonts w:ascii="Tw Cen MT Condensed" w:hAnsi="Tw Cen MT Condensed"/>
          <w:color w:val="2F5496" w:themeColor="accent1" w:themeShade="BF"/>
          <w:sz w:val="40"/>
          <w:szCs w:val="12"/>
          <w:lang w:val="fr-FR"/>
        </w:rPr>
        <w:t>dans les</w:t>
      </w:r>
      <w:r w:rsidRPr="00311D84">
        <w:rPr>
          <w:rFonts w:ascii="Tw Cen MT Condensed" w:hAnsi="Tw Cen MT Condensed"/>
          <w:color w:val="2F5496" w:themeColor="accent1" w:themeShade="BF"/>
          <w:sz w:val="40"/>
          <w:szCs w:val="12"/>
          <w:lang w:val="fr-FR"/>
        </w:rPr>
        <w:t xml:space="preserve"> dossiers d’appel d’offres</w:t>
      </w:r>
      <w:bookmarkEnd w:id="353"/>
      <w:bookmarkEnd w:id="354"/>
      <w:bookmarkEnd w:id="355"/>
      <w:r w:rsidRPr="00311D84">
        <w:rPr>
          <w:rFonts w:ascii="Tw Cen MT Condensed" w:hAnsi="Tw Cen MT Condensed"/>
          <w:color w:val="2F5496" w:themeColor="accent1" w:themeShade="BF"/>
          <w:sz w:val="40"/>
          <w:szCs w:val="12"/>
          <w:lang w:val="fr-FR"/>
        </w:rPr>
        <w:t xml:space="preserve"> et dans les contrats</w:t>
      </w:r>
      <w:bookmarkEnd w:id="356"/>
      <w:r w:rsidRPr="00311D84">
        <w:rPr>
          <w:rFonts w:ascii="Tw Cen MT Condensed" w:hAnsi="Tw Cen MT Condensed"/>
          <w:color w:val="2F5496" w:themeColor="accent1" w:themeShade="BF"/>
          <w:sz w:val="40"/>
          <w:szCs w:val="12"/>
          <w:lang w:val="fr-FR"/>
        </w:rPr>
        <w:t xml:space="preserve"> </w:t>
      </w:r>
    </w:p>
    <w:p w14:paraId="1BBFEBB7" w14:textId="77777777" w:rsidR="00E2093D" w:rsidRPr="00311D84" w:rsidRDefault="00E2093D" w:rsidP="00E2093D">
      <w:pPr>
        <w:spacing w:before="0" w:after="0" w:line="240" w:lineRule="auto"/>
        <w:rPr>
          <w:rFonts w:ascii="Verdana" w:hAnsi="Verdana"/>
          <w:b/>
          <w:sz w:val="20"/>
          <w:szCs w:val="4"/>
          <w:lang w:val="fr-FR"/>
        </w:rPr>
      </w:pPr>
    </w:p>
    <w:p w14:paraId="2CC298E2" w14:textId="77777777" w:rsidR="00E2093D" w:rsidRPr="00311D84" w:rsidRDefault="00E2093D" w:rsidP="00E2093D">
      <w:pPr>
        <w:autoSpaceDE w:val="0"/>
        <w:autoSpaceDN w:val="0"/>
        <w:adjustRightInd w:val="0"/>
        <w:spacing w:before="0" w:after="0" w:line="240" w:lineRule="auto"/>
        <w:rPr>
          <w:rFonts w:ascii="Verdana" w:hAnsi="Verdana"/>
          <w:sz w:val="20"/>
          <w:szCs w:val="20"/>
          <w:u w:val="single"/>
          <w:lang w:val="fr-CA"/>
        </w:rPr>
      </w:pPr>
      <w:bookmarkStart w:id="357" w:name="_Toc259999411"/>
      <w:r w:rsidRPr="00311D84">
        <w:rPr>
          <w:rFonts w:ascii="Verdana" w:hAnsi="Verdana"/>
          <w:sz w:val="20"/>
          <w:szCs w:val="20"/>
          <w:u w:val="single"/>
          <w:lang w:val="fr-CA"/>
        </w:rPr>
        <w:t>Dispositions préalables pour l’exécution des travaux</w:t>
      </w:r>
      <w:bookmarkEnd w:id="357"/>
    </w:p>
    <w:p w14:paraId="406FE1EE" w14:textId="77777777" w:rsidR="00E2093D" w:rsidRPr="00311D84" w:rsidRDefault="00E2093D" w:rsidP="00E2093D">
      <w:pPr>
        <w:autoSpaceDE w:val="0"/>
        <w:autoSpaceDN w:val="0"/>
        <w:adjustRightInd w:val="0"/>
        <w:spacing w:before="0" w:after="0" w:line="240" w:lineRule="auto"/>
        <w:rPr>
          <w:rFonts w:ascii="Verdana" w:hAnsi="Verdana"/>
          <w:sz w:val="20"/>
          <w:szCs w:val="20"/>
          <w:lang w:val="fr-CA"/>
        </w:rPr>
      </w:pPr>
    </w:p>
    <w:p w14:paraId="1F3B3A69" w14:textId="2B4CDDA1" w:rsidR="00E2093D" w:rsidRPr="00311D84" w:rsidRDefault="00E2093D" w:rsidP="00E2093D">
      <w:pPr>
        <w:autoSpaceDE w:val="0"/>
        <w:autoSpaceDN w:val="0"/>
        <w:adjustRightInd w:val="0"/>
        <w:spacing w:before="0" w:after="0" w:line="240" w:lineRule="auto"/>
        <w:rPr>
          <w:rFonts w:ascii="Verdana" w:hAnsi="Verdana"/>
          <w:i/>
          <w:sz w:val="20"/>
          <w:szCs w:val="20"/>
          <w:lang w:val="fr-CA"/>
        </w:rPr>
      </w:pPr>
      <w:r w:rsidRPr="00311D84">
        <w:rPr>
          <w:rFonts w:ascii="Verdana" w:hAnsi="Verdana"/>
          <w:i/>
          <w:sz w:val="20"/>
          <w:szCs w:val="20"/>
          <w:lang w:val="fr-CA"/>
        </w:rPr>
        <w:t>Respect des lois et r</w:t>
      </w:r>
      <w:r w:rsidR="001C2C96" w:rsidRPr="00311D84">
        <w:rPr>
          <w:rFonts w:ascii="Verdana" w:hAnsi="Verdana"/>
          <w:i/>
          <w:sz w:val="20"/>
          <w:szCs w:val="20"/>
          <w:lang w:val="fr-CA"/>
        </w:rPr>
        <w:t>è</w:t>
      </w:r>
      <w:r w:rsidRPr="00311D84">
        <w:rPr>
          <w:rFonts w:ascii="Verdana" w:hAnsi="Verdana"/>
          <w:i/>
          <w:sz w:val="20"/>
          <w:szCs w:val="20"/>
          <w:lang w:val="fr-CA"/>
        </w:rPr>
        <w:t>glementations nationales :</w:t>
      </w:r>
    </w:p>
    <w:p w14:paraId="3E3C848B" w14:textId="77777777" w:rsidR="00E2093D" w:rsidRPr="00311D84" w:rsidRDefault="00E2093D" w:rsidP="00E2093D">
      <w:pPr>
        <w:autoSpaceDE w:val="0"/>
        <w:autoSpaceDN w:val="0"/>
        <w:adjustRightInd w:val="0"/>
        <w:spacing w:before="0" w:after="0" w:line="240" w:lineRule="auto"/>
        <w:rPr>
          <w:rFonts w:ascii="Verdana" w:hAnsi="Verdana"/>
          <w:sz w:val="20"/>
          <w:szCs w:val="20"/>
          <w:lang w:val="fr-CA"/>
        </w:rPr>
      </w:pPr>
      <w:r w:rsidRPr="00311D84">
        <w:rPr>
          <w:rFonts w:ascii="Verdana" w:hAnsi="Verdana"/>
          <w:sz w:val="20"/>
          <w:szCs w:val="20"/>
          <w:lang w:val="fr-CA"/>
        </w:rPr>
        <w:t>L’Opérateur Prestataire de Services (OPS) et ses sous-traitants doivent : connaître, respecter et appliquer les lois et règlements en vigueur dans le pays et relatifs à l’environnement, à l’élimination des déchets solides et liquides, aux normes de rejet et de bruit, aux heures de travail, etc. ; prendre toutes les mesures appropriées en vue de minimiser les atteintes à l’environnement ; assumer la responsabilité de toute réclamation liée au non-respect de l’environnement.</w:t>
      </w:r>
    </w:p>
    <w:p w14:paraId="32B59D64" w14:textId="77777777" w:rsidR="00E2093D" w:rsidRPr="00311D84" w:rsidRDefault="00E2093D" w:rsidP="00E2093D">
      <w:pPr>
        <w:autoSpaceDE w:val="0"/>
        <w:autoSpaceDN w:val="0"/>
        <w:adjustRightInd w:val="0"/>
        <w:spacing w:before="0" w:after="0" w:line="240" w:lineRule="auto"/>
        <w:rPr>
          <w:rFonts w:ascii="Verdana" w:hAnsi="Verdana"/>
          <w:sz w:val="20"/>
          <w:szCs w:val="20"/>
          <w:lang w:val="fr-CA"/>
        </w:rPr>
      </w:pPr>
    </w:p>
    <w:p w14:paraId="7C63D772" w14:textId="77777777" w:rsidR="00E2093D" w:rsidRPr="00311D84" w:rsidRDefault="00E2093D" w:rsidP="00E2093D">
      <w:pPr>
        <w:autoSpaceDE w:val="0"/>
        <w:autoSpaceDN w:val="0"/>
        <w:adjustRightInd w:val="0"/>
        <w:spacing w:before="0" w:after="0" w:line="240" w:lineRule="auto"/>
        <w:rPr>
          <w:rFonts w:ascii="Verdana" w:hAnsi="Verdana"/>
          <w:i/>
          <w:sz w:val="20"/>
          <w:szCs w:val="20"/>
          <w:lang w:val="fr-CA"/>
        </w:rPr>
      </w:pPr>
      <w:r w:rsidRPr="00311D84">
        <w:rPr>
          <w:rFonts w:ascii="Verdana" w:hAnsi="Verdana"/>
          <w:i/>
          <w:sz w:val="20"/>
          <w:szCs w:val="20"/>
          <w:lang w:val="fr-CA"/>
        </w:rPr>
        <w:t>Permis et autorisations avant les travaux</w:t>
      </w:r>
    </w:p>
    <w:p w14:paraId="1D4D339E" w14:textId="77777777" w:rsidR="00E2093D" w:rsidRPr="00311D84" w:rsidRDefault="00E2093D" w:rsidP="00E2093D">
      <w:pPr>
        <w:autoSpaceDE w:val="0"/>
        <w:autoSpaceDN w:val="0"/>
        <w:adjustRightInd w:val="0"/>
        <w:spacing w:before="0" w:after="0" w:line="240" w:lineRule="auto"/>
        <w:rPr>
          <w:rFonts w:ascii="Verdana" w:hAnsi="Verdana"/>
          <w:sz w:val="20"/>
          <w:szCs w:val="20"/>
          <w:lang w:val="fr-CA"/>
        </w:rPr>
      </w:pPr>
      <w:r w:rsidRPr="00311D84">
        <w:rPr>
          <w:rFonts w:ascii="Verdana" w:hAnsi="Verdana"/>
          <w:sz w:val="20"/>
          <w:szCs w:val="20"/>
          <w:lang w:val="fr-CA"/>
        </w:rPr>
        <w:t>Toute réalisation de travaux doit faire l’objet d’une procédure préalable d’information et d’autorisations administratives. Avant de commencer les travaux, l’OPS doit se procurer tous les permis nécessaires pour la réalisation des travaux prévus dans le contrat : autorisations délivrées par les collectivités locales, les services forestiers (en cas de déboisement, d’élagage, etc.), les services miniers (en cas d’exploitation de carrières et de sites d’emprunt), les services d’hydraulique (en cas d’utilisation de points d’eau publiques), de l'inspection du travail, les gestionnaires de réseaux, etc.  Avant le démarrage des travaux, l’OPS doit se concerter avec les riverains avec lesquels il peut prendre des arrangements facilitant le déroulement des chantiers.</w:t>
      </w:r>
    </w:p>
    <w:p w14:paraId="35C1E9F9" w14:textId="77777777" w:rsidR="00E2093D" w:rsidRPr="00311D84" w:rsidRDefault="00E2093D" w:rsidP="00E2093D">
      <w:pPr>
        <w:autoSpaceDE w:val="0"/>
        <w:autoSpaceDN w:val="0"/>
        <w:adjustRightInd w:val="0"/>
        <w:spacing w:before="0" w:after="0" w:line="240" w:lineRule="auto"/>
        <w:rPr>
          <w:rFonts w:ascii="Verdana" w:hAnsi="Verdana"/>
          <w:sz w:val="20"/>
          <w:szCs w:val="20"/>
          <w:lang w:val="fr-CA"/>
        </w:rPr>
      </w:pPr>
    </w:p>
    <w:p w14:paraId="6B39CA6C" w14:textId="77777777" w:rsidR="00E2093D" w:rsidRPr="00311D84" w:rsidRDefault="00E2093D" w:rsidP="00E2093D">
      <w:pPr>
        <w:autoSpaceDE w:val="0"/>
        <w:autoSpaceDN w:val="0"/>
        <w:adjustRightInd w:val="0"/>
        <w:spacing w:before="0" w:after="0" w:line="240" w:lineRule="auto"/>
        <w:rPr>
          <w:rFonts w:ascii="Verdana" w:hAnsi="Verdana"/>
          <w:i/>
          <w:sz w:val="20"/>
          <w:szCs w:val="20"/>
          <w:lang w:val="fr-CA"/>
        </w:rPr>
      </w:pPr>
      <w:r w:rsidRPr="00311D84">
        <w:rPr>
          <w:rFonts w:ascii="Verdana" w:hAnsi="Verdana"/>
          <w:i/>
          <w:sz w:val="20"/>
          <w:szCs w:val="20"/>
          <w:lang w:val="fr-CA"/>
        </w:rPr>
        <w:t>Réunion de démarrage des travaux</w:t>
      </w:r>
    </w:p>
    <w:p w14:paraId="231790B1" w14:textId="77777777" w:rsidR="00E2093D" w:rsidRPr="00311D84" w:rsidRDefault="00E2093D" w:rsidP="00E2093D">
      <w:pPr>
        <w:autoSpaceDE w:val="0"/>
        <w:autoSpaceDN w:val="0"/>
        <w:adjustRightInd w:val="0"/>
        <w:spacing w:before="0" w:after="0" w:line="240" w:lineRule="auto"/>
        <w:rPr>
          <w:rFonts w:ascii="Verdana" w:hAnsi="Verdana"/>
          <w:sz w:val="20"/>
          <w:szCs w:val="20"/>
          <w:lang w:val="fr-CA"/>
        </w:rPr>
      </w:pPr>
      <w:r w:rsidRPr="00311D84">
        <w:rPr>
          <w:rFonts w:ascii="Verdana" w:hAnsi="Verdana"/>
          <w:sz w:val="20"/>
          <w:szCs w:val="20"/>
          <w:lang w:val="fr-CA"/>
        </w:rPr>
        <w:t>Avant le démarrage des travaux, l'Entrepreneur et le Maître d’œuvre (</w:t>
      </w:r>
      <w:proofErr w:type="gramStart"/>
      <w:r w:rsidRPr="00311D84">
        <w:rPr>
          <w:rFonts w:ascii="Verdana" w:hAnsi="Verdana"/>
          <w:sz w:val="20"/>
          <w:szCs w:val="20"/>
          <w:lang w:val="fr-CA"/>
        </w:rPr>
        <w:t>DINEPA )</w:t>
      </w:r>
      <w:proofErr w:type="gramEnd"/>
      <w:r w:rsidRPr="00311D84">
        <w:rPr>
          <w:rFonts w:ascii="Verdana" w:hAnsi="Verdana"/>
          <w:sz w:val="20"/>
          <w:szCs w:val="20"/>
          <w:lang w:val="fr-CA"/>
        </w:rPr>
        <w:t xml:space="preserve"> doivent organiser des réunions avec les autorités, les représentants des populations situées dans la zone du projet et les services techniques compétents, pour les informer de la consistance des travaux à réaliser et leur durée, des itinéraires concernés et les emplacements susceptibles d'être affectés. Cette réunion permettra aussi à la </w:t>
      </w:r>
      <w:proofErr w:type="gramStart"/>
      <w:r w:rsidRPr="00311D84">
        <w:rPr>
          <w:rFonts w:ascii="Verdana" w:hAnsi="Verdana"/>
          <w:sz w:val="20"/>
          <w:szCs w:val="20"/>
          <w:lang w:val="fr-CA"/>
        </w:rPr>
        <w:t>DINEPA  Maître</w:t>
      </w:r>
      <w:proofErr w:type="gramEnd"/>
      <w:r w:rsidRPr="00311D84">
        <w:rPr>
          <w:rFonts w:ascii="Verdana" w:hAnsi="Verdana"/>
          <w:sz w:val="20"/>
          <w:szCs w:val="20"/>
          <w:lang w:val="fr-CA"/>
        </w:rPr>
        <w:t xml:space="preserve"> d’ouvrage de recueillir les observations des populations, de les sensibiliser sur les enjeux environnementaux et sociaux et sur leurs relations avec les ouvriers. </w:t>
      </w:r>
    </w:p>
    <w:p w14:paraId="5A1688BA" w14:textId="77777777" w:rsidR="00E2093D" w:rsidRPr="00311D84" w:rsidRDefault="00E2093D" w:rsidP="00E2093D">
      <w:pPr>
        <w:autoSpaceDE w:val="0"/>
        <w:autoSpaceDN w:val="0"/>
        <w:adjustRightInd w:val="0"/>
        <w:spacing w:before="0" w:after="0" w:line="240" w:lineRule="auto"/>
        <w:rPr>
          <w:rFonts w:ascii="Verdana" w:hAnsi="Verdana"/>
          <w:sz w:val="20"/>
          <w:szCs w:val="20"/>
          <w:lang w:val="fr-CA"/>
        </w:rPr>
      </w:pPr>
    </w:p>
    <w:p w14:paraId="2D882AC7" w14:textId="77777777" w:rsidR="00E2093D" w:rsidRPr="00311D84" w:rsidRDefault="00E2093D" w:rsidP="00E2093D">
      <w:pPr>
        <w:autoSpaceDE w:val="0"/>
        <w:autoSpaceDN w:val="0"/>
        <w:adjustRightInd w:val="0"/>
        <w:spacing w:before="0" w:after="0" w:line="240" w:lineRule="auto"/>
        <w:rPr>
          <w:rFonts w:ascii="Verdana" w:hAnsi="Verdana"/>
          <w:i/>
          <w:sz w:val="20"/>
          <w:szCs w:val="20"/>
          <w:lang w:val="fr-CA"/>
        </w:rPr>
      </w:pPr>
      <w:r w:rsidRPr="00311D84">
        <w:rPr>
          <w:rFonts w:ascii="Verdana" w:hAnsi="Verdana"/>
          <w:i/>
          <w:sz w:val="20"/>
          <w:szCs w:val="20"/>
          <w:lang w:val="fr-CA"/>
        </w:rPr>
        <w:t xml:space="preserve">Préparation et libération du site </w:t>
      </w:r>
    </w:p>
    <w:p w14:paraId="5BDDDAA6" w14:textId="77777777" w:rsidR="00E2093D" w:rsidRPr="00311D84" w:rsidRDefault="00E2093D" w:rsidP="00E2093D">
      <w:pPr>
        <w:autoSpaceDE w:val="0"/>
        <w:autoSpaceDN w:val="0"/>
        <w:adjustRightInd w:val="0"/>
        <w:spacing w:before="0" w:after="0" w:line="240" w:lineRule="auto"/>
        <w:rPr>
          <w:rFonts w:ascii="Verdana" w:hAnsi="Verdana"/>
          <w:sz w:val="20"/>
          <w:szCs w:val="20"/>
          <w:lang w:val="fr-CA"/>
        </w:rPr>
      </w:pPr>
      <w:r w:rsidRPr="00311D84">
        <w:rPr>
          <w:rFonts w:ascii="Verdana" w:hAnsi="Verdana"/>
          <w:sz w:val="20"/>
          <w:szCs w:val="20"/>
          <w:lang w:val="fr-CA"/>
        </w:rPr>
        <w:t xml:space="preserve">L’OPS devra informer les populations concernées avant toute activité de destruction de champs, vergers, maraîchers requis dans le cadre du projet. La libération de l’emprise doit se faire selon un calendrier défini en accord avec les populations affectées et le Maître d’ouvrage. Avant l’installation et le début des travaux, l’Entrepreneur doit s’assurer si c’est le cas que les indemnisations/compensations sont effectivement payées </w:t>
      </w:r>
      <w:proofErr w:type="gramStart"/>
      <w:r w:rsidRPr="00311D84">
        <w:rPr>
          <w:rFonts w:ascii="Verdana" w:hAnsi="Verdana"/>
          <w:sz w:val="20"/>
          <w:szCs w:val="20"/>
          <w:lang w:val="fr-CA"/>
        </w:rPr>
        <w:t>aux ayant-droit</w:t>
      </w:r>
      <w:proofErr w:type="gramEnd"/>
      <w:r w:rsidRPr="00311D84">
        <w:rPr>
          <w:rFonts w:ascii="Verdana" w:hAnsi="Verdana"/>
          <w:sz w:val="20"/>
          <w:szCs w:val="20"/>
          <w:lang w:val="fr-CA"/>
        </w:rPr>
        <w:t xml:space="preserve"> par le Maître d’ouvrage. </w:t>
      </w:r>
    </w:p>
    <w:p w14:paraId="691A01A5" w14:textId="77777777" w:rsidR="00E2093D" w:rsidRPr="00311D84" w:rsidRDefault="00E2093D" w:rsidP="00E2093D">
      <w:pPr>
        <w:autoSpaceDE w:val="0"/>
        <w:autoSpaceDN w:val="0"/>
        <w:adjustRightInd w:val="0"/>
        <w:spacing w:before="0" w:after="0" w:line="240" w:lineRule="auto"/>
        <w:rPr>
          <w:rFonts w:ascii="Verdana" w:hAnsi="Verdana"/>
          <w:sz w:val="20"/>
          <w:szCs w:val="20"/>
          <w:lang w:val="fr-CA"/>
        </w:rPr>
      </w:pPr>
    </w:p>
    <w:p w14:paraId="25BE1400" w14:textId="77777777" w:rsidR="00E2093D" w:rsidRPr="00311D84" w:rsidRDefault="00E2093D" w:rsidP="00E2093D">
      <w:pPr>
        <w:autoSpaceDE w:val="0"/>
        <w:autoSpaceDN w:val="0"/>
        <w:adjustRightInd w:val="0"/>
        <w:spacing w:before="0" w:after="0" w:line="240" w:lineRule="auto"/>
        <w:rPr>
          <w:rFonts w:ascii="Verdana" w:hAnsi="Verdana"/>
          <w:i/>
          <w:sz w:val="20"/>
          <w:szCs w:val="20"/>
          <w:lang w:val="fr-CA"/>
        </w:rPr>
      </w:pPr>
      <w:r w:rsidRPr="00311D84">
        <w:rPr>
          <w:rFonts w:ascii="Verdana" w:hAnsi="Verdana"/>
          <w:i/>
          <w:sz w:val="20"/>
          <w:szCs w:val="20"/>
          <w:lang w:val="fr-CA"/>
        </w:rPr>
        <w:t>Repérage des réseaux des concessionnaires</w:t>
      </w:r>
    </w:p>
    <w:p w14:paraId="0811FD8C" w14:textId="77777777" w:rsidR="00E2093D" w:rsidRPr="00311D84" w:rsidRDefault="00E2093D" w:rsidP="00E2093D">
      <w:pPr>
        <w:autoSpaceDE w:val="0"/>
        <w:autoSpaceDN w:val="0"/>
        <w:adjustRightInd w:val="0"/>
        <w:spacing w:before="0" w:after="0" w:line="240" w:lineRule="auto"/>
        <w:rPr>
          <w:rFonts w:ascii="Verdana" w:hAnsi="Verdana"/>
          <w:sz w:val="20"/>
          <w:szCs w:val="20"/>
          <w:lang w:val="fr-CA"/>
        </w:rPr>
      </w:pPr>
      <w:r w:rsidRPr="00311D84">
        <w:rPr>
          <w:rFonts w:ascii="Verdana" w:hAnsi="Verdana"/>
          <w:sz w:val="20"/>
          <w:szCs w:val="20"/>
          <w:lang w:val="fr-CA"/>
        </w:rPr>
        <w:t xml:space="preserve">Avant le démarrage des travaux, l’Entrepreneur doit instruire une procédure de repérage des réseaux des concessionnaires (eau potable, électricité, téléphone, égout, etc.)  </w:t>
      </w:r>
      <w:proofErr w:type="gramStart"/>
      <w:r w:rsidRPr="00311D84">
        <w:rPr>
          <w:rFonts w:ascii="Verdana" w:hAnsi="Verdana"/>
          <w:sz w:val="20"/>
          <w:szCs w:val="20"/>
          <w:lang w:val="fr-CA"/>
        </w:rPr>
        <w:t>sur</w:t>
      </w:r>
      <w:proofErr w:type="gramEnd"/>
      <w:r w:rsidRPr="00311D84">
        <w:rPr>
          <w:rFonts w:ascii="Verdana" w:hAnsi="Verdana"/>
          <w:sz w:val="20"/>
          <w:szCs w:val="20"/>
          <w:lang w:val="fr-CA"/>
        </w:rPr>
        <w:t xml:space="preserve"> plan qui sera formalisée par un Procès-verbal signé par toutes les parties (Entrepreneur, Maître d’œuvre, concessionnaires).</w:t>
      </w:r>
    </w:p>
    <w:p w14:paraId="3538AA85" w14:textId="77777777" w:rsidR="00E2093D" w:rsidRPr="00311D84" w:rsidRDefault="00E2093D" w:rsidP="00E2093D">
      <w:pPr>
        <w:autoSpaceDE w:val="0"/>
        <w:autoSpaceDN w:val="0"/>
        <w:adjustRightInd w:val="0"/>
        <w:spacing w:before="0" w:after="0" w:line="240" w:lineRule="auto"/>
        <w:rPr>
          <w:rFonts w:ascii="Verdana" w:hAnsi="Verdana"/>
          <w:b/>
          <w:i/>
          <w:sz w:val="20"/>
          <w:szCs w:val="20"/>
          <w:lang w:val="fr-CA"/>
        </w:rPr>
      </w:pPr>
    </w:p>
    <w:p w14:paraId="59F26ECE" w14:textId="77777777" w:rsidR="00E2093D" w:rsidRPr="00311D84" w:rsidRDefault="00E2093D" w:rsidP="00E2093D">
      <w:pPr>
        <w:autoSpaceDE w:val="0"/>
        <w:autoSpaceDN w:val="0"/>
        <w:adjustRightInd w:val="0"/>
        <w:spacing w:before="0" w:after="0" w:line="240" w:lineRule="auto"/>
        <w:rPr>
          <w:rFonts w:ascii="Verdana" w:hAnsi="Verdana"/>
          <w:i/>
          <w:sz w:val="20"/>
          <w:szCs w:val="20"/>
          <w:lang w:val="fr-CA"/>
        </w:rPr>
      </w:pPr>
      <w:r w:rsidRPr="00311D84">
        <w:rPr>
          <w:rFonts w:ascii="Verdana" w:hAnsi="Verdana"/>
          <w:i/>
          <w:sz w:val="20"/>
          <w:szCs w:val="20"/>
          <w:lang w:val="fr-CA"/>
        </w:rPr>
        <w:t xml:space="preserve">Libération des domaines public et privé </w:t>
      </w:r>
    </w:p>
    <w:p w14:paraId="4491C168" w14:textId="77777777" w:rsidR="00E2093D" w:rsidRPr="00311D84" w:rsidRDefault="00E2093D" w:rsidP="00E2093D">
      <w:pPr>
        <w:autoSpaceDE w:val="0"/>
        <w:autoSpaceDN w:val="0"/>
        <w:adjustRightInd w:val="0"/>
        <w:spacing w:before="0" w:after="0" w:line="240" w:lineRule="auto"/>
        <w:rPr>
          <w:rFonts w:ascii="Verdana" w:hAnsi="Verdana"/>
          <w:sz w:val="20"/>
          <w:szCs w:val="20"/>
          <w:lang w:val="fr-CA"/>
        </w:rPr>
      </w:pPr>
      <w:r w:rsidRPr="00311D84">
        <w:rPr>
          <w:rFonts w:ascii="Verdana" w:hAnsi="Verdana"/>
          <w:sz w:val="20"/>
          <w:szCs w:val="20"/>
          <w:lang w:val="fr-CA"/>
        </w:rPr>
        <w:t xml:space="preserve">L’Entrepreneur doit savoir que le périmètre d’utilité publique lié à l’opération est le périmètre susceptible d’être concerné par les travaux. Les travaux ne peuvent débuter dans les zones </w:t>
      </w:r>
      <w:r w:rsidRPr="00311D84">
        <w:rPr>
          <w:rFonts w:ascii="Verdana" w:hAnsi="Verdana"/>
          <w:sz w:val="20"/>
          <w:szCs w:val="20"/>
          <w:lang w:val="fr-CA"/>
        </w:rPr>
        <w:lastRenderedPageBreak/>
        <w:t xml:space="preserve">concernées par les entreprises privées que lorsque celles-ci sont libérées à la suite d’une procédure d’acquisition. </w:t>
      </w:r>
    </w:p>
    <w:p w14:paraId="26B59431" w14:textId="77777777" w:rsidR="00E2093D" w:rsidRPr="00311D84" w:rsidRDefault="00E2093D" w:rsidP="00E2093D">
      <w:pPr>
        <w:autoSpaceDE w:val="0"/>
        <w:autoSpaceDN w:val="0"/>
        <w:adjustRightInd w:val="0"/>
        <w:spacing w:before="0" w:after="0" w:line="240" w:lineRule="auto"/>
        <w:rPr>
          <w:rFonts w:ascii="Verdana" w:hAnsi="Verdana"/>
          <w:b/>
          <w:i/>
          <w:sz w:val="20"/>
          <w:szCs w:val="20"/>
          <w:lang w:val="fr-CA"/>
        </w:rPr>
      </w:pPr>
    </w:p>
    <w:p w14:paraId="1F02D460" w14:textId="77777777" w:rsidR="00E2093D" w:rsidRPr="00311D84" w:rsidRDefault="00E2093D" w:rsidP="00E2093D">
      <w:pPr>
        <w:autoSpaceDE w:val="0"/>
        <w:autoSpaceDN w:val="0"/>
        <w:adjustRightInd w:val="0"/>
        <w:spacing w:before="0" w:after="0" w:line="240" w:lineRule="auto"/>
        <w:rPr>
          <w:rFonts w:ascii="Verdana" w:hAnsi="Verdana"/>
          <w:i/>
          <w:sz w:val="20"/>
          <w:szCs w:val="20"/>
          <w:lang w:val="fr-CA"/>
        </w:rPr>
      </w:pPr>
      <w:r w:rsidRPr="00311D84">
        <w:rPr>
          <w:rFonts w:ascii="Verdana" w:hAnsi="Verdana"/>
          <w:i/>
          <w:sz w:val="20"/>
          <w:szCs w:val="20"/>
          <w:lang w:val="fr-CA"/>
        </w:rPr>
        <w:t>Programme de gestion environnementale et sociale</w:t>
      </w:r>
    </w:p>
    <w:p w14:paraId="4A9A1FAC" w14:textId="77777777" w:rsidR="00E2093D" w:rsidRPr="00311D84" w:rsidRDefault="00E2093D" w:rsidP="00E2093D">
      <w:pPr>
        <w:autoSpaceDE w:val="0"/>
        <w:autoSpaceDN w:val="0"/>
        <w:adjustRightInd w:val="0"/>
        <w:spacing w:before="0" w:after="0" w:line="240" w:lineRule="auto"/>
        <w:rPr>
          <w:rFonts w:ascii="Verdana" w:hAnsi="Verdana"/>
          <w:sz w:val="20"/>
          <w:szCs w:val="20"/>
          <w:lang w:val="fr-CA"/>
        </w:rPr>
      </w:pPr>
      <w:r w:rsidRPr="00311D84">
        <w:rPr>
          <w:rFonts w:ascii="Verdana" w:hAnsi="Verdana"/>
          <w:sz w:val="20"/>
          <w:szCs w:val="20"/>
          <w:lang w:val="fr-CA"/>
        </w:rPr>
        <w:t>L’Entrepreneur doit établir et soumettre, à l'approbation du Maître d’œuvre, un programme détaillé de gestion environnementale et sociale du chantier qui comprend :  (i) un plan d’occupation  du sol indiquant  l’emplacement du chantier et les différentes zones du chantier selon les composantes du projet et les implantations prévues; (ii) un plan de gestion des déchets du chantier indiquant les types de déchets, le type de collecte envisagé, le lieu de stockage, le mode et le lieu d’élimination ; (iii) le programme d’information et de sensibilisation de la population précisant  les cibles, les thèmes et le mode de consultation retenu ; (iv) un plan de gestion des accidents et de préservation de la santé précisant les risques d’accidents majeurs pouvant mettre en péril la sécurité  ou la santé du personnel et/ou du public et les mesures de sécurité et/ou de préservation de la santé à appliquer dans le cadre d’un plan d’urgence.</w:t>
      </w:r>
    </w:p>
    <w:p w14:paraId="15BDD730" w14:textId="77777777" w:rsidR="00E2093D" w:rsidRPr="00311D84" w:rsidRDefault="00E2093D" w:rsidP="00E2093D">
      <w:pPr>
        <w:autoSpaceDE w:val="0"/>
        <w:autoSpaceDN w:val="0"/>
        <w:adjustRightInd w:val="0"/>
        <w:spacing w:before="0" w:after="0" w:line="240" w:lineRule="auto"/>
        <w:rPr>
          <w:rFonts w:ascii="Verdana" w:hAnsi="Verdana"/>
          <w:sz w:val="20"/>
          <w:szCs w:val="20"/>
          <w:lang w:val="fr-CA"/>
        </w:rPr>
      </w:pPr>
    </w:p>
    <w:p w14:paraId="2EF50DC7" w14:textId="77777777" w:rsidR="00E2093D" w:rsidRPr="00311D84" w:rsidRDefault="00E2093D" w:rsidP="00E2093D">
      <w:pPr>
        <w:autoSpaceDE w:val="0"/>
        <w:autoSpaceDN w:val="0"/>
        <w:adjustRightInd w:val="0"/>
        <w:spacing w:before="0" w:after="0" w:line="240" w:lineRule="auto"/>
        <w:rPr>
          <w:rFonts w:ascii="Verdana" w:hAnsi="Verdana"/>
          <w:sz w:val="20"/>
          <w:szCs w:val="20"/>
          <w:lang w:val="fr-CA"/>
        </w:rPr>
      </w:pPr>
      <w:r w:rsidRPr="00311D84">
        <w:rPr>
          <w:rFonts w:ascii="Verdana" w:hAnsi="Verdana"/>
          <w:sz w:val="20"/>
          <w:szCs w:val="20"/>
          <w:lang w:val="fr-CA"/>
        </w:rPr>
        <w:t>L’Entrepreneur doit également établir et soumettre, à l'approbation du Maître d’œuvre, un plan de protection de l’environnement du site qui inclut l’ensemble des mesures de protection du site ; la sécurité, et le plan prévisionnel d’aménagement du site en fin de travaux.</w:t>
      </w:r>
    </w:p>
    <w:p w14:paraId="0A1E4DC2" w14:textId="77777777" w:rsidR="00E2093D" w:rsidRPr="00311D84" w:rsidRDefault="00E2093D" w:rsidP="00E2093D">
      <w:pPr>
        <w:autoSpaceDE w:val="0"/>
        <w:autoSpaceDN w:val="0"/>
        <w:adjustRightInd w:val="0"/>
        <w:spacing w:before="0" w:after="0" w:line="240" w:lineRule="auto"/>
        <w:rPr>
          <w:rFonts w:ascii="Verdana" w:hAnsi="Verdana"/>
          <w:sz w:val="20"/>
          <w:szCs w:val="20"/>
          <w:lang w:val="fr-CA"/>
        </w:rPr>
      </w:pPr>
    </w:p>
    <w:p w14:paraId="4799C35F" w14:textId="77777777" w:rsidR="00E2093D" w:rsidRPr="00311D84" w:rsidRDefault="00E2093D" w:rsidP="00E2093D">
      <w:pPr>
        <w:autoSpaceDE w:val="0"/>
        <w:autoSpaceDN w:val="0"/>
        <w:adjustRightInd w:val="0"/>
        <w:spacing w:before="0" w:after="0" w:line="240" w:lineRule="auto"/>
        <w:rPr>
          <w:rFonts w:ascii="Verdana" w:hAnsi="Verdana"/>
          <w:sz w:val="20"/>
          <w:szCs w:val="20"/>
          <w:lang w:val="fr-CA"/>
        </w:rPr>
      </w:pPr>
      <w:r w:rsidRPr="00311D84">
        <w:rPr>
          <w:rFonts w:ascii="Verdana" w:hAnsi="Verdana"/>
          <w:sz w:val="20"/>
          <w:szCs w:val="20"/>
          <w:lang w:val="fr-CA"/>
        </w:rPr>
        <w:t>Le programme de gestion environnementale et sociale  comprendra également: l'organigramme du personnel affecté à la gestion environnementale avec indication du responsable  chargé de l’Hygiène/Sécurité/Environnemental du projet ; la description des méthodes de réduction des impacts négatifs ; le plan de gestion et de remise en état des sites d’emprunt et carrières ; le plan d’approvisionnent et de gestion de l’eau et de l’assainissement ; la liste des accords pris avec les propriétaires et les utilisateurs actuels des sites privés.</w:t>
      </w:r>
    </w:p>
    <w:p w14:paraId="70E900AE" w14:textId="77777777" w:rsidR="00E2093D" w:rsidRPr="00311D84" w:rsidRDefault="00E2093D" w:rsidP="00E2093D">
      <w:pPr>
        <w:autoSpaceDE w:val="0"/>
        <w:autoSpaceDN w:val="0"/>
        <w:adjustRightInd w:val="0"/>
        <w:spacing w:before="0" w:after="0" w:line="240" w:lineRule="auto"/>
        <w:rPr>
          <w:rFonts w:ascii="Verdana" w:hAnsi="Verdana"/>
          <w:sz w:val="20"/>
          <w:szCs w:val="20"/>
          <w:lang w:val="fr-CA"/>
        </w:rPr>
      </w:pPr>
    </w:p>
    <w:p w14:paraId="35CC0601" w14:textId="77777777" w:rsidR="00E2093D" w:rsidRPr="00311D84" w:rsidRDefault="00E2093D" w:rsidP="00E2093D">
      <w:pPr>
        <w:autoSpaceDE w:val="0"/>
        <w:autoSpaceDN w:val="0"/>
        <w:adjustRightInd w:val="0"/>
        <w:spacing w:before="0" w:after="0" w:line="240" w:lineRule="auto"/>
        <w:rPr>
          <w:rFonts w:ascii="Verdana" w:hAnsi="Verdana"/>
          <w:sz w:val="20"/>
          <w:szCs w:val="20"/>
          <w:u w:val="single"/>
          <w:lang w:val="fr-CA"/>
        </w:rPr>
      </w:pPr>
      <w:bookmarkStart w:id="358" w:name="_Toc254872689"/>
      <w:bookmarkStart w:id="359" w:name="_Toc259999412"/>
      <w:r w:rsidRPr="00311D84">
        <w:rPr>
          <w:rFonts w:ascii="Verdana" w:hAnsi="Verdana"/>
          <w:sz w:val="20"/>
          <w:szCs w:val="20"/>
          <w:u w:val="single"/>
          <w:lang w:val="fr-CA"/>
        </w:rPr>
        <w:t>Installations de chantier et préparation</w:t>
      </w:r>
      <w:bookmarkEnd w:id="358"/>
      <w:bookmarkEnd w:id="359"/>
    </w:p>
    <w:p w14:paraId="6F0F1254" w14:textId="77777777" w:rsidR="00E2093D" w:rsidRPr="00311D84" w:rsidRDefault="00E2093D" w:rsidP="00E2093D">
      <w:pPr>
        <w:autoSpaceDE w:val="0"/>
        <w:autoSpaceDN w:val="0"/>
        <w:adjustRightInd w:val="0"/>
        <w:spacing w:before="0" w:after="0" w:line="240" w:lineRule="auto"/>
        <w:rPr>
          <w:rFonts w:ascii="Verdana" w:hAnsi="Verdana"/>
          <w:sz w:val="20"/>
          <w:szCs w:val="20"/>
          <w:lang w:val="fr-CA"/>
        </w:rPr>
      </w:pPr>
    </w:p>
    <w:p w14:paraId="303F02AC" w14:textId="77777777" w:rsidR="00E2093D" w:rsidRPr="00311D84" w:rsidRDefault="00E2093D" w:rsidP="00E2093D">
      <w:pPr>
        <w:autoSpaceDE w:val="0"/>
        <w:autoSpaceDN w:val="0"/>
        <w:adjustRightInd w:val="0"/>
        <w:spacing w:before="0" w:after="0" w:line="240" w:lineRule="auto"/>
        <w:rPr>
          <w:rFonts w:ascii="Verdana" w:hAnsi="Verdana"/>
          <w:i/>
          <w:sz w:val="20"/>
          <w:szCs w:val="20"/>
          <w:lang w:val="fr-CA"/>
        </w:rPr>
      </w:pPr>
      <w:r w:rsidRPr="00311D84">
        <w:rPr>
          <w:rFonts w:ascii="Verdana" w:hAnsi="Verdana"/>
          <w:i/>
          <w:sz w:val="20"/>
          <w:szCs w:val="20"/>
          <w:lang w:val="fr-CA"/>
        </w:rPr>
        <w:t xml:space="preserve">Normes de localisation </w:t>
      </w:r>
    </w:p>
    <w:p w14:paraId="7C565886" w14:textId="77777777" w:rsidR="00E2093D" w:rsidRPr="00311D84" w:rsidRDefault="00E2093D" w:rsidP="00E2093D">
      <w:pPr>
        <w:autoSpaceDE w:val="0"/>
        <w:autoSpaceDN w:val="0"/>
        <w:adjustRightInd w:val="0"/>
        <w:spacing w:before="0" w:after="0" w:line="240" w:lineRule="auto"/>
        <w:rPr>
          <w:rFonts w:ascii="Verdana" w:hAnsi="Verdana"/>
          <w:sz w:val="20"/>
          <w:szCs w:val="20"/>
          <w:lang w:val="fr-CA"/>
        </w:rPr>
      </w:pPr>
      <w:r w:rsidRPr="00311D84">
        <w:rPr>
          <w:rFonts w:ascii="Verdana" w:hAnsi="Verdana"/>
          <w:sz w:val="20"/>
          <w:szCs w:val="20"/>
          <w:lang w:val="fr-CA"/>
        </w:rPr>
        <w:t xml:space="preserve">L’Entrepreneur doit construire ses installations temporaires du chantier de façon à déranger le moins possible l’environnement, de préférence dans des endroits déjà déboisés ou perturbés lorsque de tels sites existent, ou sur des sites qui seront réutilisés lors d’une phase ultérieure à d’autres fins. L’Entrepreneur doit   strictement interdire d'établir une base vie à l'intérieur d'une aire protégée.  </w:t>
      </w:r>
    </w:p>
    <w:p w14:paraId="178EF6EE" w14:textId="77777777" w:rsidR="00E2093D" w:rsidRPr="00311D84" w:rsidRDefault="00E2093D" w:rsidP="00E2093D">
      <w:pPr>
        <w:autoSpaceDE w:val="0"/>
        <w:autoSpaceDN w:val="0"/>
        <w:adjustRightInd w:val="0"/>
        <w:spacing w:before="0" w:after="0" w:line="240" w:lineRule="auto"/>
        <w:rPr>
          <w:rFonts w:ascii="Verdana" w:hAnsi="Verdana"/>
          <w:sz w:val="20"/>
          <w:szCs w:val="20"/>
          <w:lang w:val="fr-CA"/>
        </w:rPr>
      </w:pPr>
    </w:p>
    <w:p w14:paraId="62A3D1D0" w14:textId="77777777" w:rsidR="00E2093D" w:rsidRPr="00311D84" w:rsidRDefault="00E2093D" w:rsidP="00E2093D">
      <w:pPr>
        <w:autoSpaceDE w:val="0"/>
        <w:autoSpaceDN w:val="0"/>
        <w:adjustRightInd w:val="0"/>
        <w:spacing w:before="0" w:after="0" w:line="240" w:lineRule="auto"/>
        <w:rPr>
          <w:rFonts w:ascii="Verdana" w:hAnsi="Verdana"/>
          <w:i/>
          <w:sz w:val="20"/>
          <w:szCs w:val="20"/>
          <w:lang w:val="fr-CA"/>
        </w:rPr>
      </w:pPr>
      <w:r w:rsidRPr="00311D84">
        <w:rPr>
          <w:rFonts w:ascii="Verdana" w:hAnsi="Verdana"/>
          <w:i/>
          <w:sz w:val="20"/>
          <w:szCs w:val="20"/>
          <w:lang w:val="fr-CA"/>
        </w:rPr>
        <w:t>Affichage du règlement intérieur et sensibilisation du personnel</w:t>
      </w:r>
    </w:p>
    <w:p w14:paraId="41B51219" w14:textId="77777777" w:rsidR="00E2093D" w:rsidRPr="00311D84" w:rsidRDefault="00E2093D" w:rsidP="00E2093D">
      <w:pPr>
        <w:autoSpaceDE w:val="0"/>
        <w:autoSpaceDN w:val="0"/>
        <w:adjustRightInd w:val="0"/>
        <w:spacing w:before="0" w:after="0" w:line="240" w:lineRule="auto"/>
        <w:rPr>
          <w:rFonts w:ascii="Verdana" w:hAnsi="Verdana"/>
          <w:sz w:val="20"/>
          <w:szCs w:val="20"/>
          <w:lang w:val="fr-CA"/>
        </w:rPr>
      </w:pPr>
      <w:r w:rsidRPr="00311D84">
        <w:rPr>
          <w:rFonts w:ascii="Verdana" w:hAnsi="Verdana"/>
          <w:sz w:val="20"/>
          <w:szCs w:val="20"/>
          <w:lang w:val="fr-CA"/>
        </w:rPr>
        <w:t>L’Entrepreneur doit afficher un règlement intérieur de façon visible dans les diverses installations de la base-vie prescrivant spécifiquement : le respect des us et coutumes locales ; la protection contre les IST/VIH/SIDA ; les règles d’hygiène et les mesures de sécurité. L’Entrepreneur doit sensibiliser son personnel notamment sur le respect des us et coutumes des populations de la région où sont effectués les travaux et sur les risques des IST et du VIH/SIDA.</w:t>
      </w:r>
    </w:p>
    <w:p w14:paraId="5A841462" w14:textId="77777777" w:rsidR="00E2093D" w:rsidRPr="00311D84" w:rsidRDefault="00E2093D" w:rsidP="00E2093D">
      <w:pPr>
        <w:autoSpaceDE w:val="0"/>
        <w:autoSpaceDN w:val="0"/>
        <w:adjustRightInd w:val="0"/>
        <w:spacing w:before="0" w:after="0" w:line="240" w:lineRule="auto"/>
        <w:rPr>
          <w:rFonts w:ascii="Verdana" w:hAnsi="Verdana"/>
          <w:sz w:val="20"/>
          <w:szCs w:val="20"/>
          <w:lang w:val="fr-CA"/>
        </w:rPr>
      </w:pPr>
    </w:p>
    <w:p w14:paraId="180EE280" w14:textId="77777777" w:rsidR="00E2093D" w:rsidRPr="00311D84" w:rsidRDefault="00E2093D" w:rsidP="00E2093D">
      <w:pPr>
        <w:autoSpaceDE w:val="0"/>
        <w:autoSpaceDN w:val="0"/>
        <w:adjustRightInd w:val="0"/>
        <w:spacing w:before="0" w:after="0" w:line="240" w:lineRule="auto"/>
        <w:rPr>
          <w:rFonts w:ascii="Verdana" w:hAnsi="Verdana"/>
          <w:i/>
          <w:sz w:val="20"/>
          <w:szCs w:val="20"/>
          <w:lang w:val="fr-CA"/>
        </w:rPr>
      </w:pPr>
      <w:r w:rsidRPr="00311D84">
        <w:rPr>
          <w:rFonts w:ascii="Verdana" w:hAnsi="Verdana"/>
          <w:i/>
          <w:sz w:val="20"/>
          <w:szCs w:val="20"/>
          <w:lang w:val="fr-CA"/>
        </w:rPr>
        <w:t>Emploi de la main d’œuvre locale</w:t>
      </w:r>
    </w:p>
    <w:p w14:paraId="0E13F563" w14:textId="77777777" w:rsidR="00E2093D" w:rsidRPr="00311D84" w:rsidRDefault="00E2093D" w:rsidP="00E2093D">
      <w:pPr>
        <w:autoSpaceDE w:val="0"/>
        <w:autoSpaceDN w:val="0"/>
        <w:adjustRightInd w:val="0"/>
        <w:spacing w:before="0" w:after="0" w:line="240" w:lineRule="auto"/>
        <w:rPr>
          <w:rFonts w:ascii="Verdana" w:hAnsi="Verdana"/>
          <w:sz w:val="20"/>
          <w:szCs w:val="20"/>
          <w:lang w:val="fr-CA"/>
        </w:rPr>
      </w:pPr>
      <w:r w:rsidRPr="00311D84">
        <w:rPr>
          <w:rFonts w:ascii="Verdana" w:hAnsi="Verdana"/>
          <w:sz w:val="20"/>
          <w:szCs w:val="20"/>
          <w:lang w:val="fr-CA"/>
        </w:rPr>
        <w:t xml:space="preserve">L’Entrepreneur est tenu d’engager (en dehors de son personnel cadre technique) le plus de main-d’œuvre possible dans la zone où les travaux sont réalisés. A défaut de trouver le personnel qualifié sur place, il est autorisé d’engager la main d’œuvre à l’extérieur de la zone de travail. </w:t>
      </w:r>
    </w:p>
    <w:p w14:paraId="2EB982E0" w14:textId="77777777" w:rsidR="00E2093D" w:rsidRPr="00311D84" w:rsidRDefault="00E2093D" w:rsidP="00E2093D">
      <w:pPr>
        <w:autoSpaceDE w:val="0"/>
        <w:autoSpaceDN w:val="0"/>
        <w:adjustRightInd w:val="0"/>
        <w:spacing w:before="0" w:after="0" w:line="240" w:lineRule="auto"/>
        <w:rPr>
          <w:rFonts w:ascii="Verdana" w:hAnsi="Verdana"/>
          <w:sz w:val="20"/>
          <w:szCs w:val="20"/>
          <w:lang w:val="fr-CA"/>
        </w:rPr>
      </w:pPr>
    </w:p>
    <w:p w14:paraId="1DDE8FC9" w14:textId="77777777" w:rsidR="00E2093D" w:rsidRPr="00311D84" w:rsidRDefault="00E2093D" w:rsidP="00E2093D">
      <w:pPr>
        <w:autoSpaceDE w:val="0"/>
        <w:autoSpaceDN w:val="0"/>
        <w:adjustRightInd w:val="0"/>
        <w:spacing w:before="0" w:after="0" w:line="240" w:lineRule="auto"/>
        <w:rPr>
          <w:rFonts w:ascii="Verdana" w:hAnsi="Verdana"/>
          <w:i/>
          <w:sz w:val="20"/>
          <w:szCs w:val="20"/>
          <w:lang w:val="fr-CA"/>
        </w:rPr>
      </w:pPr>
      <w:r w:rsidRPr="00311D84">
        <w:rPr>
          <w:rFonts w:ascii="Verdana" w:hAnsi="Verdana"/>
          <w:i/>
          <w:sz w:val="20"/>
          <w:szCs w:val="20"/>
          <w:lang w:val="fr-CA"/>
        </w:rPr>
        <w:lastRenderedPageBreak/>
        <w:t>Respect des horaires de travail</w:t>
      </w:r>
    </w:p>
    <w:p w14:paraId="7E3EE5A3" w14:textId="77777777" w:rsidR="00E2093D" w:rsidRPr="00311D84" w:rsidRDefault="00E2093D" w:rsidP="00E2093D">
      <w:pPr>
        <w:autoSpaceDE w:val="0"/>
        <w:autoSpaceDN w:val="0"/>
        <w:adjustRightInd w:val="0"/>
        <w:spacing w:before="0" w:after="0" w:line="240" w:lineRule="auto"/>
        <w:rPr>
          <w:rFonts w:ascii="Verdana" w:hAnsi="Verdana"/>
          <w:sz w:val="20"/>
          <w:szCs w:val="20"/>
          <w:lang w:val="fr-CA"/>
        </w:rPr>
      </w:pPr>
      <w:r w:rsidRPr="00311D84">
        <w:rPr>
          <w:rFonts w:ascii="Verdana" w:hAnsi="Verdana"/>
          <w:sz w:val="20"/>
          <w:szCs w:val="20"/>
          <w:lang w:val="fr-CA"/>
        </w:rPr>
        <w:t>L’Entrepreneur doit s’assurer que les horaires de travail respectent les lois et règlements nationaux en vigueur. Toute dérogation est soumise à l’approbation du Maître d’œuvre. Dans la mesure du possible, (sauf en cas d’exception accordé par le Maître d’œuvre), l’Entrepreneur doit éviter d’exécuter les travaux pendant les heures de repos, les dimanches et les jours fériés.</w:t>
      </w:r>
    </w:p>
    <w:p w14:paraId="4DFC9354" w14:textId="77777777" w:rsidR="00E2093D" w:rsidRPr="00311D84" w:rsidRDefault="00E2093D" w:rsidP="00E2093D">
      <w:pPr>
        <w:autoSpaceDE w:val="0"/>
        <w:autoSpaceDN w:val="0"/>
        <w:adjustRightInd w:val="0"/>
        <w:spacing w:before="0" w:after="0" w:line="240" w:lineRule="auto"/>
        <w:rPr>
          <w:rFonts w:ascii="Verdana" w:hAnsi="Verdana"/>
          <w:b/>
          <w:i/>
          <w:sz w:val="20"/>
          <w:szCs w:val="20"/>
          <w:lang w:val="fr-CA"/>
        </w:rPr>
      </w:pPr>
    </w:p>
    <w:p w14:paraId="6DACD3C1" w14:textId="77777777" w:rsidR="00E2093D" w:rsidRPr="00311D84" w:rsidRDefault="00E2093D" w:rsidP="00E2093D">
      <w:pPr>
        <w:autoSpaceDE w:val="0"/>
        <w:autoSpaceDN w:val="0"/>
        <w:adjustRightInd w:val="0"/>
        <w:spacing w:before="0" w:after="0" w:line="240" w:lineRule="auto"/>
        <w:rPr>
          <w:rFonts w:ascii="Verdana" w:hAnsi="Verdana"/>
          <w:i/>
          <w:sz w:val="20"/>
          <w:szCs w:val="20"/>
          <w:lang w:val="fr-CA"/>
        </w:rPr>
      </w:pPr>
      <w:r w:rsidRPr="00311D84">
        <w:rPr>
          <w:rFonts w:ascii="Verdana" w:hAnsi="Verdana"/>
          <w:i/>
          <w:sz w:val="20"/>
          <w:szCs w:val="20"/>
          <w:lang w:val="fr-CA"/>
        </w:rPr>
        <w:t>Protection du personnel de chantier</w:t>
      </w:r>
    </w:p>
    <w:p w14:paraId="1A4495F1" w14:textId="77777777" w:rsidR="00E2093D" w:rsidRPr="00311D84" w:rsidRDefault="00E2093D" w:rsidP="00E2093D">
      <w:pPr>
        <w:autoSpaceDE w:val="0"/>
        <w:autoSpaceDN w:val="0"/>
        <w:adjustRightInd w:val="0"/>
        <w:spacing w:before="0" w:after="0" w:line="240" w:lineRule="auto"/>
        <w:rPr>
          <w:rFonts w:ascii="Verdana" w:hAnsi="Verdana"/>
          <w:sz w:val="20"/>
          <w:szCs w:val="20"/>
          <w:lang w:val="fr-CA"/>
        </w:rPr>
      </w:pPr>
      <w:r w:rsidRPr="00311D84">
        <w:rPr>
          <w:rFonts w:ascii="Verdana" w:hAnsi="Verdana"/>
          <w:sz w:val="20"/>
          <w:szCs w:val="20"/>
          <w:lang w:val="fr-CA"/>
        </w:rPr>
        <w:t>L’Entrepreneur doit mettre à disposition du personnel de chantier des tenues de travail correctes réglementaires et en bon état, ainsi que tous les accessoires de protection et de sécurité propres à leurs activités (casques, bottes, ceintures, masques, gants, lunettes, etc.). L’Entrepreneur doit veiller au port scrupuleux des équipements de protection sur le chantier. Un contrôle permanent doit être effectué à cet effet et, en cas de manquement, des mesures coercitives (avertissement, mise à pied, renvoi) doivent être appliquées au personnel concerné.</w:t>
      </w:r>
    </w:p>
    <w:p w14:paraId="5438F7B8" w14:textId="77777777" w:rsidR="00E2093D" w:rsidRPr="00311D84" w:rsidRDefault="00E2093D" w:rsidP="00E2093D">
      <w:pPr>
        <w:autoSpaceDE w:val="0"/>
        <w:autoSpaceDN w:val="0"/>
        <w:adjustRightInd w:val="0"/>
        <w:spacing w:before="0" w:after="0" w:line="240" w:lineRule="auto"/>
        <w:rPr>
          <w:rFonts w:ascii="Verdana" w:hAnsi="Verdana"/>
          <w:sz w:val="20"/>
          <w:szCs w:val="20"/>
          <w:lang w:val="fr-CA"/>
        </w:rPr>
      </w:pPr>
    </w:p>
    <w:p w14:paraId="28843E63" w14:textId="77777777" w:rsidR="00E2093D" w:rsidRPr="00311D84" w:rsidRDefault="00E2093D" w:rsidP="00E2093D">
      <w:pPr>
        <w:autoSpaceDE w:val="0"/>
        <w:autoSpaceDN w:val="0"/>
        <w:adjustRightInd w:val="0"/>
        <w:spacing w:before="0" w:after="0" w:line="240" w:lineRule="auto"/>
        <w:rPr>
          <w:rFonts w:ascii="Verdana" w:hAnsi="Verdana"/>
          <w:i/>
          <w:sz w:val="20"/>
          <w:szCs w:val="20"/>
          <w:lang w:val="fr-CA"/>
        </w:rPr>
      </w:pPr>
      <w:r w:rsidRPr="00311D84">
        <w:rPr>
          <w:rFonts w:ascii="Verdana" w:hAnsi="Verdana"/>
          <w:i/>
          <w:sz w:val="20"/>
          <w:szCs w:val="20"/>
          <w:lang w:val="fr-CA"/>
        </w:rPr>
        <w:t xml:space="preserve">Responsable Hygiène, Sécurité et Environnement </w:t>
      </w:r>
    </w:p>
    <w:p w14:paraId="745A2F0F" w14:textId="77777777" w:rsidR="00E2093D" w:rsidRPr="00311D84" w:rsidRDefault="00E2093D" w:rsidP="00E2093D">
      <w:pPr>
        <w:pStyle w:val="CommentText"/>
        <w:spacing w:before="0" w:after="0" w:line="240" w:lineRule="auto"/>
        <w:rPr>
          <w:rFonts w:ascii="Verdana" w:hAnsi="Verdana"/>
          <w:szCs w:val="20"/>
          <w:lang w:val="fr-CA"/>
        </w:rPr>
      </w:pPr>
      <w:r w:rsidRPr="00311D84">
        <w:rPr>
          <w:rFonts w:ascii="Verdana" w:hAnsi="Verdana"/>
          <w:szCs w:val="20"/>
          <w:lang w:val="fr-CA"/>
        </w:rPr>
        <w:t>L’Entrepreneur doit désigner un responsable Hygiène/Sécurité/Environnement qui veillera à ce que les règles d’hygiène, de sécurité et de protection de l’environnement sont rigoureusement suivies par tous et à tous les niveaux d’exécution, tant pour les travailleurs que pour la population et autres personnes en contact avec le chantier. Il devra localiser les centres de santé les plus proches du site afin de permettre à son personnel d’avoir accès aux premiers soins en cas d’accident.  L’Entrepreneur doit interdire l’accès du chantier au public, le protéger par des balises et des panneaux de signalisation, indiquer les différents accès et prendre toutes les mesures d’ordre et de sécurité propres à éviter les accidents.</w:t>
      </w:r>
    </w:p>
    <w:p w14:paraId="42CC3D26" w14:textId="77777777" w:rsidR="00E2093D" w:rsidRPr="00311D84" w:rsidRDefault="00E2093D" w:rsidP="00E2093D">
      <w:pPr>
        <w:autoSpaceDE w:val="0"/>
        <w:autoSpaceDN w:val="0"/>
        <w:adjustRightInd w:val="0"/>
        <w:spacing w:before="0" w:after="0" w:line="240" w:lineRule="auto"/>
        <w:rPr>
          <w:rFonts w:ascii="Verdana" w:hAnsi="Verdana"/>
          <w:sz w:val="20"/>
          <w:szCs w:val="20"/>
          <w:lang w:val="fr-CA"/>
        </w:rPr>
      </w:pPr>
    </w:p>
    <w:p w14:paraId="3052A775" w14:textId="77777777" w:rsidR="00E2093D" w:rsidRPr="00311D84" w:rsidRDefault="00E2093D" w:rsidP="00E2093D">
      <w:pPr>
        <w:autoSpaceDE w:val="0"/>
        <w:autoSpaceDN w:val="0"/>
        <w:adjustRightInd w:val="0"/>
        <w:spacing w:before="0" w:after="0" w:line="240" w:lineRule="auto"/>
        <w:rPr>
          <w:rFonts w:ascii="Verdana" w:hAnsi="Verdana"/>
          <w:i/>
          <w:sz w:val="20"/>
          <w:szCs w:val="20"/>
          <w:lang w:val="fr-CA"/>
        </w:rPr>
      </w:pPr>
      <w:r w:rsidRPr="00311D84">
        <w:rPr>
          <w:rFonts w:ascii="Verdana" w:hAnsi="Verdana"/>
          <w:i/>
          <w:sz w:val="20"/>
          <w:szCs w:val="20"/>
          <w:lang w:val="fr-CA"/>
        </w:rPr>
        <w:t>Désignation du personnel d’astreinte</w:t>
      </w:r>
    </w:p>
    <w:p w14:paraId="6DEF065F" w14:textId="77777777" w:rsidR="00E2093D" w:rsidRPr="00311D84" w:rsidRDefault="00E2093D" w:rsidP="00E2093D">
      <w:pPr>
        <w:autoSpaceDE w:val="0"/>
        <w:autoSpaceDN w:val="0"/>
        <w:adjustRightInd w:val="0"/>
        <w:spacing w:before="0" w:after="0" w:line="240" w:lineRule="auto"/>
        <w:rPr>
          <w:rFonts w:ascii="Verdana" w:hAnsi="Verdana"/>
          <w:sz w:val="20"/>
          <w:szCs w:val="20"/>
          <w:lang w:val="fr-CA"/>
        </w:rPr>
      </w:pPr>
      <w:r w:rsidRPr="00311D84">
        <w:rPr>
          <w:rFonts w:ascii="Verdana" w:hAnsi="Verdana"/>
          <w:sz w:val="20"/>
          <w:szCs w:val="20"/>
          <w:lang w:val="fr-CA"/>
        </w:rPr>
        <w:t xml:space="preserve">L’Entrepreneur doit assurer la garde, la surveillance et le maintien en sécurité de son chantier y compris en dehors des heures de présence sur le site. Pendant toute la durée des travaux, l’Entrepreneur est tenu d’avoir un personnel en astreinte, en dehors des heures de travail, tous les jours sans exception (samedi, dimanche, jours fériés), de jour comme de nuit, pour pallier tout incident et/ou accident susceptible de se produire en relation avec les travaux. </w:t>
      </w:r>
    </w:p>
    <w:p w14:paraId="05D466AC" w14:textId="77777777" w:rsidR="00E2093D" w:rsidRPr="00311D84" w:rsidRDefault="00E2093D" w:rsidP="00E2093D">
      <w:pPr>
        <w:autoSpaceDE w:val="0"/>
        <w:autoSpaceDN w:val="0"/>
        <w:adjustRightInd w:val="0"/>
        <w:spacing w:before="0" w:after="0" w:line="240" w:lineRule="auto"/>
        <w:rPr>
          <w:rFonts w:ascii="Verdana" w:hAnsi="Verdana"/>
          <w:sz w:val="20"/>
          <w:szCs w:val="20"/>
          <w:lang w:val="fr-CA"/>
        </w:rPr>
      </w:pPr>
    </w:p>
    <w:p w14:paraId="40738736" w14:textId="77777777" w:rsidR="00E2093D" w:rsidRPr="00311D84" w:rsidRDefault="00E2093D" w:rsidP="00E2093D">
      <w:pPr>
        <w:autoSpaceDE w:val="0"/>
        <w:autoSpaceDN w:val="0"/>
        <w:adjustRightInd w:val="0"/>
        <w:spacing w:before="0" w:after="0" w:line="240" w:lineRule="auto"/>
        <w:rPr>
          <w:rFonts w:ascii="Verdana" w:hAnsi="Verdana"/>
          <w:i/>
          <w:sz w:val="20"/>
          <w:szCs w:val="20"/>
          <w:lang w:val="fr-CA"/>
        </w:rPr>
      </w:pPr>
      <w:r w:rsidRPr="00311D84">
        <w:rPr>
          <w:rFonts w:ascii="Verdana" w:hAnsi="Verdana"/>
          <w:i/>
          <w:sz w:val="20"/>
          <w:szCs w:val="20"/>
          <w:lang w:val="fr-CA"/>
        </w:rPr>
        <w:t>Mesures contre les entraves à la circulation</w:t>
      </w:r>
    </w:p>
    <w:p w14:paraId="2B16FB55" w14:textId="77777777" w:rsidR="00E2093D" w:rsidRPr="00311D84" w:rsidRDefault="00E2093D" w:rsidP="00E2093D">
      <w:pPr>
        <w:autoSpaceDE w:val="0"/>
        <w:autoSpaceDN w:val="0"/>
        <w:adjustRightInd w:val="0"/>
        <w:spacing w:before="0" w:after="0" w:line="240" w:lineRule="auto"/>
        <w:rPr>
          <w:rFonts w:ascii="Verdana" w:hAnsi="Verdana"/>
          <w:sz w:val="20"/>
          <w:szCs w:val="20"/>
          <w:lang w:val="fr-CA"/>
        </w:rPr>
      </w:pPr>
      <w:r w:rsidRPr="00311D84">
        <w:rPr>
          <w:rFonts w:ascii="Verdana" w:hAnsi="Verdana"/>
          <w:sz w:val="20"/>
          <w:szCs w:val="20"/>
          <w:lang w:val="fr-CA"/>
        </w:rPr>
        <w:t>L’Entrepreneur doit éviter d’obstruer les accès publics. Il doit maintenir en permanence la circulation et l’accès des riverains en cours de travaux. L’Entrepreneur veillera à ce qu’aucune fouille ou tranchée ne reste ouverte la nuit, sans signalisation adéquate acceptée par le Maître d’œuvre. L’Entrepreneur doit veiller à ce que les déviations provisoires permettent une circulation sans danger.</w:t>
      </w:r>
    </w:p>
    <w:p w14:paraId="2BB4C81E" w14:textId="77777777" w:rsidR="00E2093D" w:rsidRPr="00311D84" w:rsidRDefault="00E2093D" w:rsidP="00E2093D">
      <w:pPr>
        <w:autoSpaceDE w:val="0"/>
        <w:autoSpaceDN w:val="0"/>
        <w:adjustRightInd w:val="0"/>
        <w:spacing w:before="0" w:after="0" w:line="240" w:lineRule="auto"/>
        <w:rPr>
          <w:rFonts w:ascii="Verdana" w:hAnsi="Verdana"/>
          <w:sz w:val="20"/>
          <w:szCs w:val="20"/>
          <w:lang w:val="fr-CA"/>
        </w:rPr>
      </w:pPr>
    </w:p>
    <w:p w14:paraId="516DF160" w14:textId="77777777" w:rsidR="00E2093D" w:rsidRPr="00311D84" w:rsidRDefault="00E2093D" w:rsidP="00E2093D">
      <w:pPr>
        <w:autoSpaceDE w:val="0"/>
        <w:autoSpaceDN w:val="0"/>
        <w:adjustRightInd w:val="0"/>
        <w:spacing w:before="0" w:after="0" w:line="240" w:lineRule="auto"/>
        <w:rPr>
          <w:rFonts w:ascii="Verdana" w:hAnsi="Verdana"/>
          <w:sz w:val="20"/>
          <w:szCs w:val="20"/>
          <w:u w:val="single"/>
          <w:lang w:val="fr-CA"/>
        </w:rPr>
      </w:pPr>
      <w:bookmarkStart w:id="360" w:name="_Toc254872690"/>
      <w:bookmarkStart w:id="361" w:name="_Toc259999413"/>
      <w:r w:rsidRPr="00311D84">
        <w:rPr>
          <w:rFonts w:ascii="Verdana" w:hAnsi="Verdana"/>
          <w:sz w:val="20"/>
          <w:szCs w:val="20"/>
          <w:u w:val="single"/>
          <w:lang w:val="fr-CA"/>
        </w:rPr>
        <w:t>Repli de chantier et réaménagement</w:t>
      </w:r>
      <w:bookmarkEnd w:id="360"/>
      <w:bookmarkEnd w:id="361"/>
    </w:p>
    <w:p w14:paraId="01D1DED9" w14:textId="77777777" w:rsidR="00E2093D" w:rsidRPr="00311D84" w:rsidRDefault="00E2093D" w:rsidP="00E2093D">
      <w:pPr>
        <w:autoSpaceDE w:val="0"/>
        <w:autoSpaceDN w:val="0"/>
        <w:adjustRightInd w:val="0"/>
        <w:spacing w:before="0" w:after="0" w:line="240" w:lineRule="auto"/>
        <w:rPr>
          <w:rFonts w:ascii="Verdana" w:hAnsi="Verdana"/>
          <w:sz w:val="20"/>
          <w:szCs w:val="20"/>
          <w:lang w:val="fr-CA"/>
        </w:rPr>
      </w:pPr>
    </w:p>
    <w:p w14:paraId="6B5EDEAE" w14:textId="77777777" w:rsidR="00E2093D" w:rsidRPr="00311D84" w:rsidRDefault="00E2093D" w:rsidP="00E2093D">
      <w:pPr>
        <w:autoSpaceDE w:val="0"/>
        <w:autoSpaceDN w:val="0"/>
        <w:adjustRightInd w:val="0"/>
        <w:spacing w:before="0" w:after="0" w:line="240" w:lineRule="auto"/>
        <w:rPr>
          <w:rFonts w:ascii="Verdana" w:hAnsi="Verdana"/>
          <w:i/>
          <w:sz w:val="20"/>
          <w:szCs w:val="20"/>
          <w:lang w:val="fr-CA"/>
        </w:rPr>
      </w:pPr>
      <w:r w:rsidRPr="00311D84">
        <w:rPr>
          <w:rFonts w:ascii="Verdana" w:hAnsi="Verdana"/>
          <w:i/>
          <w:sz w:val="20"/>
          <w:szCs w:val="20"/>
          <w:lang w:val="fr-CA"/>
        </w:rPr>
        <w:t xml:space="preserve">Règles générales </w:t>
      </w:r>
    </w:p>
    <w:p w14:paraId="3191ADBA" w14:textId="77777777" w:rsidR="00E2093D" w:rsidRPr="00311D84" w:rsidRDefault="00E2093D" w:rsidP="00E2093D">
      <w:pPr>
        <w:autoSpaceDE w:val="0"/>
        <w:autoSpaceDN w:val="0"/>
        <w:adjustRightInd w:val="0"/>
        <w:spacing w:before="0" w:after="0" w:line="240" w:lineRule="auto"/>
        <w:rPr>
          <w:rFonts w:ascii="Verdana" w:hAnsi="Verdana"/>
          <w:sz w:val="20"/>
          <w:szCs w:val="20"/>
          <w:lang w:val="fr-CA"/>
        </w:rPr>
      </w:pPr>
      <w:r w:rsidRPr="00311D84">
        <w:rPr>
          <w:rFonts w:ascii="Verdana" w:hAnsi="Verdana"/>
          <w:sz w:val="20"/>
          <w:szCs w:val="20"/>
          <w:lang w:val="fr-CA"/>
        </w:rPr>
        <w:t>A toute libération de site, l'Entrepreneur laisse les lieux propres à leur affectation immédiate. Il ne peut être libéré de ses engagements et de sa responsabilité concernant leur usage sans qu'il ait formellement fait constater ce bon état. L'Entrepreneur réalisera tous les aménagements nécessaires à la remise en état des lieux. Il est tenu de replier tous ses équipements et matériaux et ne peut les abandonner sur le site ou les environs.</w:t>
      </w:r>
    </w:p>
    <w:p w14:paraId="3CC2945C" w14:textId="77777777" w:rsidR="00E2093D" w:rsidRPr="00311D84" w:rsidRDefault="00E2093D" w:rsidP="00E2093D">
      <w:pPr>
        <w:autoSpaceDE w:val="0"/>
        <w:autoSpaceDN w:val="0"/>
        <w:adjustRightInd w:val="0"/>
        <w:spacing w:before="0" w:after="0" w:line="240" w:lineRule="auto"/>
        <w:rPr>
          <w:rFonts w:ascii="Verdana" w:hAnsi="Verdana"/>
          <w:sz w:val="20"/>
          <w:szCs w:val="20"/>
          <w:lang w:val="fr-CA"/>
        </w:rPr>
      </w:pPr>
    </w:p>
    <w:p w14:paraId="0FC25475" w14:textId="77777777" w:rsidR="00E2093D" w:rsidRPr="00311D84" w:rsidRDefault="00E2093D" w:rsidP="00E2093D">
      <w:pPr>
        <w:autoSpaceDE w:val="0"/>
        <w:autoSpaceDN w:val="0"/>
        <w:adjustRightInd w:val="0"/>
        <w:spacing w:before="0" w:after="0" w:line="240" w:lineRule="auto"/>
        <w:rPr>
          <w:rFonts w:ascii="Verdana" w:hAnsi="Verdana"/>
          <w:sz w:val="20"/>
          <w:szCs w:val="20"/>
          <w:lang w:val="fr-CA"/>
        </w:rPr>
      </w:pPr>
      <w:r w:rsidRPr="00311D84">
        <w:rPr>
          <w:rFonts w:ascii="Verdana" w:hAnsi="Verdana"/>
          <w:sz w:val="20"/>
          <w:szCs w:val="20"/>
          <w:lang w:val="fr-CA"/>
        </w:rPr>
        <w:t xml:space="preserve">Une fois les travaux achevés, l’Entrepreneur doit (i) retirer les bâtiments temporaires, le matériel, les déchets solides et liquides, les matériaux excédentaires, les clôtures etc.; (ii) </w:t>
      </w:r>
      <w:r w:rsidRPr="00311D84">
        <w:rPr>
          <w:rFonts w:ascii="Verdana" w:hAnsi="Verdana"/>
          <w:sz w:val="20"/>
          <w:szCs w:val="20"/>
          <w:lang w:val="fr-CA"/>
        </w:rPr>
        <w:lastRenderedPageBreak/>
        <w:t xml:space="preserve">rectifier les défauts de drainage et régaler toutes les zones excavées; (iii) reboiser les zones initialement déboisées avec des espèces appropriées, en rapport avec les services forestiers locaux; (iv) protéger les ouvrages restés dangereux (puits, tranchées ouvertes, dénivelés, saillies, etc.) ; (vi) rendre fonctionnel les chaussées, trottoirs, caniveaux, rampes et autres ouvrages rendus au service public ; (vi) décontaminer les sols souillés (les parties contaminées doivent être décaissées et remblayées par du sable) ; (vii) nettoyer et détruire les fosses de vidange. </w:t>
      </w:r>
    </w:p>
    <w:p w14:paraId="2D2EC779" w14:textId="77777777" w:rsidR="00E2093D" w:rsidRPr="00311D84" w:rsidRDefault="00E2093D" w:rsidP="00E2093D">
      <w:pPr>
        <w:autoSpaceDE w:val="0"/>
        <w:autoSpaceDN w:val="0"/>
        <w:adjustRightInd w:val="0"/>
        <w:spacing w:before="0" w:after="0" w:line="240" w:lineRule="auto"/>
        <w:rPr>
          <w:rFonts w:ascii="Verdana" w:hAnsi="Verdana"/>
          <w:sz w:val="20"/>
          <w:szCs w:val="20"/>
          <w:lang w:val="fr-CA"/>
        </w:rPr>
      </w:pPr>
    </w:p>
    <w:p w14:paraId="76A744EB" w14:textId="77777777" w:rsidR="00E2093D" w:rsidRPr="00311D84" w:rsidRDefault="00E2093D" w:rsidP="00E2093D">
      <w:pPr>
        <w:autoSpaceDE w:val="0"/>
        <w:autoSpaceDN w:val="0"/>
        <w:adjustRightInd w:val="0"/>
        <w:spacing w:before="0" w:after="0" w:line="240" w:lineRule="auto"/>
        <w:rPr>
          <w:rFonts w:ascii="Verdana" w:hAnsi="Verdana"/>
          <w:sz w:val="20"/>
          <w:szCs w:val="20"/>
          <w:lang w:val="fr-CA"/>
        </w:rPr>
      </w:pPr>
      <w:r w:rsidRPr="00311D84">
        <w:rPr>
          <w:rFonts w:ascii="Verdana" w:hAnsi="Verdana"/>
          <w:sz w:val="20"/>
          <w:szCs w:val="20"/>
          <w:lang w:val="fr-CA"/>
        </w:rPr>
        <w:t xml:space="preserve">S'il est de l'intérêt du Maître d’Ouvrage ou des collectivités locales de récupérer les installations fixes pour une utilisation future, l'Entrepreneur doit les céder sans dédommagements lors du repli. Les installations permanentes qui ont été endommagées doivent être réparées par l’Entrepreneur et remis dans un état équivalent à ce qu’elles étaient avant le début des travaux. Les voies d’accès devront être remises à leur état initial. Partout où le sol a été compacté (aires de travail, voies de circulation, etc.), l’Entrepreneur doit scarifier le sol sur au moins </w:t>
      </w:r>
      <w:smartTag w:uri="urn:schemas-microsoft-com:office:smarttags" w:element="metricconverter">
        <w:smartTagPr>
          <w:attr w:name="ProductID" w:val="15 cm"/>
        </w:smartTagPr>
        <w:r w:rsidRPr="00311D84">
          <w:rPr>
            <w:rFonts w:ascii="Verdana" w:hAnsi="Verdana"/>
            <w:sz w:val="20"/>
            <w:szCs w:val="20"/>
            <w:lang w:val="fr-CA"/>
          </w:rPr>
          <w:t>15 cm</w:t>
        </w:r>
      </w:smartTag>
      <w:r w:rsidRPr="00311D84">
        <w:rPr>
          <w:rFonts w:ascii="Verdana" w:hAnsi="Verdana"/>
          <w:sz w:val="20"/>
          <w:szCs w:val="20"/>
          <w:lang w:val="fr-CA"/>
        </w:rPr>
        <w:t xml:space="preserve"> de profondeur pour faciliter la régénération de la végétation. Les revêtements de béton, les pavés et les dalles doivent être enlevés et les sites recouverts de terre et envoyés aux sites de rejet autorisés. </w:t>
      </w:r>
    </w:p>
    <w:p w14:paraId="0A0BF505" w14:textId="77777777" w:rsidR="00E2093D" w:rsidRPr="00311D84" w:rsidRDefault="00E2093D" w:rsidP="00E2093D">
      <w:pPr>
        <w:autoSpaceDE w:val="0"/>
        <w:autoSpaceDN w:val="0"/>
        <w:adjustRightInd w:val="0"/>
        <w:spacing w:before="0" w:after="0" w:line="240" w:lineRule="auto"/>
        <w:rPr>
          <w:rFonts w:ascii="Verdana" w:hAnsi="Verdana"/>
          <w:sz w:val="20"/>
          <w:szCs w:val="20"/>
          <w:lang w:val="fr-CA"/>
        </w:rPr>
      </w:pPr>
      <w:r w:rsidRPr="00311D84">
        <w:rPr>
          <w:rFonts w:ascii="Verdana" w:hAnsi="Verdana"/>
          <w:sz w:val="20"/>
          <w:szCs w:val="20"/>
          <w:lang w:val="fr-CA"/>
        </w:rPr>
        <w:t>En cas de défaillance de l'Entrepreneur pour l'exécution des travaux de remise en état, ceux-ci sont effectués par une entreprise du choix du Maître d’Ouvrage, en rapport avec les services concernés et aux frais du défaillant.</w:t>
      </w:r>
    </w:p>
    <w:p w14:paraId="07C367DC" w14:textId="77777777" w:rsidR="00E2093D" w:rsidRPr="00311D84" w:rsidRDefault="00E2093D" w:rsidP="00E2093D">
      <w:pPr>
        <w:autoSpaceDE w:val="0"/>
        <w:autoSpaceDN w:val="0"/>
        <w:adjustRightInd w:val="0"/>
        <w:spacing w:before="0" w:after="0" w:line="240" w:lineRule="auto"/>
        <w:rPr>
          <w:rFonts w:ascii="Verdana" w:hAnsi="Verdana"/>
          <w:sz w:val="20"/>
          <w:szCs w:val="20"/>
          <w:lang w:val="fr-CA"/>
        </w:rPr>
      </w:pPr>
    </w:p>
    <w:p w14:paraId="6E740862" w14:textId="77777777" w:rsidR="00E2093D" w:rsidRPr="00311D84" w:rsidRDefault="00E2093D" w:rsidP="00E2093D">
      <w:pPr>
        <w:autoSpaceDE w:val="0"/>
        <w:autoSpaceDN w:val="0"/>
        <w:adjustRightInd w:val="0"/>
        <w:spacing w:before="0" w:after="0" w:line="240" w:lineRule="auto"/>
        <w:rPr>
          <w:rFonts w:ascii="Verdana" w:hAnsi="Verdana"/>
          <w:sz w:val="20"/>
          <w:szCs w:val="20"/>
          <w:lang w:val="fr-CA"/>
        </w:rPr>
      </w:pPr>
      <w:r w:rsidRPr="00311D84">
        <w:rPr>
          <w:rFonts w:ascii="Verdana" w:hAnsi="Verdana"/>
          <w:sz w:val="20"/>
          <w:szCs w:val="20"/>
          <w:lang w:val="fr-CA"/>
        </w:rPr>
        <w:t>Après le repli de tout le matériel, un procès-verbal constatant la remise en état du site doit être dressé et joint au procès-verbal de réception des travaux. La non remise en état des lieux doit entraîner le refus de réception des travaux. Dans ce cas, le pourcentage non encore libéré du montant du poste « installation de chantier » sera retenu pour servir à assurer le repli de chantier.</w:t>
      </w:r>
    </w:p>
    <w:p w14:paraId="747290E8" w14:textId="77777777" w:rsidR="00E2093D" w:rsidRPr="00311D84" w:rsidRDefault="00E2093D" w:rsidP="00E2093D">
      <w:pPr>
        <w:autoSpaceDE w:val="0"/>
        <w:autoSpaceDN w:val="0"/>
        <w:adjustRightInd w:val="0"/>
        <w:spacing w:before="0" w:after="0" w:line="240" w:lineRule="auto"/>
        <w:rPr>
          <w:rFonts w:ascii="Verdana" w:hAnsi="Verdana"/>
          <w:sz w:val="20"/>
          <w:szCs w:val="20"/>
          <w:lang w:val="fr-CA"/>
        </w:rPr>
      </w:pPr>
    </w:p>
    <w:p w14:paraId="6A2E177A" w14:textId="77777777" w:rsidR="00E2093D" w:rsidRPr="00311D84" w:rsidRDefault="00E2093D" w:rsidP="00E2093D">
      <w:pPr>
        <w:autoSpaceDE w:val="0"/>
        <w:autoSpaceDN w:val="0"/>
        <w:adjustRightInd w:val="0"/>
        <w:spacing w:before="0" w:after="0" w:line="240" w:lineRule="auto"/>
        <w:rPr>
          <w:rFonts w:ascii="Verdana" w:hAnsi="Verdana"/>
          <w:i/>
          <w:sz w:val="20"/>
          <w:szCs w:val="20"/>
          <w:lang w:val="fr-CA"/>
        </w:rPr>
      </w:pPr>
      <w:r w:rsidRPr="00311D84">
        <w:rPr>
          <w:rFonts w:ascii="Verdana" w:hAnsi="Verdana"/>
          <w:i/>
          <w:sz w:val="20"/>
          <w:szCs w:val="20"/>
          <w:lang w:val="fr-CA"/>
        </w:rPr>
        <w:t xml:space="preserve">Protection des zones instables </w:t>
      </w:r>
    </w:p>
    <w:p w14:paraId="0547A5A0" w14:textId="77777777" w:rsidR="00E2093D" w:rsidRPr="00311D84" w:rsidRDefault="00E2093D" w:rsidP="00E2093D">
      <w:pPr>
        <w:autoSpaceDE w:val="0"/>
        <w:autoSpaceDN w:val="0"/>
        <w:adjustRightInd w:val="0"/>
        <w:spacing w:before="0" w:after="0" w:line="240" w:lineRule="auto"/>
        <w:rPr>
          <w:rFonts w:ascii="Verdana" w:hAnsi="Verdana"/>
          <w:sz w:val="20"/>
          <w:szCs w:val="20"/>
          <w:lang w:val="fr-CA"/>
        </w:rPr>
      </w:pPr>
      <w:r w:rsidRPr="00311D84">
        <w:rPr>
          <w:rFonts w:ascii="Verdana" w:hAnsi="Verdana"/>
          <w:sz w:val="20"/>
          <w:szCs w:val="20"/>
          <w:lang w:val="fr-CA"/>
        </w:rPr>
        <w:t>Lors du démantèlement d’ouvrages en milieux instables, l’Entrepreneur doit prendre les précautions suivantes pour ne pas accentuer l’instabilité du sol : (i) éviter toute circulation lourde et toute surcharge dans la zone d’instabilité ; (ii) conserver autant que possible le couvert végétal ou reconstituer celui-ci en utilisant des espèces locales appropriées en cas de risques d’érosion.</w:t>
      </w:r>
    </w:p>
    <w:p w14:paraId="28A999BB" w14:textId="77777777" w:rsidR="00E2093D" w:rsidRPr="00311D84" w:rsidRDefault="00E2093D" w:rsidP="00E2093D">
      <w:pPr>
        <w:autoSpaceDE w:val="0"/>
        <w:autoSpaceDN w:val="0"/>
        <w:adjustRightInd w:val="0"/>
        <w:spacing w:before="0" w:after="0" w:line="240" w:lineRule="auto"/>
        <w:rPr>
          <w:rFonts w:ascii="Verdana" w:hAnsi="Verdana"/>
          <w:sz w:val="20"/>
          <w:szCs w:val="20"/>
          <w:lang w:val="fr-CA"/>
        </w:rPr>
      </w:pPr>
    </w:p>
    <w:p w14:paraId="0D7B7407" w14:textId="77777777" w:rsidR="00E2093D" w:rsidRPr="00311D84" w:rsidRDefault="00E2093D" w:rsidP="00E2093D">
      <w:pPr>
        <w:autoSpaceDE w:val="0"/>
        <w:autoSpaceDN w:val="0"/>
        <w:adjustRightInd w:val="0"/>
        <w:spacing w:before="0" w:after="0" w:line="240" w:lineRule="auto"/>
        <w:rPr>
          <w:rFonts w:ascii="Verdana" w:hAnsi="Verdana"/>
          <w:i/>
          <w:sz w:val="20"/>
          <w:szCs w:val="20"/>
          <w:lang w:val="fr-CA"/>
        </w:rPr>
      </w:pPr>
      <w:bookmarkStart w:id="362" w:name="_Toc174234542"/>
      <w:r w:rsidRPr="00311D84">
        <w:rPr>
          <w:rFonts w:ascii="Verdana" w:hAnsi="Verdana"/>
          <w:i/>
          <w:sz w:val="20"/>
          <w:szCs w:val="20"/>
          <w:lang w:val="fr-CA"/>
        </w:rPr>
        <w:t>Aménagement des carrières et sites d’emprunt temporaires</w:t>
      </w:r>
      <w:bookmarkEnd w:id="362"/>
    </w:p>
    <w:p w14:paraId="541EE2E5" w14:textId="77777777" w:rsidR="00E2093D" w:rsidRPr="00311D84" w:rsidRDefault="00E2093D" w:rsidP="00E2093D">
      <w:pPr>
        <w:autoSpaceDE w:val="0"/>
        <w:autoSpaceDN w:val="0"/>
        <w:adjustRightInd w:val="0"/>
        <w:spacing w:before="0" w:after="0" w:line="240" w:lineRule="auto"/>
        <w:rPr>
          <w:rFonts w:ascii="Verdana" w:hAnsi="Verdana"/>
          <w:sz w:val="20"/>
          <w:szCs w:val="20"/>
          <w:lang w:val="fr-CA"/>
        </w:rPr>
      </w:pPr>
      <w:r w:rsidRPr="00311D84">
        <w:rPr>
          <w:rFonts w:ascii="Verdana" w:hAnsi="Verdana"/>
          <w:sz w:val="20"/>
          <w:szCs w:val="20"/>
          <w:lang w:val="fr-CA"/>
        </w:rPr>
        <w:t xml:space="preserve">L’Entrepreneur doit réaménager les carrières et les sites d’emprunt selon les options à définir en rapport avec le Maître d’œuvre et les populations locales : (i) régalage du terrain et restauration du couvert végétal (arbres, arbustes, pelouse ou culture) ; (ii) remplissage (terre, ou pierres) et restauration du couvert végétal ; (iii) aménagement de plans d’eau (bassins, mares) pour les communautés locales ou les animaux : (iv) zone de loisir ; écotourisme, entre autres. </w:t>
      </w:r>
    </w:p>
    <w:p w14:paraId="3FF3476E" w14:textId="77777777" w:rsidR="00E2093D" w:rsidRPr="00311D84" w:rsidRDefault="00E2093D" w:rsidP="00E2093D">
      <w:pPr>
        <w:autoSpaceDE w:val="0"/>
        <w:autoSpaceDN w:val="0"/>
        <w:adjustRightInd w:val="0"/>
        <w:spacing w:before="0" w:after="0" w:line="240" w:lineRule="auto"/>
        <w:rPr>
          <w:rFonts w:ascii="Verdana" w:hAnsi="Verdana"/>
          <w:i/>
          <w:sz w:val="20"/>
          <w:szCs w:val="20"/>
          <w:lang w:val="fr-CA"/>
        </w:rPr>
      </w:pPr>
    </w:p>
    <w:p w14:paraId="73081170" w14:textId="77777777" w:rsidR="00E2093D" w:rsidRPr="00311D84" w:rsidRDefault="00E2093D" w:rsidP="00E2093D">
      <w:pPr>
        <w:autoSpaceDE w:val="0"/>
        <w:autoSpaceDN w:val="0"/>
        <w:adjustRightInd w:val="0"/>
        <w:spacing w:before="0" w:after="0" w:line="240" w:lineRule="auto"/>
        <w:rPr>
          <w:rFonts w:ascii="Verdana" w:hAnsi="Verdana"/>
          <w:i/>
          <w:sz w:val="20"/>
          <w:szCs w:val="20"/>
          <w:lang w:val="fr-CA"/>
        </w:rPr>
      </w:pPr>
      <w:r w:rsidRPr="00311D84">
        <w:rPr>
          <w:rFonts w:ascii="Verdana" w:hAnsi="Verdana"/>
          <w:i/>
          <w:sz w:val="20"/>
          <w:szCs w:val="20"/>
          <w:lang w:val="fr-CA"/>
        </w:rPr>
        <w:t>Gestion des produits pétroliers et autres contaminants</w:t>
      </w:r>
    </w:p>
    <w:p w14:paraId="1791E4A9" w14:textId="77777777" w:rsidR="00E2093D" w:rsidRPr="00311D84" w:rsidRDefault="00E2093D" w:rsidP="00E2093D">
      <w:pPr>
        <w:autoSpaceDE w:val="0"/>
        <w:autoSpaceDN w:val="0"/>
        <w:adjustRightInd w:val="0"/>
        <w:spacing w:before="0" w:after="0" w:line="240" w:lineRule="auto"/>
        <w:rPr>
          <w:rFonts w:ascii="Verdana" w:hAnsi="Verdana"/>
          <w:sz w:val="20"/>
          <w:szCs w:val="20"/>
          <w:lang w:val="fr-CA"/>
        </w:rPr>
      </w:pPr>
      <w:r w:rsidRPr="00311D84">
        <w:rPr>
          <w:rFonts w:ascii="Verdana" w:hAnsi="Verdana"/>
          <w:sz w:val="20"/>
          <w:szCs w:val="20"/>
          <w:lang w:val="fr-CA"/>
        </w:rPr>
        <w:t>L’Entrepreneur doit nettoyer l’aire de travail ou de stockage où il y a eu de la manipulation et/ou de l’utilisation de produits pétroliers et autres contaminants.</w:t>
      </w:r>
    </w:p>
    <w:p w14:paraId="52FDDB52" w14:textId="77777777" w:rsidR="00E2093D" w:rsidRPr="00311D84" w:rsidRDefault="00E2093D" w:rsidP="00E2093D">
      <w:pPr>
        <w:autoSpaceDE w:val="0"/>
        <w:autoSpaceDN w:val="0"/>
        <w:adjustRightInd w:val="0"/>
        <w:spacing w:before="0" w:after="0" w:line="240" w:lineRule="auto"/>
        <w:rPr>
          <w:rFonts w:ascii="Verdana" w:hAnsi="Verdana"/>
          <w:sz w:val="20"/>
          <w:szCs w:val="20"/>
          <w:lang w:val="fr-CA"/>
        </w:rPr>
      </w:pPr>
    </w:p>
    <w:p w14:paraId="6FD3ADE8" w14:textId="77777777" w:rsidR="00E2093D" w:rsidRPr="00311D84" w:rsidRDefault="00E2093D" w:rsidP="00E2093D">
      <w:pPr>
        <w:autoSpaceDE w:val="0"/>
        <w:autoSpaceDN w:val="0"/>
        <w:adjustRightInd w:val="0"/>
        <w:spacing w:before="0" w:after="0" w:line="240" w:lineRule="auto"/>
        <w:rPr>
          <w:rFonts w:ascii="Verdana" w:hAnsi="Verdana"/>
          <w:i/>
          <w:sz w:val="20"/>
          <w:szCs w:val="20"/>
          <w:lang w:val="fr-CA"/>
        </w:rPr>
      </w:pPr>
      <w:r w:rsidRPr="00311D84">
        <w:rPr>
          <w:rFonts w:ascii="Verdana" w:hAnsi="Verdana"/>
          <w:i/>
          <w:sz w:val="20"/>
          <w:szCs w:val="20"/>
          <w:lang w:val="fr-CA"/>
        </w:rPr>
        <w:t>Contrôle de l’exécution des clauses environnementales et sociales</w:t>
      </w:r>
    </w:p>
    <w:p w14:paraId="26C3844F" w14:textId="77777777" w:rsidR="00E2093D" w:rsidRPr="00311D84" w:rsidRDefault="00E2093D" w:rsidP="00E2093D">
      <w:pPr>
        <w:autoSpaceDE w:val="0"/>
        <w:autoSpaceDN w:val="0"/>
        <w:adjustRightInd w:val="0"/>
        <w:spacing w:before="0" w:after="0" w:line="240" w:lineRule="auto"/>
        <w:rPr>
          <w:rFonts w:ascii="Verdana" w:hAnsi="Verdana"/>
          <w:sz w:val="20"/>
          <w:szCs w:val="20"/>
          <w:lang w:val="fr-CA"/>
        </w:rPr>
      </w:pPr>
      <w:r w:rsidRPr="00311D84">
        <w:rPr>
          <w:rFonts w:ascii="Verdana" w:hAnsi="Verdana"/>
          <w:sz w:val="20"/>
          <w:szCs w:val="20"/>
          <w:lang w:val="fr-CA"/>
        </w:rPr>
        <w:t>Le contrôle du respect et de l’effectivité de la mise en œuvre des clauses environnementales et sociales par l’Entrepreneur est effectué par le Maître d’œuvre, dont l’équipe doit comprendre un expert environnementaliste qui fait partie intégrante de la mission de contrôle des travaux.</w:t>
      </w:r>
    </w:p>
    <w:p w14:paraId="35B79B40" w14:textId="77777777" w:rsidR="00E2093D" w:rsidRPr="00311D84" w:rsidRDefault="00E2093D" w:rsidP="00E2093D">
      <w:pPr>
        <w:autoSpaceDE w:val="0"/>
        <w:autoSpaceDN w:val="0"/>
        <w:adjustRightInd w:val="0"/>
        <w:spacing w:before="0" w:after="0" w:line="240" w:lineRule="auto"/>
        <w:rPr>
          <w:rFonts w:ascii="Verdana" w:hAnsi="Verdana"/>
          <w:i/>
          <w:sz w:val="20"/>
          <w:szCs w:val="20"/>
          <w:lang w:val="fr-CA"/>
        </w:rPr>
      </w:pPr>
    </w:p>
    <w:p w14:paraId="5FCBA3D7" w14:textId="77777777" w:rsidR="00E2093D" w:rsidRPr="00311D84" w:rsidRDefault="00E2093D" w:rsidP="00E2093D">
      <w:pPr>
        <w:autoSpaceDE w:val="0"/>
        <w:autoSpaceDN w:val="0"/>
        <w:adjustRightInd w:val="0"/>
        <w:spacing w:before="0" w:after="0" w:line="240" w:lineRule="auto"/>
        <w:rPr>
          <w:rFonts w:ascii="Verdana" w:hAnsi="Verdana"/>
          <w:i/>
          <w:sz w:val="20"/>
          <w:szCs w:val="20"/>
          <w:lang w:val="fr-CA"/>
        </w:rPr>
      </w:pPr>
      <w:r w:rsidRPr="00311D84">
        <w:rPr>
          <w:rFonts w:ascii="Verdana" w:hAnsi="Verdana"/>
          <w:i/>
          <w:sz w:val="20"/>
          <w:szCs w:val="20"/>
          <w:lang w:val="fr-CA"/>
        </w:rPr>
        <w:lastRenderedPageBreak/>
        <w:t>Notification</w:t>
      </w:r>
    </w:p>
    <w:p w14:paraId="225954C9" w14:textId="77777777" w:rsidR="00E2093D" w:rsidRPr="00311D84" w:rsidRDefault="00E2093D" w:rsidP="00E2093D">
      <w:pPr>
        <w:autoSpaceDE w:val="0"/>
        <w:autoSpaceDN w:val="0"/>
        <w:adjustRightInd w:val="0"/>
        <w:spacing w:before="0" w:after="0" w:line="240" w:lineRule="auto"/>
        <w:rPr>
          <w:rFonts w:ascii="Verdana" w:hAnsi="Verdana"/>
          <w:sz w:val="20"/>
          <w:szCs w:val="20"/>
          <w:lang w:val="fr-CA"/>
        </w:rPr>
      </w:pPr>
      <w:r w:rsidRPr="00311D84">
        <w:rPr>
          <w:rFonts w:ascii="Verdana" w:hAnsi="Verdana"/>
          <w:sz w:val="20"/>
          <w:szCs w:val="20"/>
          <w:lang w:val="fr-CA"/>
        </w:rPr>
        <w:t>Le Maître d’œuvre notifie par écrit à l’Entrepreneur tous les cas de défaut ou non-exécution des mesures environnementales et sociales. L’Entrepreneur doit redresser tout manquement aux prescriptions dûment notifiées à lui par le Maître d’œuvre. La reprise des travaux ou les travaux supplémentaires découlant du non-respect des clauses sont à la charge de l’Entrepreneur.</w:t>
      </w:r>
    </w:p>
    <w:p w14:paraId="58166927" w14:textId="77777777" w:rsidR="00E2093D" w:rsidRPr="00311D84" w:rsidRDefault="00E2093D" w:rsidP="00E2093D">
      <w:pPr>
        <w:autoSpaceDE w:val="0"/>
        <w:autoSpaceDN w:val="0"/>
        <w:adjustRightInd w:val="0"/>
        <w:spacing w:before="0" w:after="0" w:line="240" w:lineRule="auto"/>
        <w:rPr>
          <w:rFonts w:ascii="Verdana" w:hAnsi="Verdana"/>
          <w:sz w:val="20"/>
          <w:szCs w:val="20"/>
          <w:lang w:val="fr-CA"/>
        </w:rPr>
      </w:pPr>
    </w:p>
    <w:p w14:paraId="6ECCD79B" w14:textId="77777777" w:rsidR="00E2093D" w:rsidRPr="00311D84" w:rsidRDefault="00E2093D" w:rsidP="00E2093D">
      <w:pPr>
        <w:autoSpaceDE w:val="0"/>
        <w:autoSpaceDN w:val="0"/>
        <w:adjustRightInd w:val="0"/>
        <w:spacing w:before="0" w:after="0" w:line="240" w:lineRule="auto"/>
        <w:rPr>
          <w:rFonts w:ascii="Verdana" w:hAnsi="Verdana"/>
          <w:i/>
          <w:sz w:val="20"/>
          <w:szCs w:val="20"/>
          <w:lang w:val="fr-CA"/>
        </w:rPr>
      </w:pPr>
      <w:r w:rsidRPr="00311D84">
        <w:rPr>
          <w:rFonts w:ascii="Verdana" w:hAnsi="Verdana"/>
          <w:i/>
          <w:sz w:val="20"/>
          <w:szCs w:val="20"/>
          <w:lang w:val="fr-CA"/>
        </w:rPr>
        <w:t>Sanction</w:t>
      </w:r>
    </w:p>
    <w:p w14:paraId="4378385D" w14:textId="77777777" w:rsidR="00E2093D" w:rsidRPr="00311D84" w:rsidRDefault="00E2093D" w:rsidP="00E2093D">
      <w:pPr>
        <w:autoSpaceDE w:val="0"/>
        <w:autoSpaceDN w:val="0"/>
        <w:adjustRightInd w:val="0"/>
        <w:spacing w:before="0" w:after="0" w:line="240" w:lineRule="auto"/>
        <w:rPr>
          <w:rFonts w:ascii="Verdana" w:hAnsi="Verdana"/>
          <w:sz w:val="20"/>
          <w:szCs w:val="20"/>
          <w:lang w:val="fr-CA"/>
        </w:rPr>
      </w:pPr>
      <w:r w:rsidRPr="00311D84">
        <w:rPr>
          <w:rFonts w:ascii="Verdana" w:hAnsi="Verdana"/>
          <w:sz w:val="20"/>
          <w:szCs w:val="20"/>
          <w:lang w:val="fr-CA"/>
        </w:rPr>
        <w:t>En application des dispositions contractuelles, le non-respect des clauses environnementales et sociales, dûment constaté par le Maître d’œuvre, peut être un motif de résiliation du contrat. L’Entrepreneur ayant fait l’objet d’une résiliation pour cause de non application des clauses environnementales et sociales s’expose à des sanctions allant jusqu’à la suspension du droit de soumissionner pour une période déterminée par le Maître d’ouvrage, avec une réfaction sur le prix et un blocage de la retenue de garantie.</w:t>
      </w:r>
    </w:p>
    <w:p w14:paraId="761726B7" w14:textId="77777777" w:rsidR="00E2093D" w:rsidRPr="00311D84" w:rsidRDefault="00E2093D" w:rsidP="00E2093D">
      <w:pPr>
        <w:autoSpaceDE w:val="0"/>
        <w:autoSpaceDN w:val="0"/>
        <w:adjustRightInd w:val="0"/>
        <w:spacing w:before="0" w:after="0" w:line="240" w:lineRule="auto"/>
        <w:rPr>
          <w:rFonts w:ascii="Verdana" w:hAnsi="Verdana"/>
          <w:b/>
          <w:i/>
          <w:sz w:val="20"/>
          <w:szCs w:val="20"/>
          <w:lang w:val="fr-CA"/>
        </w:rPr>
      </w:pPr>
    </w:p>
    <w:p w14:paraId="71354000" w14:textId="77777777" w:rsidR="00E2093D" w:rsidRPr="00311D84" w:rsidRDefault="00E2093D" w:rsidP="00E2093D">
      <w:pPr>
        <w:autoSpaceDE w:val="0"/>
        <w:autoSpaceDN w:val="0"/>
        <w:adjustRightInd w:val="0"/>
        <w:spacing w:before="0" w:after="0" w:line="240" w:lineRule="auto"/>
        <w:rPr>
          <w:rFonts w:ascii="Verdana" w:hAnsi="Verdana"/>
          <w:i/>
          <w:sz w:val="20"/>
          <w:szCs w:val="20"/>
          <w:lang w:val="fr-CA"/>
        </w:rPr>
      </w:pPr>
      <w:r w:rsidRPr="00311D84">
        <w:rPr>
          <w:rFonts w:ascii="Verdana" w:hAnsi="Verdana"/>
          <w:i/>
          <w:sz w:val="20"/>
          <w:szCs w:val="20"/>
          <w:lang w:val="fr-CA"/>
        </w:rPr>
        <w:t xml:space="preserve">Réception des travaux </w:t>
      </w:r>
    </w:p>
    <w:p w14:paraId="22E53437" w14:textId="77777777" w:rsidR="00E2093D" w:rsidRPr="00311D84" w:rsidRDefault="00E2093D" w:rsidP="00E2093D">
      <w:pPr>
        <w:autoSpaceDE w:val="0"/>
        <w:autoSpaceDN w:val="0"/>
        <w:adjustRightInd w:val="0"/>
        <w:spacing w:before="0" w:after="0" w:line="240" w:lineRule="auto"/>
        <w:rPr>
          <w:rFonts w:ascii="Verdana" w:hAnsi="Verdana"/>
          <w:sz w:val="20"/>
          <w:szCs w:val="20"/>
          <w:lang w:val="fr-CA"/>
        </w:rPr>
      </w:pPr>
      <w:r w:rsidRPr="00311D84">
        <w:rPr>
          <w:rFonts w:ascii="Verdana" w:hAnsi="Verdana"/>
          <w:sz w:val="20"/>
          <w:szCs w:val="20"/>
          <w:lang w:val="fr-CA"/>
        </w:rPr>
        <w:t xml:space="preserve">Le non-respect des présentes clauses expose l’Entrepreneur au refus de réception provisoire ou définitive des travaux, par la Commission de réception. L’exécution de chaque mesure environnementale et sociale peut faire l’objet d’une réception partielle impliquant les services compétents concernés. </w:t>
      </w:r>
    </w:p>
    <w:p w14:paraId="4E10F154" w14:textId="77777777" w:rsidR="00E2093D" w:rsidRPr="00311D84" w:rsidRDefault="00E2093D" w:rsidP="00E2093D">
      <w:pPr>
        <w:autoSpaceDE w:val="0"/>
        <w:autoSpaceDN w:val="0"/>
        <w:adjustRightInd w:val="0"/>
        <w:spacing w:before="0" w:after="0" w:line="240" w:lineRule="auto"/>
        <w:rPr>
          <w:rFonts w:ascii="Verdana" w:hAnsi="Verdana"/>
          <w:sz w:val="20"/>
          <w:szCs w:val="20"/>
          <w:lang w:val="fr-CA"/>
        </w:rPr>
      </w:pPr>
    </w:p>
    <w:p w14:paraId="7B070B10" w14:textId="77777777" w:rsidR="00E2093D" w:rsidRPr="00311D84" w:rsidRDefault="00E2093D" w:rsidP="00E2093D">
      <w:pPr>
        <w:autoSpaceDE w:val="0"/>
        <w:autoSpaceDN w:val="0"/>
        <w:adjustRightInd w:val="0"/>
        <w:spacing w:before="0" w:after="0" w:line="240" w:lineRule="auto"/>
        <w:rPr>
          <w:rFonts w:ascii="Verdana" w:hAnsi="Verdana"/>
          <w:i/>
          <w:sz w:val="20"/>
          <w:szCs w:val="20"/>
          <w:lang w:val="fr-CA"/>
        </w:rPr>
      </w:pPr>
      <w:r w:rsidRPr="00311D84">
        <w:rPr>
          <w:rFonts w:ascii="Verdana" w:hAnsi="Verdana"/>
          <w:i/>
          <w:sz w:val="20"/>
          <w:szCs w:val="20"/>
          <w:lang w:val="fr-CA"/>
        </w:rPr>
        <w:t>Obligations au titre de la garantie</w:t>
      </w:r>
    </w:p>
    <w:p w14:paraId="58406610" w14:textId="77777777" w:rsidR="00E2093D" w:rsidRPr="00311D84" w:rsidRDefault="00E2093D" w:rsidP="00E2093D">
      <w:pPr>
        <w:autoSpaceDE w:val="0"/>
        <w:autoSpaceDN w:val="0"/>
        <w:adjustRightInd w:val="0"/>
        <w:spacing w:before="0" w:after="0" w:line="240" w:lineRule="auto"/>
        <w:rPr>
          <w:rFonts w:ascii="Verdana" w:hAnsi="Verdana"/>
          <w:sz w:val="20"/>
          <w:szCs w:val="20"/>
          <w:lang w:val="fr-CA"/>
        </w:rPr>
      </w:pPr>
      <w:r w:rsidRPr="00311D84">
        <w:rPr>
          <w:rFonts w:ascii="Verdana" w:hAnsi="Verdana"/>
          <w:sz w:val="20"/>
          <w:szCs w:val="20"/>
          <w:lang w:val="fr-CA"/>
        </w:rPr>
        <w:t xml:space="preserve">Les obligations de l’Entrepreneur courent jusqu’à la réception définitive des travaux qui ne sera acquise qu’après complète exécution des travaux d’amélioration de l’environnement prévus au contrat. </w:t>
      </w:r>
    </w:p>
    <w:p w14:paraId="39985A64" w14:textId="77777777" w:rsidR="00E2093D" w:rsidRPr="00311D84" w:rsidRDefault="00E2093D" w:rsidP="00E2093D">
      <w:pPr>
        <w:autoSpaceDE w:val="0"/>
        <w:autoSpaceDN w:val="0"/>
        <w:adjustRightInd w:val="0"/>
        <w:spacing w:before="0" w:after="0" w:line="240" w:lineRule="auto"/>
        <w:rPr>
          <w:rFonts w:ascii="Verdana" w:hAnsi="Verdana"/>
          <w:sz w:val="20"/>
          <w:szCs w:val="20"/>
          <w:lang w:val="fr-CA"/>
        </w:rPr>
      </w:pPr>
    </w:p>
    <w:p w14:paraId="24D07B5B" w14:textId="77777777" w:rsidR="00E2093D" w:rsidRPr="00311D84" w:rsidRDefault="00E2093D" w:rsidP="00E2093D">
      <w:pPr>
        <w:autoSpaceDE w:val="0"/>
        <w:autoSpaceDN w:val="0"/>
        <w:adjustRightInd w:val="0"/>
        <w:spacing w:before="0" w:after="0" w:line="240" w:lineRule="auto"/>
        <w:rPr>
          <w:rFonts w:ascii="Verdana" w:hAnsi="Verdana"/>
          <w:sz w:val="20"/>
          <w:szCs w:val="20"/>
          <w:u w:val="single"/>
          <w:lang w:val="fr-CA"/>
        </w:rPr>
      </w:pPr>
      <w:bookmarkStart w:id="363" w:name="_Toc254872691"/>
      <w:bookmarkStart w:id="364" w:name="_Toc259999414"/>
      <w:r w:rsidRPr="00311D84">
        <w:rPr>
          <w:rFonts w:ascii="Verdana" w:hAnsi="Verdana"/>
          <w:sz w:val="20"/>
          <w:szCs w:val="20"/>
          <w:u w:val="single"/>
          <w:lang w:val="fr-CA"/>
        </w:rPr>
        <w:t>Clauses Environnementales et Sociales spécifiques</w:t>
      </w:r>
      <w:bookmarkEnd w:id="363"/>
      <w:bookmarkEnd w:id="364"/>
    </w:p>
    <w:p w14:paraId="6D192168" w14:textId="77777777" w:rsidR="00E2093D" w:rsidRPr="00311D84" w:rsidRDefault="00E2093D" w:rsidP="00E2093D">
      <w:pPr>
        <w:autoSpaceDE w:val="0"/>
        <w:autoSpaceDN w:val="0"/>
        <w:adjustRightInd w:val="0"/>
        <w:spacing w:before="0" w:after="0" w:line="240" w:lineRule="auto"/>
        <w:rPr>
          <w:rFonts w:ascii="Verdana" w:hAnsi="Verdana"/>
          <w:sz w:val="20"/>
          <w:szCs w:val="20"/>
          <w:lang w:val="fr-CA"/>
        </w:rPr>
      </w:pPr>
    </w:p>
    <w:p w14:paraId="78237A54" w14:textId="77777777" w:rsidR="00E2093D" w:rsidRPr="00311D84" w:rsidRDefault="00E2093D" w:rsidP="00E2093D">
      <w:pPr>
        <w:autoSpaceDE w:val="0"/>
        <w:autoSpaceDN w:val="0"/>
        <w:adjustRightInd w:val="0"/>
        <w:spacing w:before="0" w:after="0" w:line="240" w:lineRule="auto"/>
        <w:rPr>
          <w:rFonts w:ascii="Verdana" w:hAnsi="Verdana"/>
          <w:i/>
          <w:sz w:val="20"/>
          <w:szCs w:val="20"/>
          <w:lang w:val="fr-CA"/>
        </w:rPr>
      </w:pPr>
      <w:r w:rsidRPr="00311D84">
        <w:rPr>
          <w:rFonts w:ascii="Verdana" w:hAnsi="Verdana"/>
          <w:i/>
          <w:sz w:val="20"/>
          <w:szCs w:val="20"/>
          <w:lang w:val="fr-CA"/>
        </w:rPr>
        <w:t>Signalisation des travaux</w:t>
      </w:r>
    </w:p>
    <w:p w14:paraId="0418E9EC" w14:textId="77777777" w:rsidR="00E2093D" w:rsidRPr="00311D84" w:rsidRDefault="00E2093D" w:rsidP="00E2093D">
      <w:pPr>
        <w:autoSpaceDE w:val="0"/>
        <w:autoSpaceDN w:val="0"/>
        <w:adjustRightInd w:val="0"/>
        <w:spacing w:before="0" w:after="0" w:line="240" w:lineRule="auto"/>
        <w:rPr>
          <w:rFonts w:ascii="Verdana" w:hAnsi="Verdana"/>
          <w:sz w:val="20"/>
          <w:szCs w:val="20"/>
          <w:lang w:val="fr-CA"/>
        </w:rPr>
      </w:pPr>
      <w:r w:rsidRPr="00311D84">
        <w:rPr>
          <w:rFonts w:ascii="Verdana" w:hAnsi="Verdana"/>
          <w:sz w:val="20"/>
          <w:szCs w:val="20"/>
          <w:lang w:val="fr-CA"/>
        </w:rPr>
        <w:t>L’Entrepreneur doit placer, préalablement à l’ouverture des chantiers et chaque fois que de besoin, une pré-signalisation et une signalisation des chantiers à longue distance (sortie de carrières ou de bases-vie, circuit utilisé par les engins, etc.) qui répond aux lois et règlements en vigueur.</w:t>
      </w:r>
    </w:p>
    <w:p w14:paraId="4AD2AA85" w14:textId="77777777" w:rsidR="00E2093D" w:rsidRPr="00311D84" w:rsidRDefault="00E2093D" w:rsidP="00E2093D">
      <w:pPr>
        <w:autoSpaceDE w:val="0"/>
        <w:autoSpaceDN w:val="0"/>
        <w:adjustRightInd w:val="0"/>
        <w:spacing w:before="0" w:after="0" w:line="240" w:lineRule="auto"/>
        <w:rPr>
          <w:rFonts w:ascii="Verdana" w:hAnsi="Verdana"/>
          <w:sz w:val="20"/>
          <w:szCs w:val="20"/>
          <w:lang w:val="fr-CA"/>
        </w:rPr>
      </w:pPr>
    </w:p>
    <w:p w14:paraId="0EE49B78" w14:textId="77777777" w:rsidR="00E2093D" w:rsidRPr="00311D84" w:rsidRDefault="00E2093D" w:rsidP="00E2093D">
      <w:pPr>
        <w:autoSpaceDE w:val="0"/>
        <w:autoSpaceDN w:val="0"/>
        <w:adjustRightInd w:val="0"/>
        <w:spacing w:before="0" w:after="0" w:line="240" w:lineRule="auto"/>
        <w:rPr>
          <w:rFonts w:ascii="Verdana" w:hAnsi="Verdana"/>
          <w:i/>
          <w:sz w:val="20"/>
          <w:szCs w:val="20"/>
          <w:lang w:val="fr-CA"/>
        </w:rPr>
      </w:pPr>
      <w:r w:rsidRPr="00311D84">
        <w:rPr>
          <w:rFonts w:ascii="Verdana" w:hAnsi="Verdana"/>
          <w:i/>
          <w:sz w:val="20"/>
          <w:szCs w:val="20"/>
          <w:lang w:val="fr-CA"/>
        </w:rPr>
        <w:t xml:space="preserve">Mesures pour les travaux de terrassement </w:t>
      </w:r>
    </w:p>
    <w:p w14:paraId="732CF453" w14:textId="77777777" w:rsidR="00E2093D" w:rsidRPr="00311D84" w:rsidRDefault="00E2093D" w:rsidP="00E2093D">
      <w:pPr>
        <w:autoSpaceDE w:val="0"/>
        <w:autoSpaceDN w:val="0"/>
        <w:adjustRightInd w:val="0"/>
        <w:spacing w:before="0" w:after="0" w:line="240" w:lineRule="auto"/>
        <w:rPr>
          <w:rFonts w:ascii="Verdana" w:hAnsi="Verdana"/>
          <w:sz w:val="20"/>
          <w:szCs w:val="20"/>
          <w:lang w:val="fr-CA"/>
        </w:rPr>
      </w:pPr>
      <w:r w:rsidRPr="00311D84">
        <w:rPr>
          <w:rFonts w:ascii="Verdana" w:hAnsi="Verdana"/>
          <w:sz w:val="20"/>
          <w:szCs w:val="20"/>
          <w:lang w:val="fr-CA"/>
        </w:rPr>
        <w:t xml:space="preserve">L’Entrepreneur doit limiter au strict minimum le décapage, le déblaiement, le remblayage et le nivellement des aires de travail afin de respecter la topographie naturelle et de prévenir l’érosion. Après le décapage de la couche de sol arable, l’Entrepreneur doit conserver la terre végétale et l’utiliser pour le réaménagement des talus et autres surfaces perturbées. L’Entrepreneur doit déposer les déblais non réutilisés dans des aires d’entreposage s’il est prévu de les utiliser plus tard ; sinon il doit les transporter dans des zones de remblais préalablement autorisées. </w:t>
      </w:r>
    </w:p>
    <w:p w14:paraId="1EA61B07" w14:textId="77777777" w:rsidR="00E2093D" w:rsidRPr="00311D84" w:rsidRDefault="00E2093D" w:rsidP="00E2093D">
      <w:pPr>
        <w:autoSpaceDE w:val="0"/>
        <w:autoSpaceDN w:val="0"/>
        <w:adjustRightInd w:val="0"/>
        <w:spacing w:before="0" w:after="0" w:line="240" w:lineRule="auto"/>
        <w:rPr>
          <w:rFonts w:ascii="Verdana" w:hAnsi="Verdana"/>
          <w:sz w:val="20"/>
          <w:szCs w:val="20"/>
          <w:lang w:val="fr-CA"/>
        </w:rPr>
      </w:pPr>
    </w:p>
    <w:p w14:paraId="65678D38" w14:textId="77777777" w:rsidR="00E2093D" w:rsidRPr="00311D84" w:rsidRDefault="00E2093D" w:rsidP="00E2093D">
      <w:pPr>
        <w:autoSpaceDE w:val="0"/>
        <w:autoSpaceDN w:val="0"/>
        <w:adjustRightInd w:val="0"/>
        <w:spacing w:before="0" w:after="0" w:line="240" w:lineRule="auto"/>
        <w:rPr>
          <w:rFonts w:ascii="Verdana" w:hAnsi="Verdana"/>
          <w:i/>
          <w:sz w:val="20"/>
          <w:szCs w:val="20"/>
          <w:lang w:val="fr-CA"/>
        </w:rPr>
      </w:pPr>
      <w:r w:rsidRPr="00311D84">
        <w:rPr>
          <w:rFonts w:ascii="Verdana" w:hAnsi="Verdana"/>
          <w:i/>
          <w:sz w:val="20"/>
          <w:szCs w:val="20"/>
          <w:lang w:val="fr-CA"/>
        </w:rPr>
        <w:t>Mesures de transport et de stockage des matériaux</w:t>
      </w:r>
    </w:p>
    <w:p w14:paraId="50A18797" w14:textId="77777777" w:rsidR="00E2093D" w:rsidRPr="00311D84" w:rsidRDefault="00E2093D" w:rsidP="00E2093D">
      <w:pPr>
        <w:autoSpaceDE w:val="0"/>
        <w:autoSpaceDN w:val="0"/>
        <w:adjustRightInd w:val="0"/>
        <w:spacing w:before="0" w:after="0" w:line="240" w:lineRule="auto"/>
        <w:rPr>
          <w:rFonts w:ascii="Verdana" w:hAnsi="Verdana"/>
          <w:sz w:val="20"/>
          <w:szCs w:val="20"/>
          <w:lang w:val="fr-CA"/>
        </w:rPr>
      </w:pPr>
      <w:r w:rsidRPr="00311D84">
        <w:rPr>
          <w:rFonts w:ascii="Verdana" w:hAnsi="Verdana"/>
          <w:sz w:val="20"/>
          <w:szCs w:val="20"/>
          <w:lang w:val="fr-CA"/>
        </w:rPr>
        <w:t>Lors de l’exécution des travaux, l’Entrepreneur doit (i) limiter la vitesse des véhicules sur le chantier par l’installation de panneaux de signalisation et des porteurs de drapeaux ; (ii) arroser régulièrement les voies de circulation dans les zones habitées (s’il s’agit de route en terre) ; (iii) prévoir des déviations par des pistes et routes existantes dans la mesure du possible.</w:t>
      </w:r>
    </w:p>
    <w:p w14:paraId="5FDB9B6C" w14:textId="77777777" w:rsidR="00E2093D" w:rsidRPr="00311D84" w:rsidRDefault="00E2093D" w:rsidP="00E2093D">
      <w:pPr>
        <w:autoSpaceDE w:val="0"/>
        <w:autoSpaceDN w:val="0"/>
        <w:adjustRightInd w:val="0"/>
        <w:spacing w:before="0" w:after="0" w:line="240" w:lineRule="auto"/>
        <w:rPr>
          <w:rFonts w:ascii="Verdana" w:hAnsi="Verdana"/>
          <w:sz w:val="20"/>
          <w:szCs w:val="20"/>
          <w:lang w:val="fr-CA"/>
        </w:rPr>
      </w:pPr>
    </w:p>
    <w:p w14:paraId="06E669D6" w14:textId="77777777" w:rsidR="00E2093D" w:rsidRPr="00311D84" w:rsidRDefault="00E2093D" w:rsidP="00E2093D">
      <w:pPr>
        <w:autoSpaceDE w:val="0"/>
        <w:autoSpaceDN w:val="0"/>
        <w:adjustRightInd w:val="0"/>
        <w:spacing w:before="0" w:after="0" w:line="240" w:lineRule="auto"/>
        <w:rPr>
          <w:rFonts w:ascii="Verdana" w:hAnsi="Verdana"/>
          <w:sz w:val="20"/>
          <w:szCs w:val="20"/>
          <w:lang w:val="fr-CA"/>
        </w:rPr>
      </w:pPr>
      <w:r w:rsidRPr="00311D84">
        <w:rPr>
          <w:rFonts w:ascii="Verdana" w:hAnsi="Verdana"/>
          <w:sz w:val="20"/>
          <w:szCs w:val="20"/>
          <w:lang w:val="fr-CA"/>
        </w:rPr>
        <w:lastRenderedPageBreak/>
        <w:t>Dans les zones d'habitation, l’Entrepreneur doit établir l'horaire et l'itinéraire des véhicules lourds qui doivent circuler à l'extérieur des chantiers de façon à réduire les nuisances (bruit, poussière et congestion de la circulation) et le porter à l’approbation du Maître d’œuvre.</w:t>
      </w:r>
    </w:p>
    <w:p w14:paraId="5076E3EC" w14:textId="77777777" w:rsidR="00E2093D" w:rsidRPr="00311D84" w:rsidRDefault="00E2093D" w:rsidP="00E2093D">
      <w:pPr>
        <w:autoSpaceDE w:val="0"/>
        <w:autoSpaceDN w:val="0"/>
        <w:adjustRightInd w:val="0"/>
        <w:spacing w:before="0" w:after="0" w:line="240" w:lineRule="auto"/>
        <w:rPr>
          <w:rFonts w:ascii="Verdana" w:hAnsi="Verdana"/>
          <w:sz w:val="20"/>
          <w:szCs w:val="20"/>
          <w:lang w:val="fr-CA"/>
        </w:rPr>
      </w:pPr>
    </w:p>
    <w:p w14:paraId="7C12C2E0" w14:textId="77777777" w:rsidR="00E2093D" w:rsidRPr="00311D84" w:rsidRDefault="00E2093D" w:rsidP="00E2093D">
      <w:pPr>
        <w:autoSpaceDE w:val="0"/>
        <w:autoSpaceDN w:val="0"/>
        <w:adjustRightInd w:val="0"/>
        <w:spacing w:before="0" w:after="0" w:line="240" w:lineRule="auto"/>
        <w:rPr>
          <w:rFonts w:ascii="Verdana" w:hAnsi="Verdana"/>
          <w:sz w:val="20"/>
          <w:szCs w:val="20"/>
          <w:lang w:val="fr-CA"/>
        </w:rPr>
      </w:pPr>
      <w:r w:rsidRPr="00311D84">
        <w:rPr>
          <w:rFonts w:ascii="Verdana" w:hAnsi="Verdana"/>
          <w:sz w:val="20"/>
          <w:szCs w:val="20"/>
          <w:lang w:val="fr-CA"/>
        </w:rPr>
        <w:t>Pour assurer l'ordre dans le trafic et la sécurité sur les routes, le sable, le ciment et les autres matériaux fins doivent être contenus hermétiquement durant le transport afin d'éviter l’envol de poussière et le déversement en cours de transport. Les matériaux contenant des particules fines doivent être recouverts d'une bâche fixée solidement. L’Entrepreneur doit prendre des protections spéciales (filets, bâches) contre les risques de projections, émanations et chutes d’objets.</w:t>
      </w:r>
    </w:p>
    <w:p w14:paraId="76CB0C06" w14:textId="77777777" w:rsidR="00E2093D" w:rsidRPr="00311D84" w:rsidRDefault="00E2093D" w:rsidP="00E2093D">
      <w:pPr>
        <w:autoSpaceDE w:val="0"/>
        <w:autoSpaceDN w:val="0"/>
        <w:adjustRightInd w:val="0"/>
        <w:spacing w:before="0" w:after="0" w:line="240" w:lineRule="auto"/>
        <w:rPr>
          <w:rFonts w:ascii="Verdana" w:hAnsi="Verdana"/>
          <w:sz w:val="20"/>
          <w:szCs w:val="20"/>
          <w:lang w:val="fr-CA"/>
        </w:rPr>
      </w:pPr>
    </w:p>
    <w:p w14:paraId="66993DBC" w14:textId="77777777" w:rsidR="00E2093D" w:rsidRPr="00311D84" w:rsidRDefault="00E2093D" w:rsidP="00E2093D">
      <w:pPr>
        <w:autoSpaceDE w:val="0"/>
        <w:autoSpaceDN w:val="0"/>
        <w:adjustRightInd w:val="0"/>
        <w:spacing w:before="0" w:after="0" w:line="240" w:lineRule="auto"/>
        <w:rPr>
          <w:rFonts w:ascii="Verdana" w:hAnsi="Verdana"/>
          <w:sz w:val="20"/>
          <w:szCs w:val="20"/>
          <w:lang w:val="fr-CA"/>
        </w:rPr>
      </w:pPr>
      <w:r w:rsidRPr="00311D84">
        <w:rPr>
          <w:rFonts w:ascii="Verdana" w:hAnsi="Verdana"/>
          <w:sz w:val="20"/>
          <w:szCs w:val="20"/>
          <w:lang w:val="fr-CA"/>
        </w:rPr>
        <w:t>L’Entrepreneur peut aménager des zones secondaires pour le stationnement des engins qui ne sont pas autorisés à stationner sur la voie publique en dehors des heures de travail et de l’emprise des chantiers. Ces zones peuvent comporter également un espace permettant les travaux de soudure, d’assemblage, de petit usinage, et de petit entretien d’engins. Ces zones ne pourront pas stocker des hydrocarbures.</w:t>
      </w:r>
    </w:p>
    <w:p w14:paraId="1FE2435E" w14:textId="77777777" w:rsidR="00E2093D" w:rsidRPr="00311D84" w:rsidRDefault="00E2093D" w:rsidP="00E2093D">
      <w:pPr>
        <w:autoSpaceDE w:val="0"/>
        <w:autoSpaceDN w:val="0"/>
        <w:adjustRightInd w:val="0"/>
        <w:spacing w:before="0" w:after="0" w:line="240" w:lineRule="auto"/>
        <w:rPr>
          <w:rFonts w:ascii="Verdana" w:hAnsi="Verdana"/>
          <w:sz w:val="20"/>
          <w:szCs w:val="20"/>
          <w:lang w:val="fr-CA"/>
        </w:rPr>
      </w:pPr>
    </w:p>
    <w:p w14:paraId="463F4078" w14:textId="77777777" w:rsidR="00E2093D" w:rsidRPr="00311D84" w:rsidRDefault="00E2093D" w:rsidP="00E2093D">
      <w:pPr>
        <w:autoSpaceDE w:val="0"/>
        <w:autoSpaceDN w:val="0"/>
        <w:adjustRightInd w:val="0"/>
        <w:spacing w:before="0" w:after="0" w:line="240" w:lineRule="auto"/>
        <w:rPr>
          <w:rFonts w:ascii="Verdana" w:hAnsi="Verdana"/>
          <w:sz w:val="20"/>
          <w:szCs w:val="20"/>
          <w:lang w:val="fr-CA"/>
        </w:rPr>
      </w:pPr>
      <w:r w:rsidRPr="00311D84">
        <w:rPr>
          <w:rFonts w:ascii="Verdana" w:hAnsi="Verdana"/>
          <w:sz w:val="20"/>
          <w:szCs w:val="20"/>
          <w:lang w:val="fr-CA"/>
        </w:rPr>
        <w:t>Tout stockage de quelque nature que ce soit, est formellement interdit dans l’environnement immédiat, en dehors des emprises de chantiers et des zones prédéfinies.</w:t>
      </w:r>
    </w:p>
    <w:p w14:paraId="039914D6" w14:textId="77777777" w:rsidR="00E2093D" w:rsidRPr="00311D84" w:rsidRDefault="00E2093D" w:rsidP="00E2093D">
      <w:pPr>
        <w:autoSpaceDE w:val="0"/>
        <w:autoSpaceDN w:val="0"/>
        <w:adjustRightInd w:val="0"/>
        <w:spacing w:before="0" w:after="0" w:line="240" w:lineRule="auto"/>
        <w:rPr>
          <w:rFonts w:ascii="Verdana" w:hAnsi="Verdana"/>
          <w:sz w:val="20"/>
          <w:szCs w:val="20"/>
          <w:lang w:val="fr-CA"/>
        </w:rPr>
      </w:pPr>
    </w:p>
    <w:p w14:paraId="22C11608" w14:textId="77777777" w:rsidR="00E2093D" w:rsidRPr="00311D84" w:rsidRDefault="00E2093D" w:rsidP="00E2093D">
      <w:pPr>
        <w:autoSpaceDE w:val="0"/>
        <w:autoSpaceDN w:val="0"/>
        <w:adjustRightInd w:val="0"/>
        <w:spacing w:before="0" w:after="0" w:line="240" w:lineRule="auto"/>
        <w:rPr>
          <w:rFonts w:ascii="Verdana" w:hAnsi="Verdana"/>
          <w:i/>
          <w:sz w:val="20"/>
          <w:szCs w:val="20"/>
          <w:lang w:val="fr-CA"/>
        </w:rPr>
      </w:pPr>
      <w:r w:rsidRPr="00311D84">
        <w:rPr>
          <w:rFonts w:ascii="Verdana" w:hAnsi="Verdana"/>
          <w:i/>
          <w:sz w:val="20"/>
          <w:szCs w:val="20"/>
          <w:lang w:val="fr-CA"/>
        </w:rPr>
        <w:t xml:space="preserve">Mesures pour la circulation des engins de chantier </w:t>
      </w:r>
    </w:p>
    <w:p w14:paraId="647704E6" w14:textId="77777777" w:rsidR="00E2093D" w:rsidRPr="00311D84" w:rsidRDefault="00E2093D" w:rsidP="00E2093D">
      <w:pPr>
        <w:autoSpaceDE w:val="0"/>
        <w:autoSpaceDN w:val="0"/>
        <w:adjustRightInd w:val="0"/>
        <w:spacing w:before="0" w:after="0" w:line="240" w:lineRule="auto"/>
        <w:rPr>
          <w:rFonts w:ascii="Verdana" w:hAnsi="Verdana"/>
          <w:sz w:val="20"/>
          <w:szCs w:val="20"/>
          <w:lang w:val="fr-CA"/>
        </w:rPr>
      </w:pPr>
      <w:r w:rsidRPr="00311D84">
        <w:rPr>
          <w:rFonts w:ascii="Verdana" w:hAnsi="Verdana"/>
          <w:sz w:val="20"/>
          <w:szCs w:val="20"/>
          <w:lang w:val="fr-CA"/>
        </w:rPr>
        <w:t>Seuls les matériels strictement indispensables sont tolérés sur le chantier. En dehors des accès, des lieux de passage désignés et des aires de travail, il est interdit de circuler avec des engins de chantier.</w:t>
      </w:r>
    </w:p>
    <w:p w14:paraId="4503DD25" w14:textId="77777777" w:rsidR="00E2093D" w:rsidRPr="00311D84" w:rsidRDefault="00E2093D" w:rsidP="00E2093D">
      <w:pPr>
        <w:autoSpaceDE w:val="0"/>
        <w:autoSpaceDN w:val="0"/>
        <w:adjustRightInd w:val="0"/>
        <w:spacing w:before="0" w:after="0" w:line="240" w:lineRule="auto"/>
        <w:rPr>
          <w:rFonts w:ascii="Verdana" w:hAnsi="Verdana"/>
          <w:sz w:val="20"/>
          <w:szCs w:val="20"/>
          <w:lang w:val="fr-CA"/>
        </w:rPr>
      </w:pPr>
    </w:p>
    <w:p w14:paraId="4047BC5E" w14:textId="77777777" w:rsidR="00E2093D" w:rsidRPr="00311D84" w:rsidRDefault="00E2093D" w:rsidP="00E2093D">
      <w:pPr>
        <w:autoSpaceDE w:val="0"/>
        <w:autoSpaceDN w:val="0"/>
        <w:adjustRightInd w:val="0"/>
        <w:spacing w:before="0" w:after="0" w:line="240" w:lineRule="auto"/>
        <w:rPr>
          <w:rFonts w:ascii="Verdana" w:hAnsi="Verdana"/>
          <w:sz w:val="20"/>
          <w:szCs w:val="20"/>
          <w:lang w:val="fr-CA"/>
        </w:rPr>
      </w:pPr>
      <w:r w:rsidRPr="00311D84">
        <w:rPr>
          <w:rFonts w:ascii="Verdana" w:hAnsi="Verdana"/>
          <w:sz w:val="20"/>
          <w:szCs w:val="20"/>
          <w:lang w:val="fr-CA"/>
        </w:rPr>
        <w:t xml:space="preserve">L’Entrepreneur doit s’assurer de la limitation de vitesse pour tous ses véhicules circulant sur la voie publique, avec un maximum de </w:t>
      </w:r>
      <w:smartTag w:uri="urn:schemas-microsoft-com:office:smarttags" w:element="metricconverter">
        <w:smartTagPr>
          <w:attr w:name="ProductID" w:val="60 km/h"/>
        </w:smartTagPr>
        <w:r w:rsidRPr="00311D84">
          <w:rPr>
            <w:rFonts w:ascii="Verdana" w:hAnsi="Verdana"/>
            <w:sz w:val="20"/>
            <w:szCs w:val="20"/>
            <w:lang w:val="fr-CA"/>
          </w:rPr>
          <w:t>60 km/h</w:t>
        </w:r>
      </w:smartTag>
      <w:r w:rsidRPr="00311D84">
        <w:rPr>
          <w:rFonts w:ascii="Verdana" w:hAnsi="Verdana"/>
          <w:sz w:val="20"/>
          <w:szCs w:val="20"/>
          <w:lang w:val="fr-CA"/>
        </w:rPr>
        <w:t xml:space="preserve"> en rase campagne et </w:t>
      </w:r>
      <w:smartTag w:uri="urn:schemas-microsoft-com:office:smarttags" w:element="metricconverter">
        <w:smartTagPr>
          <w:attr w:name="ProductID" w:val="40 km/h"/>
        </w:smartTagPr>
        <w:r w:rsidRPr="00311D84">
          <w:rPr>
            <w:rFonts w:ascii="Verdana" w:hAnsi="Verdana"/>
            <w:sz w:val="20"/>
            <w:szCs w:val="20"/>
            <w:lang w:val="fr-CA"/>
          </w:rPr>
          <w:t>40 km/h</w:t>
        </w:r>
      </w:smartTag>
      <w:r w:rsidRPr="00311D84">
        <w:rPr>
          <w:rFonts w:ascii="Verdana" w:hAnsi="Verdana"/>
          <w:sz w:val="20"/>
          <w:szCs w:val="20"/>
          <w:lang w:val="fr-CA"/>
        </w:rPr>
        <w:t xml:space="preserve"> au niveau des agglomérations et à la traversée des villages. Les conducteurs dépassant ces limites doivent faire l’objet de mesures disciplinaires pouvant aller jusqu’au licenciement. La pose de ralentisseurs aux entrées des agglomérations sera préconisée.</w:t>
      </w:r>
    </w:p>
    <w:p w14:paraId="1B123984" w14:textId="77777777" w:rsidR="00E2093D" w:rsidRPr="00311D84" w:rsidRDefault="00E2093D" w:rsidP="00E2093D">
      <w:pPr>
        <w:autoSpaceDE w:val="0"/>
        <w:autoSpaceDN w:val="0"/>
        <w:adjustRightInd w:val="0"/>
        <w:spacing w:before="0" w:after="0" w:line="240" w:lineRule="auto"/>
        <w:rPr>
          <w:rFonts w:ascii="Verdana" w:hAnsi="Verdana"/>
          <w:sz w:val="20"/>
          <w:szCs w:val="20"/>
          <w:lang w:val="fr-CA"/>
        </w:rPr>
      </w:pPr>
    </w:p>
    <w:p w14:paraId="25354EDA" w14:textId="77777777" w:rsidR="00E2093D" w:rsidRPr="00311D84" w:rsidRDefault="00E2093D" w:rsidP="00E2093D">
      <w:pPr>
        <w:autoSpaceDE w:val="0"/>
        <w:autoSpaceDN w:val="0"/>
        <w:adjustRightInd w:val="0"/>
        <w:spacing w:before="0" w:after="0" w:line="240" w:lineRule="auto"/>
        <w:rPr>
          <w:rFonts w:ascii="Verdana" w:hAnsi="Verdana"/>
          <w:sz w:val="20"/>
          <w:szCs w:val="20"/>
          <w:lang w:val="fr-CA"/>
        </w:rPr>
      </w:pPr>
      <w:r w:rsidRPr="00311D84">
        <w:rPr>
          <w:rFonts w:ascii="Verdana" w:hAnsi="Verdana"/>
          <w:sz w:val="20"/>
          <w:szCs w:val="20"/>
          <w:lang w:val="fr-CA"/>
        </w:rPr>
        <w:t>Les véhicules de l’Entrepreneur doivent en toute circonstance se conformer aux prescriptions du code de la route en vigueur, notamment en ce qui concerne le poids des véhicules en charge.</w:t>
      </w:r>
    </w:p>
    <w:p w14:paraId="091EC921" w14:textId="77777777" w:rsidR="00E2093D" w:rsidRPr="00311D84" w:rsidRDefault="00E2093D" w:rsidP="00E2093D">
      <w:pPr>
        <w:autoSpaceDE w:val="0"/>
        <w:autoSpaceDN w:val="0"/>
        <w:adjustRightInd w:val="0"/>
        <w:spacing w:before="0" w:after="0" w:line="240" w:lineRule="auto"/>
        <w:rPr>
          <w:rFonts w:ascii="Verdana" w:hAnsi="Verdana"/>
          <w:sz w:val="20"/>
          <w:szCs w:val="20"/>
          <w:lang w:val="fr-CA"/>
        </w:rPr>
      </w:pPr>
      <w:r w:rsidRPr="00311D84">
        <w:rPr>
          <w:rFonts w:ascii="Verdana" w:hAnsi="Verdana"/>
          <w:sz w:val="20"/>
          <w:szCs w:val="20"/>
          <w:lang w:val="fr-CA"/>
        </w:rPr>
        <w:t>L’Entrepreneur devra, en période sèche et en fonction des disponibilités en eau, arroser régulièrement les pistes empruntées par ses engins de transport pour éviter la poussière, plus particulièrement au niveau des zones habitées.</w:t>
      </w:r>
    </w:p>
    <w:p w14:paraId="7D16B8D9" w14:textId="77777777" w:rsidR="00E2093D" w:rsidRPr="00311D84" w:rsidRDefault="00E2093D" w:rsidP="00E2093D">
      <w:pPr>
        <w:autoSpaceDE w:val="0"/>
        <w:autoSpaceDN w:val="0"/>
        <w:adjustRightInd w:val="0"/>
        <w:spacing w:before="0" w:after="0" w:line="240" w:lineRule="auto"/>
        <w:rPr>
          <w:rFonts w:ascii="Verdana" w:hAnsi="Verdana"/>
          <w:sz w:val="20"/>
          <w:szCs w:val="20"/>
          <w:lang w:val="fr-CA"/>
        </w:rPr>
      </w:pPr>
    </w:p>
    <w:p w14:paraId="6BBE5012" w14:textId="77777777" w:rsidR="00E2093D" w:rsidRPr="00311D84" w:rsidRDefault="00E2093D" w:rsidP="00E2093D">
      <w:pPr>
        <w:autoSpaceDE w:val="0"/>
        <w:autoSpaceDN w:val="0"/>
        <w:adjustRightInd w:val="0"/>
        <w:spacing w:before="0" w:after="0" w:line="240" w:lineRule="auto"/>
        <w:rPr>
          <w:rFonts w:ascii="Verdana" w:hAnsi="Verdana"/>
          <w:i/>
          <w:sz w:val="20"/>
          <w:szCs w:val="20"/>
          <w:lang w:val="fr-CA"/>
        </w:rPr>
      </w:pPr>
      <w:bookmarkStart w:id="365" w:name="_Toc174234561"/>
      <w:r w:rsidRPr="00311D84">
        <w:rPr>
          <w:rFonts w:ascii="Verdana" w:hAnsi="Verdana"/>
          <w:i/>
          <w:sz w:val="20"/>
          <w:szCs w:val="20"/>
          <w:lang w:val="fr-CA"/>
        </w:rPr>
        <w:t>Protection des zones et ouvrages agricoles</w:t>
      </w:r>
      <w:bookmarkEnd w:id="365"/>
      <w:r w:rsidRPr="00311D84">
        <w:rPr>
          <w:rFonts w:ascii="Verdana" w:hAnsi="Verdana"/>
          <w:i/>
          <w:sz w:val="20"/>
          <w:szCs w:val="20"/>
          <w:lang w:val="fr-CA"/>
        </w:rPr>
        <w:t xml:space="preserve"> </w:t>
      </w:r>
    </w:p>
    <w:p w14:paraId="7F12AA76" w14:textId="77777777" w:rsidR="00E2093D" w:rsidRPr="00311D84" w:rsidRDefault="00E2093D" w:rsidP="00E2093D">
      <w:pPr>
        <w:autoSpaceDE w:val="0"/>
        <w:autoSpaceDN w:val="0"/>
        <w:adjustRightInd w:val="0"/>
        <w:spacing w:before="0" w:after="0" w:line="240" w:lineRule="auto"/>
        <w:rPr>
          <w:rFonts w:ascii="Verdana" w:hAnsi="Verdana"/>
          <w:sz w:val="20"/>
          <w:szCs w:val="20"/>
          <w:lang w:val="fr-CA"/>
        </w:rPr>
      </w:pPr>
      <w:r w:rsidRPr="00311D84">
        <w:rPr>
          <w:rFonts w:ascii="Verdana" w:hAnsi="Verdana"/>
          <w:sz w:val="20"/>
          <w:szCs w:val="20"/>
          <w:lang w:val="fr-CA"/>
        </w:rPr>
        <w:t xml:space="preserve">Le calendrier des travaux doit être établi afin de limiter les perturbations des activités agricoles. Les principales périodes d'activité agricoles (semences, récoltes, séchage, …) devront en particulier être connues afin d'adapter l'échéancier à ces périodes. L’Entrepreneur doit identifier les endroits où des passages pour les animaux, le bétail et les personnes sont nécessaires. Là encore, l’implication de la population est primordiale. </w:t>
      </w:r>
    </w:p>
    <w:p w14:paraId="0A226EAD" w14:textId="77777777" w:rsidR="00E2093D" w:rsidRPr="00311D84" w:rsidRDefault="00E2093D" w:rsidP="00E2093D">
      <w:pPr>
        <w:autoSpaceDE w:val="0"/>
        <w:autoSpaceDN w:val="0"/>
        <w:adjustRightInd w:val="0"/>
        <w:spacing w:before="0" w:after="0" w:line="240" w:lineRule="auto"/>
        <w:rPr>
          <w:rFonts w:ascii="Verdana" w:hAnsi="Verdana"/>
          <w:sz w:val="20"/>
          <w:szCs w:val="20"/>
          <w:lang w:val="fr-CA"/>
        </w:rPr>
      </w:pPr>
    </w:p>
    <w:p w14:paraId="65FC956C" w14:textId="77777777" w:rsidR="00E2093D" w:rsidRPr="00311D84" w:rsidRDefault="00E2093D" w:rsidP="00E2093D">
      <w:pPr>
        <w:autoSpaceDE w:val="0"/>
        <w:autoSpaceDN w:val="0"/>
        <w:adjustRightInd w:val="0"/>
        <w:spacing w:before="0" w:after="0" w:line="240" w:lineRule="auto"/>
        <w:rPr>
          <w:rFonts w:ascii="Verdana" w:hAnsi="Verdana"/>
          <w:i/>
          <w:sz w:val="20"/>
          <w:szCs w:val="20"/>
          <w:lang w:val="fr-CA"/>
        </w:rPr>
      </w:pPr>
      <w:r w:rsidRPr="00311D84">
        <w:rPr>
          <w:rFonts w:ascii="Verdana" w:hAnsi="Verdana"/>
          <w:i/>
          <w:sz w:val="20"/>
          <w:szCs w:val="20"/>
          <w:lang w:val="fr-CA"/>
        </w:rPr>
        <w:t xml:space="preserve">Protection des milieux humides, de la faune et de la flore </w:t>
      </w:r>
    </w:p>
    <w:p w14:paraId="25FD4161" w14:textId="77777777" w:rsidR="00E2093D" w:rsidRPr="00311D84" w:rsidRDefault="00E2093D" w:rsidP="00E2093D">
      <w:pPr>
        <w:autoSpaceDE w:val="0"/>
        <w:autoSpaceDN w:val="0"/>
        <w:adjustRightInd w:val="0"/>
        <w:spacing w:before="0" w:after="0" w:line="240" w:lineRule="auto"/>
        <w:rPr>
          <w:rFonts w:ascii="Verdana" w:hAnsi="Verdana"/>
          <w:sz w:val="20"/>
          <w:szCs w:val="20"/>
          <w:lang w:val="fr-CA"/>
        </w:rPr>
      </w:pPr>
      <w:r w:rsidRPr="00311D84">
        <w:rPr>
          <w:rFonts w:ascii="Verdana" w:hAnsi="Verdana"/>
          <w:sz w:val="20"/>
          <w:szCs w:val="20"/>
          <w:lang w:val="fr-CA"/>
        </w:rPr>
        <w:t xml:space="preserve">Il est interdit à l’Entrepreneur d’effectuer des aménagements temporaires (aires d’entreposage et de stationnement, chemins de contournement ou de travail, etc.) dans des milieux humides, notamment en évitant le comblement des mares temporaires existantes. En cas de plantations, l’Entrepreneur doit s'adapter à la végétation locale et veiller à ne pas introduire de nouvelles espèces sans l’avis des services forestiers. Pour toutes les aires </w:t>
      </w:r>
      <w:r w:rsidRPr="00311D84">
        <w:rPr>
          <w:rFonts w:ascii="Verdana" w:hAnsi="Verdana"/>
          <w:sz w:val="20"/>
          <w:szCs w:val="20"/>
          <w:lang w:val="fr-CA"/>
        </w:rPr>
        <w:lastRenderedPageBreak/>
        <w:t xml:space="preserve">déboisées sises à l’extérieur de l’emprise et requises par l’Entrepreneur pour les besoins de ses travaux, la terre végétale extraite doit être mise en réserve. </w:t>
      </w:r>
    </w:p>
    <w:p w14:paraId="7FC1E45A" w14:textId="77777777" w:rsidR="00E2093D" w:rsidRPr="00311D84" w:rsidRDefault="00E2093D" w:rsidP="00E2093D">
      <w:pPr>
        <w:autoSpaceDE w:val="0"/>
        <w:autoSpaceDN w:val="0"/>
        <w:adjustRightInd w:val="0"/>
        <w:spacing w:before="0" w:after="0" w:line="240" w:lineRule="auto"/>
        <w:rPr>
          <w:rFonts w:ascii="Verdana" w:hAnsi="Verdana"/>
          <w:sz w:val="20"/>
          <w:szCs w:val="20"/>
          <w:lang w:val="fr-CA"/>
        </w:rPr>
      </w:pPr>
    </w:p>
    <w:p w14:paraId="4C6240CA" w14:textId="77777777" w:rsidR="00E2093D" w:rsidRPr="00311D84" w:rsidRDefault="00E2093D" w:rsidP="00E2093D">
      <w:pPr>
        <w:autoSpaceDE w:val="0"/>
        <w:autoSpaceDN w:val="0"/>
        <w:adjustRightInd w:val="0"/>
        <w:spacing w:before="0" w:after="0" w:line="240" w:lineRule="auto"/>
        <w:rPr>
          <w:rFonts w:ascii="Verdana" w:hAnsi="Verdana"/>
          <w:i/>
          <w:sz w:val="20"/>
          <w:szCs w:val="20"/>
          <w:lang w:val="fr-CA"/>
        </w:rPr>
      </w:pPr>
      <w:r w:rsidRPr="00311D84">
        <w:rPr>
          <w:rFonts w:ascii="Verdana" w:hAnsi="Verdana"/>
          <w:i/>
          <w:sz w:val="20"/>
          <w:szCs w:val="20"/>
          <w:lang w:val="fr-CA"/>
        </w:rPr>
        <w:t xml:space="preserve">Protection des sites sacrés et des sites archéologiques </w:t>
      </w:r>
    </w:p>
    <w:p w14:paraId="705C5507" w14:textId="77777777" w:rsidR="00E2093D" w:rsidRPr="00311D84" w:rsidRDefault="00E2093D" w:rsidP="00E2093D">
      <w:pPr>
        <w:autoSpaceDE w:val="0"/>
        <w:autoSpaceDN w:val="0"/>
        <w:adjustRightInd w:val="0"/>
        <w:spacing w:before="0" w:after="0" w:line="240" w:lineRule="auto"/>
        <w:rPr>
          <w:rFonts w:ascii="Verdana" w:hAnsi="Verdana"/>
          <w:sz w:val="20"/>
          <w:szCs w:val="20"/>
          <w:lang w:val="fr-CA"/>
        </w:rPr>
      </w:pPr>
      <w:r w:rsidRPr="00311D84">
        <w:rPr>
          <w:rFonts w:ascii="Verdana" w:hAnsi="Verdana"/>
          <w:sz w:val="20"/>
          <w:szCs w:val="20"/>
          <w:lang w:val="fr-CA"/>
        </w:rPr>
        <w:t>L’Entrepreneur doit prendre toutes les dispositions nécessaires pour respecter les sites cultuels et culturels (cimetières, sites sacrés, etc.) dans le voisinage des travaux et ne pas leur porter atteintes. Pour cela, elle devra s’assurer au préalable de leur typologie et de leur implantation avant le démarrage des travaux.</w:t>
      </w:r>
    </w:p>
    <w:p w14:paraId="2136F0F8" w14:textId="77777777" w:rsidR="00E2093D" w:rsidRPr="00311D84" w:rsidRDefault="00E2093D" w:rsidP="00E2093D">
      <w:pPr>
        <w:autoSpaceDE w:val="0"/>
        <w:autoSpaceDN w:val="0"/>
        <w:adjustRightInd w:val="0"/>
        <w:spacing w:before="0" w:after="0" w:line="240" w:lineRule="auto"/>
        <w:rPr>
          <w:rFonts w:ascii="Verdana" w:hAnsi="Verdana"/>
          <w:sz w:val="20"/>
          <w:szCs w:val="20"/>
          <w:lang w:val="fr-CA"/>
        </w:rPr>
      </w:pPr>
    </w:p>
    <w:p w14:paraId="53C724A6" w14:textId="77777777" w:rsidR="00E2093D" w:rsidRPr="00311D84" w:rsidRDefault="00E2093D" w:rsidP="00E2093D">
      <w:pPr>
        <w:autoSpaceDE w:val="0"/>
        <w:autoSpaceDN w:val="0"/>
        <w:adjustRightInd w:val="0"/>
        <w:spacing w:before="0" w:after="0" w:line="240" w:lineRule="auto"/>
        <w:rPr>
          <w:rFonts w:ascii="Verdana" w:hAnsi="Verdana"/>
          <w:sz w:val="20"/>
          <w:szCs w:val="20"/>
          <w:lang w:val="fr-CA"/>
        </w:rPr>
      </w:pPr>
      <w:r w:rsidRPr="00311D84">
        <w:rPr>
          <w:rFonts w:ascii="Verdana" w:hAnsi="Verdana"/>
          <w:sz w:val="20"/>
          <w:szCs w:val="20"/>
          <w:lang w:val="fr-CA"/>
        </w:rPr>
        <w:t xml:space="preserve">Si, au cours des travaux, des vestiges d’intérêt cultuel, historique ou archéologique sont découverts, l’Entrepreneur doit suivre la procédure suivante : (i) arrêter les travaux dans la zone concernée ; (ii) aviser immédiatement le Maître d’œuvre qui doit prendre des dispositions afin de protéger le site pour éviter toute destruction ; un périmètre de protection doit être identifié et matérialisé sur le site et aucune activité ne devra s’y dérouler; (iii) s’interdire d’enlever et de déplacer les objets et les vestiges. Les travaux doivent être suspendus à l’intérieur du périmètre de protection jusqu’à ce que l’organisme national responsable des sites historiques et archéologiques ait donné l’autorisation de les poursuivre. </w:t>
      </w:r>
    </w:p>
    <w:p w14:paraId="19D5C3E2" w14:textId="77777777" w:rsidR="00E2093D" w:rsidRPr="00311D84" w:rsidRDefault="00E2093D" w:rsidP="00E2093D">
      <w:pPr>
        <w:autoSpaceDE w:val="0"/>
        <w:autoSpaceDN w:val="0"/>
        <w:adjustRightInd w:val="0"/>
        <w:spacing w:before="0" w:after="0" w:line="240" w:lineRule="auto"/>
        <w:rPr>
          <w:rFonts w:ascii="Verdana" w:hAnsi="Verdana"/>
          <w:sz w:val="20"/>
          <w:szCs w:val="20"/>
          <w:lang w:val="fr-CA"/>
        </w:rPr>
      </w:pPr>
    </w:p>
    <w:p w14:paraId="38C864D5" w14:textId="77777777" w:rsidR="00E2093D" w:rsidRPr="00311D84" w:rsidRDefault="00E2093D" w:rsidP="00E2093D">
      <w:pPr>
        <w:autoSpaceDE w:val="0"/>
        <w:autoSpaceDN w:val="0"/>
        <w:adjustRightInd w:val="0"/>
        <w:spacing w:before="0" w:after="0" w:line="240" w:lineRule="auto"/>
        <w:rPr>
          <w:rFonts w:ascii="Verdana" w:hAnsi="Verdana"/>
          <w:i/>
          <w:sz w:val="20"/>
          <w:szCs w:val="20"/>
          <w:lang w:val="fr-CA"/>
        </w:rPr>
      </w:pPr>
      <w:r w:rsidRPr="00311D84">
        <w:rPr>
          <w:rFonts w:ascii="Verdana" w:hAnsi="Verdana"/>
          <w:i/>
          <w:sz w:val="20"/>
          <w:szCs w:val="20"/>
          <w:lang w:val="fr-CA"/>
        </w:rPr>
        <w:t>Mesures d’abattage d’arbres et de déboisement</w:t>
      </w:r>
    </w:p>
    <w:p w14:paraId="7AD10DE7" w14:textId="77777777" w:rsidR="00E2093D" w:rsidRPr="00311D84" w:rsidRDefault="00E2093D" w:rsidP="00E2093D">
      <w:pPr>
        <w:autoSpaceDE w:val="0"/>
        <w:autoSpaceDN w:val="0"/>
        <w:adjustRightInd w:val="0"/>
        <w:spacing w:before="0" w:after="0" w:line="240" w:lineRule="auto"/>
        <w:rPr>
          <w:rFonts w:ascii="Verdana" w:hAnsi="Verdana"/>
          <w:sz w:val="20"/>
          <w:szCs w:val="20"/>
          <w:lang w:val="fr-CA"/>
        </w:rPr>
      </w:pPr>
      <w:r w:rsidRPr="00311D84">
        <w:rPr>
          <w:rFonts w:ascii="Verdana" w:hAnsi="Verdana"/>
          <w:sz w:val="20"/>
          <w:szCs w:val="20"/>
          <w:lang w:val="fr-CA"/>
        </w:rPr>
        <w:t xml:space="preserve">En cas de déboisement, les arbres abattus doivent être découpés et stockés à des endroits agréés par le Maître d’œuvre. Les populations riveraines doivent être informées de la possibilité qu'elles ont de pouvoir disposer de ce bois à leur convenance. Les arbres abattus ne doivent pas être abandonnés sur place, ni brûlés ni enfuis sous les matériaux de terrassement. </w:t>
      </w:r>
    </w:p>
    <w:p w14:paraId="410F3E8B" w14:textId="77777777" w:rsidR="00E2093D" w:rsidRPr="00311D84" w:rsidRDefault="00E2093D" w:rsidP="00E2093D">
      <w:pPr>
        <w:autoSpaceDE w:val="0"/>
        <w:autoSpaceDN w:val="0"/>
        <w:adjustRightInd w:val="0"/>
        <w:spacing w:before="0" w:after="0" w:line="240" w:lineRule="auto"/>
        <w:rPr>
          <w:rFonts w:ascii="Verdana" w:hAnsi="Verdana"/>
          <w:sz w:val="20"/>
          <w:szCs w:val="20"/>
          <w:lang w:val="fr-CA"/>
        </w:rPr>
      </w:pPr>
    </w:p>
    <w:p w14:paraId="00DF3C6E" w14:textId="77777777" w:rsidR="00E2093D" w:rsidRPr="00311D84" w:rsidRDefault="00E2093D" w:rsidP="00E2093D">
      <w:pPr>
        <w:autoSpaceDE w:val="0"/>
        <w:autoSpaceDN w:val="0"/>
        <w:adjustRightInd w:val="0"/>
        <w:spacing w:before="0" w:after="0" w:line="240" w:lineRule="auto"/>
        <w:rPr>
          <w:rFonts w:ascii="Verdana" w:hAnsi="Verdana"/>
          <w:i/>
          <w:sz w:val="20"/>
          <w:szCs w:val="20"/>
          <w:lang w:val="fr-CA"/>
        </w:rPr>
      </w:pPr>
      <w:r w:rsidRPr="00311D84">
        <w:rPr>
          <w:rFonts w:ascii="Verdana" w:hAnsi="Verdana"/>
          <w:i/>
          <w:sz w:val="20"/>
          <w:szCs w:val="20"/>
          <w:lang w:val="fr-CA"/>
        </w:rPr>
        <w:t>Approvisionnement en eau du chantier</w:t>
      </w:r>
    </w:p>
    <w:p w14:paraId="0F1E0AF3" w14:textId="77777777" w:rsidR="00E2093D" w:rsidRPr="00311D84" w:rsidRDefault="00E2093D" w:rsidP="00E2093D">
      <w:pPr>
        <w:autoSpaceDE w:val="0"/>
        <w:autoSpaceDN w:val="0"/>
        <w:adjustRightInd w:val="0"/>
        <w:spacing w:before="0" w:after="0" w:line="240" w:lineRule="auto"/>
        <w:rPr>
          <w:rFonts w:ascii="Verdana" w:hAnsi="Verdana"/>
          <w:sz w:val="20"/>
          <w:szCs w:val="20"/>
          <w:lang w:val="fr-CA"/>
        </w:rPr>
      </w:pPr>
      <w:r w:rsidRPr="00311D84">
        <w:rPr>
          <w:rFonts w:ascii="Verdana" w:hAnsi="Verdana"/>
          <w:sz w:val="20"/>
          <w:szCs w:val="20"/>
          <w:lang w:val="fr-CA"/>
        </w:rPr>
        <w:t>La recherche et l’exploitation des points d’eau sont à la charge de l’Entrepreneur. L’Entrepreneur doit s’assurer que les besoins en eau du chantier ne portent pas préjudice aux sources d’eau utilisées par les communautés locales. Il est recommandé à l’Entrepreneur d’utiliser les services publics d’eau potable autant que possible, en cas de disponibilité. En cas d’approvisionnement en eau à partir des eaux souterraines et de surface (mares, fleuve), l’Entrepreneur doit adresser une demande d’autorisation au service de l’hydraulique local et respecter la réglementation en vigueur.</w:t>
      </w:r>
    </w:p>
    <w:p w14:paraId="0E96CE98" w14:textId="77777777" w:rsidR="00E2093D" w:rsidRPr="00311D84" w:rsidRDefault="00E2093D" w:rsidP="00E2093D">
      <w:pPr>
        <w:autoSpaceDE w:val="0"/>
        <w:autoSpaceDN w:val="0"/>
        <w:adjustRightInd w:val="0"/>
        <w:spacing w:before="0" w:after="0" w:line="240" w:lineRule="auto"/>
        <w:rPr>
          <w:rFonts w:ascii="Verdana" w:hAnsi="Verdana"/>
          <w:sz w:val="20"/>
          <w:szCs w:val="20"/>
          <w:lang w:val="fr-CA"/>
        </w:rPr>
      </w:pPr>
    </w:p>
    <w:p w14:paraId="4A8052AE" w14:textId="77777777" w:rsidR="00E2093D" w:rsidRPr="00311D84" w:rsidRDefault="00E2093D" w:rsidP="00E2093D">
      <w:pPr>
        <w:autoSpaceDE w:val="0"/>
        <w:autoSpaceDN w:val="0"/>
        <w:adjustRightInd w:val="0"/>
        <w:spacing w:before="0" w:after="0" w:line="240" w:lineRule="auto"/>
        <w:rPr>
          <w:rFonts w:ascii="Verdana" w:hAnsi="Verdana"/>
          <w:sz w:val="20"/>
          <w:szCs w:val="20"/>
          <w:lang w:val="fr-CA"/>
        </w:rPr>
      </w:pPr>
      <w:r w:rsidRPr="00311D84">
        <w:rPr>
          <w:rFonts w:ascii="Verdana" w:hAnsi="Verdana"/>
          <w:sz w:val="20"/>
          <w:szCs w:val="20"/>
          <w:lang w:val="fr-CA"/>
        </w:rPr>
        <w:t>L’eau de surface destinée à la consommation humaine (personnel de chantier) doit être désinfectée par chloration ou autre procédé approuvé par les services environnementaux et sanitaires concernés. Si l’eau n’est pas entièrement conforme aux critères de qualité d’une eau potable, l’Entrepreneur doit prendre des mesures alternatives telles que la fourniture d’eau embouteillée ou l’installation de réservoirs d'eau en quantité et en qualité suffisantes. Cette eau doit être conforme au règlement sur les eaux potables. Il est possible d’utiliser l’eau non potable pour les toilettes, douches et lavabos. Dans ces cas de figures, l’Entrepreneur doit aviser les employés et placer bien en vue des affiches avec la mention « EAU NON POTABLE ».</w:t>
      </w:r>
    </w:p>
    <w:p w14:paraId="37F0BAE9" w14:textId="77777777" w:rsidR="00E2093D" w:rsidRPr="00311D84" w:rsidRDefault="00E2093D" w:rsidP="00E2093D">
      <w:pPr>
        <w:autoSpaceDE w:val="0"/>
        <w:autoSpaceDN w:val="0"/>
        <w:adjustRightInd w:val="0"/>
        <w:spacing w:before="0" w:after="0" w:line="240" w:lineRule="auto"/>
        <w:rPr>
          <w:rFonts w:ascii="Verdana" w:hAnsi="Verdana"/>
          <w:sz w:val="20"/>
          <w:szCs w:val="20"/>
          <w:lang w:val="fr-CA"/>
        </w:rPr>
      </w:pPr>
    </w:p>
    <w:p w14:paraId="293F48C6" w14:textId="77777777" w:rsidR="00E2093D" w:rsidRPr="00311D84" w:rsidRDefault="00E2093D" w:rsidP="00E2093D">
      <w:pPr>
        <w:autoSpaceDE w:val="0"/>
        <w:autoSpaceDN w:val="0"/>
        <w:adjustRightInd w:val="0"/>
        <w:spacing w:before="0" w:after="0" w:line="240" w:lineRule="auto"/>
        <w:rPr>
          <w:rFonts w:ascii="Verdana" w:hAnsi="Verdana"/>
          <w:i/>
          <w:sz w:val="20"/>
          <w:szCs w:val="20"/>
          <w:lang w:val="fr-CA"/>
        </w:rPr>
      </w:pPr>
      <w:r w:rsidRPr="00311D84">
        <w:rPr>
          <w:rFonts w:ascii="Verdana" w:hAnsi="Verdana"/>
          <w:i/>
          <w:sz w:val="20"/>
          <w:szCs w:val="20"/>
          <w:lang w:val="fr-CA"/>
        </w:rPr>
        <w:t xml:space="preserve">Gestion des déchets liquides </w:t>
      </w:r>
    </w:p>
    <w:p w14:paraId="7BD79C62" w14:textId="77777777" w:rsidR="00E2093D" w:rsidRPr="00311D84" w:rsidRDefault="00E2093D" w:rsidP="00E2093D">
      <w:pPr>
        <w:autoSpaceDE w:val="0"/>
        <w:autoSpaceDN w:val="0"/>
        <w:adjustRightInd w:val="0"/>
        <w:spacing w:before="0" w:after="0" w:line="240" w:lineRule="auto"/>
        <w:rPr>
          <w:rFonts w:ascii="Verdana" w:hAnsi="Verdana"/>
          <w:sz w:val="20"/>
          <w:szCs w:val="20"/>
          <w:lang w:val="fr-CA"/>
        </w:rPr>
      </w:pPr>
      <w:r w:rsidRPr="00311D84">
        <w:rPr>
          <w:rFonts w:ascii="Verdana" w:hAnsi="Verdana"/>
          <w:sz w:val="20"/>
          <w:szCs w:val="20"/>
          <w:lang w:val="fr-CA"/>
        </w:rPr>
        <w:t xml:space="preserve">Les bureaux et les logements doivent être pourvus d'installations sanitaires en nombre suffisant (latrines, fosses septiques, lavabos et douches). L’Entrepreneur doit respecter les règlements sanitaires en vigueur. Les installations sanitaires sont établies en accord avec le Maître d’œuvre. Il est interdit à l’Entrepreneur de rejeter les effluents liquides pouvant entraîner des stagnations et incommodités pour le voisinage, ou des pollutions des eaux de surface ou souterraines. L’Entrepreneur doit mettre en place un système d’assainissement autonome approprié (fosse étanche ou septique, etc.). L’Entrepreneur devra éviter tout </w:t>
      </w:r>
      <w:r w:rsidRPr="00311D84">
        <w:rPr>
          <w:rFonts w:ascii="Verdana" w:hAnsi="Verdana"/>
          <w:sz w:val="20"/>
          <w:szCs w:val="20"/>
          <w:lang w:val="fr-CA"/>
        </w:rPr>
        <w:lastRenderedPageBreak/>
        <w:t>déversement ou rejet d’eaux usées, d’eaux de vidange des fosses, de boues, hydrocarbures, et polluants de toute natures, dans les eaux superficielles ou souterraines, dans les égouts, fossés de drainage ou à la mer. Les points de rejet et de vidange seront indiqués à l’Entrepreneur par le Maître d’œuvre.</w:t>
      </w:r>
    </w:p>
    <w:p w14:paraId="19974E3F" w14:textId="77777777" w:rsidR="00E2093D" w:rsidRPr="00311D84" w:rsidRDefault="00E2093D" w:rsidP="00E2093D">
      <w:pPr>
        <w:autoSpaceDE w:val="0"/>
        <w:autoSpaceDN w:val="0"/>
        <w:adjustRightInd w:val="0"/>
        <w:spacing w:before="0" w:after="0" w:line="240" w:lineRule="auto"/>
        <w:rPr>
          <w:rFonts w:ascii="Verdana" w:hAnsi="Verdana"/>
          <w:sz w:val="20"/>
          <w:szCs w:val="20"/>
          <w:lang w:val="fr-CA"/>
        </w:rPr>
      </w:pPr>
    </w:p>
    <w:p w14:paraId="5CA17710" w14:textId="77777777" w:rsidR="00E2093D" w:rsidRPr="00311D84" w:rsidRDefault="00E2093D" w:rsidP="00E2093D">
      <w:pPr>
        <w:autoSpaceDE w:val="0"/>
        <w:autoSpaceDN w:val="0"/>
        <w:adjustRightInd w:val="0"/>
        <w:spacing w:before="0" w:after="0" w:line="240" w:lineRule="auto"/>
        <w:rPr>
          <w:rFonts w:ascii="Verdana" w:hAnsi="Verdana"/>
          <w:i/>
          <w:sz w:val="20"/>
          <w:szCs w:val="20"/>
          <w:lang w:val="fr-CA"/>
        </w:rPr>
      </w:pPr>
      <w:r w:rsidRPr="00311D84">
        <w:rPr>
          <w:rFonts w:ascii="Verdana" w:hAnsi="Verdana"/>
          <w:i/>
          <w:sz w:val="20"/>
          <w:szCs w:val="20"/>
          <w:lang w:val="fr-CA"/>
        </w:rPr>
        <w:t>Gestion des déchets solides</w:t>
      </w:r>
    </w:p>
    <w:p w14:paraId="39619926" w14:textId="77777777" w:rsidR="00E2093D" w:rsidRPr="00311D84" w:rsidRDefault="00E2093D" w:rsidP="00E2093D">
      <w:pPr>
        <w:autoSpaceDE w:val="0"/>
        <w:autoSpaceDN w:val="0"/>
        <w:adjustRightInd w:val="0"/>
        <w:spacing w:before="0" w:after="0" w:line="240" w:lineRule="auto"/>
        <w:rPr>
          <w:rFonts w:ascii="Verdana" w:hAnsi="Verdana"/>
          <w:sz w:val="20"/>
          <w:szCs w:val="20"/>
          <w:lang w:val="fr-CA"/>
        </w:rPr>
      </w:pPr>
      <w:r w:rsidRPr="00311D84">
        <w:rPr>
          <w:rFonts w:ascii="Verdana" w:hAnsi="Verdana"/>
          <w:sz w:val="20"/>
          <w:szCs w:val="20"/>
          <w:lang w:val="fr-CA"/>
        </w:rPr>
        <w:t>L’Entrepreneur doit déposer les ordures ménagères dans des poubelles étanches et devant être vidées périodiquement. En cas d’évacuation par les camions du chantier, les bennes doivent être étanches de façon à ne pas laisser échapper de déchets. Pour des raisons d’hygiène, et pour ne pas attirer les vecteurs, une collecte quotidienne est recommandée, surtout durant les périodes de chaleur. L’Entrepreneur doit éliminer ou recycler les déchets de manière écologiquement rationnelle. L’Entrepreneur doit acheminer les déchets, si possible, vers les lieux d’élimination existants.</w:t>
      </w:r>
    </w:p>
    <w:p w14:paraId="703D15B4" w14:textId="77777777" w:rsidR="00E2093D" w:rsidRPr="00311D84" w:rsidRDefault="00E2093D" w:rsidP="00E2093D">
      <w:pPr>
        <w:autoSpaceDE w:val="0"/>
        <w:autoSpaceDN w:val="0"/>
        <w:adjustRightInd w:val="0"/>
        <w:spacing w:before="0" w:after="0" w:line="240" w:lineRule="auto"/>
        <w:rPr>
          <w:rFonts w:ascii="Verdana" w:hAnsi="Verdana"/>
          <w:sz w:val="20"/>
          <w:szCs w:val="20"/>
          <w:lang w:val="fr-CA"/>
        </w:rPr>
      </w:pPr>
    </w:p>
    <w:p w14:paraId="72767E7E" w14:textId="77777777" w:rsidR="00E2093D" w:rsidRPr="00311D84" w:rsidRDefault="00E2093D" w:rsidP="00E2093D">
      <w:pPr>
        <w:pStyle w:val="Default"/>
        <w:jc w:val="both"/>
        <w:rPr>
          <w:rFonts w:ascii="Verdana" w:hAnsi="Verdana" w:cs="Times New Roman"/>
          <w:i/>
          <w:sz w:val="20"/>
          <w:szCs w:val="20"/>
        </w:rPr>
      </w:pPr>
      <w:r w:rsidRPr="00311D84">
        <w:rPr>
          <w:rFonts w:ascii="Verdana" w:hAnsi="Verdana" w:cs="Times New Roman"/>
          <w:i/>
          <w:sz w:val="20"/>
          <w:szCs w:val="20"/>
        </w:rPr>
        <w:t>Gestion des Produits Chimiques</w:t>
      </w:r>
    </w:p>
    <w:p w14:paraId="46DF9B63" w14:textId="77777777" w:rsidR="00E2093D" w:rsidRPr="00311D84" w:rsidRDefault="00E2093D" w:rsidP="00E2093D">
      <w:pPr>
        <w:pStyle w:val="Default"/>
        <w:jc w:val="both"/>
        <w:rPr>
          <w:rFonts w:ascii="Verdana" w:hAnsi="Verdana" w:cs="Times New Roman"/>
          <w:sz w:val="20"/>
          <w:szCs w:val="20"/>
        </w:rPr>
      </w:pPr>
    </w:p>
    <w:p w14:paraId="0B59094C" w14:textId="77777777" w:rsidR="00E2093D" w:rsidRPr="00311D84" w:rsidRDefault="00E2093D" w:rsidP="00E2093D">
      <w:pPr>
        <w:pStyle w:val="Default"/>
        <w:jc w:val="both"/>
        <w:rPr>
          <w:rFonts w:ascii="Verdana" w:hAnsi="Verdana" w:cs="Times New Roman"/>
          <w:sz w:val="20"/>
          <w:szCs w:val="20"/>
        </w:rPr>
      </w:pPr>
      <w:r w:rsidRPr="00311D84">
        <w:rPr>
          <w:rFonts w:ascii="Verdana" w:hAnsi="Verdana" w:cs="Times New Roman"/>
          <w:sz w:val="20"/>
          <w:szCs w:val="20"/>
        </w:rPr>
        <w:t xml:space="preserve">Les produits chimiques, y compris les pesticides, figurent dans la catégorie des produits dangereux et à ce titre, leur utilisation, si elle est prévue dans le cadre des travaux envisagés par l’Entrepreneur, peut affecter la santé des travailleurs de l’entreprise et des communautés locales. Ils peuvent affecter par : contact cutané, ingestion ou inhalation. Les risques d'exposition aux produits chimiques, y compris les pesticides peuvent intervenir durant le transport, le stockage, la manutention, manipulation, l'application et l'élimination de ces produits. Les risques proviennent également de l’exposition potentielle aux produits chimiques (i.e., Dérive de pulvérisation, élimination inadéquate et utilisation d'emballages et conteneurs). L’entrepreneur doit s’assurer de ce qui suit : </w:t>
      </w:r>
    </w:p>
    <w:p w14:paraId="71C66466" w14:textId="77777777" w:rsidR="00E2093D" w:rsidRPr="00311D84" w:rsidRDefault="00E2093D" w:rsidP="00E2093D">
      <w:pPr>
        <w:pStyle w:val="Default"/>
        <w:jc w:val="both"/>
        <w:rPr>
          <w:rFonts w:ascii="Verdana" w:hAnsi="Verdana" w:cs="Times New Roman"/>
          <w:sz w:val="20"/>
          <w:szCs w:val="20"/>
        </w:rPr>
      </w:pPr>
    </w:p>
    <w:p w14:paraId="63069B4F" w14:textId="77777777" w:rsidR="00E2093D" w:rsidRPr="00311D84" w:rsidRDefault="00E2093D" w:rsidP="00E2093D">
      <w:pPr>
        <w:pStyle w:val="Default"/>
        <w:jc w:val="both"/>
        <w:rPr>
          <w:rFonts w:ascii="Verdana" w:hAnsi="Verdana" w:cs="Times New Roman"/>
          <w:sz w:val="20"/>
          <w:szCs w:val="20"/>
        </w:rPr>
      </w:pPr>
      <w:r w:rsidRPr="00311D84">
        <w:rPr>
          <w:rFonts w:ascii="Verdana" w:hAnsi="Verdana" w:cs="Times New Roman"/>
          <w:i/>
          <w:iCs/>
          <w:sz w:val="20"/>
          <w:szCs w:val="20"/>
        </w:rPr>
        <w:t xml:space="preserve">Stockage : </w:t>
      </w:r>
    </w:p>
    <w:p w14:paraId="0F810217" w14:textId="77777777" w:rsidR="00E2093D" w:rsidRPr="00311D84" w:rsidRDefault="00E2093D">
      <w:pPr>
        <w:pStyle w:val="Default"/>
        <w:numPr>
          <w:ilvl w:val="0"/>
          <w:numId w:val="80"/>
        </w:numPr>
        <w:jc w:val="both"/>
        <w:rPr>
          <w:rFonts w:ascii="Verdana" w:hAnsi="Verdana" w:cs="Times New Roman"/>
          <w:sz w:val="20"/>
          <w:szCs w:val="20"/>
        </w:rPr>
      </w:pPr>
      <w:r w:rsidRPr="00311D84">
        <w:rPr>
          <w:rFonts w:ascii="Verdana" w:hAnsi="Verdana" w:cs="Times New Roman"/>
          <w:sz w:val="20"/>
          <w:szCs w:val="20"/>
        </w:rPr>
        <w:t xml:space="preserve">Stocker tous les produits chimiques, y compris de pesticides, le cas échéant, dans un contenant ou un magasin verrouillé qui contient suffisamment d'espace pour capturer tout déversement sans contaminer l'environnement. Les magasins ou autres lieux de stockage doivent être éloignés des sources d'eau, des zones résidentielles et bâties, ainsi que des zones de stockage des aliments et du bétail ; </w:t>
      </w:r>
    </w:p>
    <w:p w14:paraId="6339DE68" w14:textId="77777777" w:rsidR="00E2093D" w:rsidRPr="00311D84" w:rsidRDefault="00E2093D">
      <w:pPr>
        <w:pStyle w:val="Default"/>
        <w:numPr>
          <w:ilvl w:val="0"/>
          <w:numId w:val="80"/>
        </w:numPr>
        <w:jc w:val="both"/>
        <w:rPr>
          <w:rFonts w:ascii="Verdana" w:hAnsi="Verdana" w:cs="Times New Roman"/>
          <w:sz w:val="20"/>
          <w:szCs w:val="20"/>
        </w:rPr>
      </w:pPr>
      <w:r w:rsidRPr="00311D84">
        <w:rPr>
          <w:rFonts w:ascii="Verdana" w:hAnsi="Verdana" w:cs="Times New Roman"/>
          <w:sz w:val="20"/>
          <w:szCs w:val="20"/>
        </w:rPr>
        <w:t xml:space="preserve">Procurer des kits de déversement et instaurer des mesures de contrôle appropriées en cas de déversement accidentel ; </w:t>
      </w:r>
    </w:p>
    <w:p w14:paraId="3E162282" w14:textId="77777777" w:rsidR="00E2093D" w:rsidRPr="00311D84" w:rsidRDefault="00E2093D" w:rsidP="00E2093D">
      <w:pPr>
        <w:pStyle w:val="Default"/>
        <w:jc w:val="both"/>
        <w:rPr>
          <w:rFonts w:ascii="Verdana" w:hAnsi="Verdana" w:cs="Times New Roman"/>
          <w:sz w:val="20"/>
          <w:szCs w:val="20"/>
        </w:rPr>
      </w:pPr>
    </w:p>
    <w:p w14:paraId="7236B030" w14:textId="77777777" w:rsidR="00E2093D" w:rsidRPr="00311D84" w:rsidRDefault="00E2093D" w:rsidP="00E2093D">
      <w:pPr>
        <w:pStyle w:val="Default"/>
        <w:jc w:val="both"/>
        <w:rPr>
          <w:rFonts w:ascii="Verdana" w:hAnsi="Verdana" w:cs="Times New Roman"/>
          <w:sz w:val="20"/>
          <w:szCs w:val="20"/>
        </w:rPr>
      </w:pPr>
      <w:r w:rsidRPr="00311D84">
        <w:rPr>
          <w:rFonts w:ascii="Verdana" w:hAnsi="Verdana" w:cs="Times New Roman"/>
          <w:i/>
          <w:iCs/>
          <w:sz w:val="20"/>
          <w:szCs w:val="20"/>
        </w:rPr>
        <w:t xml:space="preserve">Manutention &amp; Application </w:t>
      </w:r>
    </w:p>
    <w:p w14:paraId="37120EE9" w14:textId="77777777" w:rsidR="00E2093D" w:rsidRPr="00311D84" w:rsidRDefault="00E2093D">
      <w:pPr>
        <w:pStyle w:val="Default"/>
        <w:numPr>
          <w:ilvl w:val="0"/>
          <w:numId w:val="81"/>
        </w:numPr>
        <w:jc w:val="both"/>
        <w:rPr>
          <w:rFonts w:ascii="Verdana" w:hAnsi="Verdana" w:cs="Times New Roman"/>
          <w:sz w:val="20"/>
          <w:szCs w:val="20"/>
        </w:rPr>
      </w:pPr>
      <w:r w:rsidRPr="00311D84">
        <w:rPr>
          <w:rFonts w:ascii="Verdana" w:hAnsi="Verdana" w:cs="Times New Roman"/>
          <w:sz w:val="20"/>
          <w:szCs w:val="20"/>
        </w:rPr>
        <w:t xml:space="preserve">Insister à ce que les Equipements de Protection Individuelle (EPI) corrects (gants, combinaisons, protection des yeux) pour chaque type d'exposition énuméré dans la Fiche de Données de Sécurité (FDS) soient portés en tout temps lors de la manipulation et de l'application des produits chimiques, y compris de pesticides ; </w:t>
      </w:r>
    </w:p>
    <w:p w14:paraId="4AD2C2A8" w14:textId="77777777" w:rsidR="00E2093D" w:rsidRPr="00311D84" w:rsidRDefault="00E2093D">
      <w:pPr>
        <w:pStyle w:val="Default"/>
        <w:numPr>
          <w:ilvl w:val="0"/>
          <w:numId w:val="81"/>
        </w:numPr>
        <w:jc w:val="both"/>
        <w:rPr>
          <w:rFonts w:ascii="Verdana" w:hAnsi="Verdana" w:cs="Times New Roman"/>
          <w:sz w:val="20"/>
          <w:szCs w:val="20"/>
        </w:rPr>
      </w:pPr>
      <w:r w:rsidRPr="00311D84">
        <w:rPr>
          <w:rFonts w:ascii="Verdana" w:hAnsi="Verdana" w:cs="Times New Roman"/>
          <w:sz w:val="20"/>
          <w:szCs w:val="20"/>
        </w:rPr>
        <w:t xml:space="preserve">Exiger que tout mélange et le remplissage de réservoirs de produits chimiques se produisent dans une zone de remplissage désigné, qui devrait être à l’écart des cours d’eau ; </w:t>
      </w:r>
    </w:p>
    <w:p w14:paraId="128281D9" w14:textId="77777777" w:rsidR="00E2093D" w:rsidRPr="00311D84" w:rsidRDefault="00E2093D">
      <w:pPr>
        <w:pStyle w:val="Default"/>
        <w:numPr>
          <w:ilvl w:val="0"/>
          <w:numId w:val="81"/>
        </w:numPr>
        <w:jc w:val="both"/>
        <w:rPr>
          <w:rFonts w:ascii="Verdana" w:hAnsi="Verdana" w:cs="Times New Roman"/>
          <w:sz w:val="20"/>
          <w:szCs w:val="20"/>
        </w:rPr>
      </w:pPr>
      <w:r w:rsidRPr="00311D84">
        <w:rPr>
          <w:rFonts w:ascii="Verdana" w:hAnsi="Verdana" w:cs="Times New Roman"/>
          <w:sz w:val="20"/>
          <w:szCs w:val="20"/>
        </w:rPr>
        <w:t xml:space="preserve">S’assurer que les déversements sont nettoyés immédiatement à l’aide de trousses de déversement appropriées </w:t>
      </w:r>
    </w:p>
    <w:p w14:paraId="33BC1B01" w14:textId="77777777" w:rsidR="00E2093D" w:rsidRPr="00311D84" w:rsidRDefault="00E2093D">
      <w:pPr>
        <w:pStyle w:val="Default"/>
        <w:numPr>
          <w:ilvl w:val="0"/>
          <w:numId w:val="81"/>
        </w:numPr>
        <w:jc w:val="both"/>
        <w:rPr>
          <w:rFonts w:ascii="Verdana" w:hAnsi="Verdana" w:cs="Times New Roman"/>
          <w:sz w:val="20"/>
          <w:szCs w:val="20"/>
        </w:rPr>
      </w:pPr>
      <w:r w:rsidRPr="00311D84">
        <w:rPr>
          <w:rFonts w:ascii="Verdana" w:hAnsi="Verdana" w:cs="Times New Roman"/>
          <w:sz w:val="20"/>
          <w:szCs w:val="20"/>
        </w:rPr>
        <w:t xml:space="preserve">Veiller à ce que l'équipement de traitement est en bon état et correctement calibré pour appliquer le bon dosage ; et </w:t>
      </w:r>
    </w:p>
    <w:p w14:paraId="5264BF8B" w14:textId="77777777" w:rsidR="00E2093D" w:rsidRPr="00311D84" w:rsidRDefault="00E2093D">
      <w:pPr>
        <w:pStyle w:val="Default"/>
        <w:numPr>
          <w:ilvl w:val="0"/>
          <w:numId w:val="81"/>
        </w:numPr>
        <w:jc w:val="both"/>
        <w:rPr>
          <w:rFonts w:ascii="Verdana" w:hAnsi="Verdana" w:cs="Times New Roman"/>
          <w:sz w:val="20"/>
          <w:szCs w:val="20"/>
        </w:rPr>
      </w:pPr>
      <w:r w:rsidRPr="00311D84">
        <w:rPr>
          <w:rFonts w:ascii="Verdana" w:hAnsi="Verdana" w:cs="Times New Roman"/>
          <w:sz w:val="20"/>
          <w:szCs w:val="20"/>
        </w:rPr>
        <w:t xml:space="preserve">Insister que les applications se déroulent dans des conditions météorologiques appropriées ; Evitez les temps pluvieux et les conditions venteuses. </w:t>
      </w:r>
    </w:p>
    <w:p w14:paraId="7E150A97" w14:textId="77777777" w:rsidR="00E2093D" w:rsidRPr="00311D84" w:rsidRDefault="00E2093D" w:rsidP="00E2093D">
      <w:pPr>
        <w:pStyle w:val="Default"/>
        <w:rPr>
          <w:rFonts w:ascii="Verdana" w:hAnsi="Verdana" w:cs="Times New Roman"/>
          <w:sz w:val="20"/>
          <w:szCs w:val="20"/>
        </w:rPr>
      </w:pPr>
    </w:p>
    <w:p w14:paraId="08442D8F" w14:textId="77777777" w:rsidR="00E2093D" w:rsidRPr="00311D84" w:rsidRDefault="00E2093D" w:rsidP="00E2093D">
      <w:pPr>
        <w:pStyle w:val="Default"/>
        <w:rPr>
          <w:rFonts w:ascii="Verdana" w:hAnsi="Verdana" w:cs="Times New Roman"/>
          <w:i/>
          <w:iCs/>
          <w:sz w:val="20"/>
          <w:szCs w:val="20"/>
        </w:rPr>
      </w:pPr>
      <w:r w:rsidRPr="00311D84">
        <w:rPr>
          <w:rFonts w:ascii="Verdana" w:hAnsi="Verdana" w:cs="Times New Roman"/>
          <w:i/>
          <w:iCs/>
          <w:sz w:val="20"/>
          <w:szCs w:val="20"/>
        </w:rPr>
        <w:t>Produits Chimiques y, compris Pesticides Prohibés</w:t>
      </w:r>
    </w:p>
    <w:p w14:paraId="3A946D3D" w14:textId="77777777" w:rsidR="00E2093D" w:rsidRPr="00311D84" w:rsidRDefault="00E2093D">
      <w:pPr>
        <w:pStyle w:val="Default"/>
        <w:numPr>
          <w:ilvl w:val="0"/>
          <w:numId w:val="83"/>
        </w:numPr>
        <w:rPr>
          <w:rFonts w:ascii="Verdana" w:hAnsi="Verdana" w:cs="Times New Roman"/>
          <w:sz w:val="20"/>
          <w:szCs w:val="20"/>
        </w:rPr>
      </w:pPr>
      <w:r w:rsidRPr="00311D84">
        <w:rPr>
          <w:rFonts w:ascii="Verdana" w:hAnsi="Verdana" w:cs="Times New Roman"/>
          <w:sz w:val="20"/>
          <w:szCs w:val="20"/>
        </w:rPr>
        <w:lastRenderedPageBreak/>
        <w:t>Ne pas utiliser de produits chimiques (i.e., contacter la Cellule Environnementale et Sociale du MARNDR ou la Direction de la protection des végétaux pour d’amples informations)</w:t>
      </w:r>
    </w:p>
    <w:p w14:paraId="6B2F9007" w14:textId="77777777" w:rsidR="00E2093D" w:rsidRPr="00311D84" w:rsidRDefault="00E2093D">
      <w:pPr>
        <w:pStyle w:val="Default"/>
        <w:numPr>
          <w:ilvl w:val="0"/>
          <w:numId w:val="82"/>
        </w:numPr>
        <w:jc w:val="both"/>
        <w:rPr>
          <w:rFonts w:ascii="Verdana" w:hAnsi="Verdana" w:cs="Times New Roman"/>
          <w:color w:val="auto"/>
          <w:sz w:val="20"/>
          <w:szCs w:val="20"/>
        </w:rPr>
      </w:pPr>
      <w:r w:rsidRPr="00311D84">
        <w:rPr>
          <w:rFonts w:ascii="Verdana" w:hAnsi="Verdana" w:cs="Times New Roman"/>
          <w:color w:val="auto"/>
          <w:sz w:val="20"/>
          <w:szCs w:val="20"/>
        </w:rPr>
        <w:t xml:space="preserve">Ne pas acheter, stocker, utiliser et échanger des pesticides appartenant à la </w:t>
      </w:r>
      <w:r w:rsidRPr="00311D84">
        <w:rPr>
          <w:rFonts w:ascii="Verdana" w:hAnsi="Verdana" w:cs="Times New Roman"/>
          <w:b/>
          <w:bCs/>
          <w:color w:val="auto"/>
          <w:sz w:val="20"/>
          <w:szCs w:val="20"/>
        </w:rPr>
        <w:t xml:space="preserve">classe 1a (extrêmement dangereux) </w:t>
      </w:r>
      <w:r w:rsidRPr="00311D84">
        <w:rPr>
          <w:rFonts w:ascii="Verdana" w:hAnsi="Verdana" w:cs="Times New Roman"/>
          <w:color w:val="auto"/>
          <w:sz w:val="20"/>
          <w:szCs w:val="20"/>
        </w:rPr>
        <w:t xml:space="preserve">et </w:t>
      </w:r>
      <w:r w:rsidRPr="00311D84">
        <w:rPr>
          <w:rFonts w:ascii="Verdana" w:hAnsi="Verdana" w:cs="Times New Roman"/>
          <w:b/>
          <w:bCs/>
          <w:color w:val="auto"/>
          <w:sz w:val="20"/>
          <w:szCs w:val="20"/>
        </w:rPr>
        <w:t>Classe 1b (très dangereux)</w:t>
      </w:r>
      <w:r w:rsidRPr="00311D84">
        <w:rPr>
          <w:rFonts w:ascii="Verdana" w:hAnsi="Verdana" w:cs="Times New Roman"/>
          <w:color w:val="auto"/>
          <w:sz w:val="20"/>
          <w:szCs w:val="20"/>
        </w:rPr>
        <w:t xml:space="preserve">, ou les annexes A et B de la Convention de Stockholm ; </w:t>
      </w:r>
    </w:p>
    <w:p w14:paraId="1AB558B4" w14:textId="77777777" w:rsidR="00E2093D" w:rsidRPr="00311D84" w:rsidRDefault="00E2093D">
      <w:pPr>
        <w:pStyle w:val="ListParagraph"/>
        <w:widowControl w:val="0"/>
        <w:numPr>
          <w:ilvl w:val="0"/>
          <w:numId w:val="82"/>
        </w:numPr>
        <w:autoSpaceDE w:val="0"/>
        <w:autoSpaceDN w:val="0"/>
        <w:adjustRightInd w:val="0"/>
        <w:spacing w:before="0" w:after="0" w:line="240" w:lineRule="auto"/>
        <w:contextualSpacing/>
        <w:rPr>
          <w:rFonts w:ascii="Verdana" w:hAnsi="Verdana"/>
          <w:sz w:val="20"/>
          <w:szCs w:val="20"/>
          <w:lang w:val="fr-FR"/>
        </w:rPr>
      </w:pPr>
      <w:r w:rsidRPr="00311D84">
        <w:rPr>
          <w:rFonts w:ascii="Verdana" w:hAnsi="Verdana"/>
          <w:sz w:val="20"/>
          <w:szCs w:val="20"/>
          <w:lang w:val="fr-FR"/>
        </w:rPr>
        <w:t xml:space="preserve">Ne pas utiliser les pesticides listés dans la </w:t>
      </w:r>
      <w:r w:rsidRPr="00311D84">
        <w:rPr>
          <w:rFonts w:ascii="Verdana" w:hAnsi="Verdana"/>
          <w:b/>
          <w:bCs/>
          <w:sz w:val="20"/>
          <w:szCs w:val="20"/>
          <w:lang w:val="fr-FR"/>
        </w:rPr>
        <w:t>classe de risque II de l'OMS (modérément dangereux)</w:t>
      </w:r>
      <w:r w:rsidRPr="00311D84">
        <w:rPr>
          <w:rFonts w:ascii="Verdana" w:hAnsi="Verdana"/>
          <w:sz w:val="20"/>
          <w:szCs w:val="20"/>
          <w:lang w:val="fr-FR"/>
        </w:rPr>
        <w:t xml:space="preserve">, sauf si l’Entrepreneur a établi des contrôles appropriés en ce qui concerne la fabrication l'approvisionnement ou la distribution et / ou l'utilisation de ces produits chimiques.  </w:t>
      </w:r>
    </w:p>
    <w:p w14:paraId="3A18A41E" w14:textId="77777777" w:rsidR="00E2093D" w:rsidRPr="00311D84" w:rsidRDefault="00E2093D" w:rsidP="00E2093D">
      <w:pPr>
        <w:autoSpaceDE w:val="0"/>
        <w:autoSpaceDN w:val="0"/>
        <w:adjustRightInd w:val="0"/>
        <w:spacing w:before="0" w:after="0" w:line="240" w:lineRule="auto"/>
        <w:rPr>
          <w:rFonts w:ascii="Verdana" w:hAnsi="Verdana"/>
          <w:sz w:val="20"/>
          <w:szCs w:val="20"/>
          <w:lang w:val="fr-CA"/>
        </w:rPr>
      </w:pPr>
    </w:p>
    <w:p w14:paraId="5E5CEB9D" w14:textId="77777777" w:rsidR="00E2093D" w:rsidRPr="00311D84" w:rsidRDefault="00E2093D" w:rsidP="00E2093D">
      <w:pPr>
        <w:autoSpaceDE w:val="0"/>
        <w:autoSpaceDN w:val="0"/>
        <w:adjustRightInd w:val="0"/>
        <w:spacing w:before="0" w:after="0" w:line="240" w:lineRule="auto"/>
        <w:rPr>
          <w:rFonts w:ascii="Verdana" w:hAnsi="Verdana"/>
          <w:i/>
          <w:sz w:val="20"/>
          <w:szCs w:val="20"/>
          <w:lang w:val="fr-CA"/>
        </w:rPr>
      </w:pPr>
      <w:r w:rsidRPr="00311D84">
        <w:rPr>
          <w:rFonts w:ascii="Verdana" w:hAnsi="Verdana"/>
          <w:i/>
          <w:sz w:val="20"/>
          <w:szCs w:val="20"/>
          <w:lang w:val="fr-CA"/>
        </w:rPr>
        <w:t>Protection contre la pollution sonore</w:t>
      </w:r>
    </w:p>
    <w:p w14:paraId="2DC7C246" w14:textId="77777777" w:rsidR="00E2093D" w:rsidRPr="00311D84" w:rsidRDefault="00E2093D" w:rsidP="00E2093D">
      <w:pPr>
        <w:autoSpaceDE w:val="0"/>
        <w:autoSpaceDN w:val="0"/>
        <w:adjustRightInd w:val="0"/>
        <w:spacing w:before="0" w:after="0" w:line="240" w:lineRule="auto"/>
        <w:rPr>
          <w:rFonts w:ascii="Verdana" w:hAnsi="Verdana"/>
          <w:sz w:val="20"/>
          <w:szCs w:val="20"/>
          <w:lang w:val="fr-CA"/>
        </w:rPr>
      </w:pPr>
      <w:r w:rsidRPr="00311D84">
        <w:rPr>
          <w:rFonts w:ascii="Verdana" w:hAnsi="Verdana"/>
          <w:sz w:val="20"/>
          <w:szCs w:val="20"/>
          <w:lang w:val="fr-CA"/>
        </w:rPr>
        <w:t>L’Entrepreneur est tenu de limiter les bruits de chantier susceptibles d’importuner gravement les riverains, soit par une durée exagérément longue, soit par leur prolongation en dehors des heures normales de travail. Les seuils à ne pas dépasser sont : 55 à 60 décibels le jour ; 40 décibels la nuit.</w:t>
      </w:r>
    </w:p>
    <w:p w14:paraId="6374C1E8" w14:textId="77777777" w:rsidR="00E2093D" w:rsidRPr="00311D84" w:rsidRDefault="00E2093D" w:rsidP="00E2093D">
      <w:pPr>
        <w:autoSpaceDE w:val="0"/>
        <w:autoSpaceDN w:val="0"/>
        <w:adjustRightInd w:val="0"/>
        <w:spacing w:before="0" w:after="0" w:line="240" w:lineRule="auto"/>
        <w:rPr>
          <w:rFonts w:ascii="Verdana" w:hAnsi="Verdana"/>
          <w:sz w:val="20"/>
          <w:szCs w:val="20"/>
          <w:lang w:val="fr-CA"/>
        </w:rPr>
      </w:pPr>
    </w:p>
    <w:p w14:paraId="113FD041" w14:textId="77777777" w:rsidR="00E2093D" w:rsidRPr="00311D84" w:rsidRDefault="00E2093D" w:rsidP="00E2093D">
      <w:pPr>
        <w:autoSpaceDE w:val="0"/>
        <w:autoSpaceDN w:val="0"/>
        <w:adjustRightInd w:val="0"/>
        <w:spacing w:before="0" w:after="0" w:line="240" w:lineRule="auto"/>
        <w:rPr>
          <w:rFonts w:ascii="Verdana" w:hAnsi="Verdana"/>
          <w:i/>
          <w:sz w:val="20"/>
          <w:szCs w:val="20"/>
          <w:lang w:val="fr-CA"/>
        </w:rPr>
      </w:pPr>
      <w:r w:rsidRPr="00311D84">
        <w:rPr>
          <w:rFonts w:ascii="Verdana" w:hAnsi="Verdana"/>
          <w:i/>
          <w:sz w:val="20"/>
          <w:szCs w:val="20"/>
          <w:lang w:val="fr-CA"/>
        </w:rPr>
        <w:t xml:space="preserve">Prévention contre les IST/VIH/SIDA et maladies liées aux travaux </w:t>
      </w:r>
    </w:p>
    <w:p w14:paraId="58250176" w14:textId="77777777" w:rsidR="00E2093D" w:rsidRPr="00311D84" w:rsidRDefault="00E2093D" w:rsidP="00E2093D">
      <w:pPr>
        <w:autoSpaceDE w:val="0"/>
        <w:autoSpaceDN w:val="0"/>
        <w:adjustRightInd w:val="0"/>
        <w:spacing w:before="0" w:after="0" w:line="240" w:lineRule="auto"/>
        <w:rPr>
          <w:rFonts w:ascii="Verdana" w:hAnsi="Verdana"/>
          <w:sz w:val="20"/>
          <w:szCs w:val="20"/>
          <w:lang w:val="fr-CA"/>
        </w:rPr>
      </w:pPr>
      <w:r w:rsidRPr="00311D84">
        <w:rPr>
          <w:rFonts w:ascii="Verdana" w:hAnsi="Verdana"/>
          <w:sz w:val="20"/>
          <w:szCs w:val="20"/>
          <w:lang w:val="fr-CA"/>
        </w:rPr>
        <w:t>L’Entrepreneur doit informer et sensibiliser son personnel sur les risques liés aux IST/VIH/SIDA. Il doit mettre à la disposition du personnel des préservatifs contre les IST/VIH-SIDA.</w:t>
      </w:r>
    </w:p>
    <w:p w14:paraId="1EB60062" w14:textId="77777777" w:rsidR="00E2093D" w:rsidRPr="00311D84" w:rsidRDefault="00E2093D" w:rsidP="00E2093D">
      <w:pPr>
        <w:autoSpaceDE w:val="0"/>
        <w:autoSpaceDN w:val="0"/>
        <w:adjustRightInd w:val="0"/>
        <w:spacing w:before="0" w:after="0" w:line="240" w:lineRule="auto"/>
        <w:rPr>
          <w:rFonts w:ascii="Verdana" w:hAnsi="Verdana"/>
          <w:sz w:val="20"/>
          <w:szCs w:val="20"/>
          <w:lang w:val="fr-CA"/>
        </w:rPr>
      </w:pPr>
    </w:p>
    <w:p w14:paraId="47397463" w14:textId="77777777" w:rsidR="00E2093D" w:rsidRPr="00311D84" w:rsidRDefault="00E2093D" w:rsidP="00E2093D">
      <w:pPr>
        <w:autoSpaceDE w:val="0"/>
        <w:autoSpaceDN w:val="0"/>
        <w:adjustRightInd w:val="0"/>
        <w:spacing w:before="0" w:after="0" w:line="240" w:lineRule="auto"/>
        <w:rPr>
          <w:rFonts w:ascii="Verdana" w:hAnsi="Verdana"/>
          <w:sz w:val="20"/>
          <w:szCs w:val="20"/>
          <w:lang w:val="fr-CA"/>
        </w:rPr>
      </w:pPr>
      <w:r w:rsidRPr="00311D84">
        <w:rPr>
          <w:rFonts w:ascii="Verdana" w:hAnsi="Verdana"/>
          <w:sz w:val="20"/>
          <w:szCs w:val="20"/>
          <w:lang w:val="fr-CA"/>
        </w:rPr>
        <w:t>L’Entrepreneur doit informer et sensibiliser son personnel sur la sécurité et l’hygiène au travail. Il doit veiller à préserver la santé des travailleurs et des populations riveraines, en prenant des mesures appropriées contre d’autres maladies liées aux travaux et à l’environnement dans lequel ils se déroulent : maladies respiratoires dues notamment au volume important de poussière et de gaz émis lors des travaux ; paludisme, gastro-entérites et autres maladies diarrhéiques dues à la forte prolifération de moustiques, aux changements de climat et à la qualité de l’eau et des aliments consommés ; maladies sévissant de manière endémique la zone.</w:t>
      </w:r>
    </w:p>
    <w:p w14:paraId="0232CA11" w14:textId="77777777" w:rsidR="00E2093D" w:rsidRPr="00311D84" w:rsidRDefault="00E2093D" w:rsidP="00E2093D">
      <w:pPr>
        <w:autoSpaceDE w:val="0"/>
        <w:autoSpaceDN w:val="0"/>
        <w:adjustRightInd w:val="0"/>
        <w:spacing w:before="0" w:after="0" w:line="240" w:lineRule="auto"/>
        <w:rPr>
          <w:rFonts w:ascii="Verdana" w:hAnsi="Verdana"/>
          <w:sz w:val="20"/>
          <w:szCs w:val="20"/>
          <w:lang w:val="fr-CA"/>
        </w:rPr>
      </w:pPr>
    </w:p>
    <w:p w14:paraId="717EA851" w14:textId="77777777" w:rsidR="00E2093D" w:rsidRPr="00311D84" w:rsidRDefault="00E2093D" w:rsidP="00E2093D">
      <w:pPr>
        <w:autoSpaceDE w:val="0"/>
        <w:autoSpaceDN w:val="0"/>
        <w:adjustRightInd w:val="0"/>
        <w:spacing w:before="0" w:after="0" w:line="240" w:lineRule="auto"/>
        <w:rPr>
          <w:rFonts w:ascii="Verdana" w:hAnsi="Verdana"/>
          <w:sz w:val="20"/>
          <w:szCs w:val="20"/>
          <w:lang w:val="fr-CA"/>
        </w:rPr>
      </w:pPr>
      <w:r w:rsidRPr="00311D84">
        <w:rPr>
          <w:rFonts w:ascii="Verdana" w:hAnsi="Verdana"/>
          <w:sz w:val="20"/>
          <w:szCs w:val="20"/>
          <w:lang w:val="fr-CA"/>
        </w:rPr>
        <w:t xml:space="preserve">L’Entrepreneur doit prévoir des mesures de prévention suivantes contre les risques de maladie : (i) instaurer le port de masques, d’uniformes et autres chaussures adaptées ; (ii) installer systématiquement des infirmeries et fournir gratuitement au personnel de chantier les médicaments de base nécessaires aux soins d’urgence.  </w:t>
      </w:r>
    </w:p>
    <w:p w14:paraId="230C29D6" w14:textId="77777777" w:rsidR="00E2093D" w:rsidRPr="00311D84" w:rsidRDefault="00E2093D" w:rsidP="00E2093D">
      <w:pPr>
        <w:autoSpaceDE w:val="0"/>
        <w:autoSpaceDN w:val="0"/>
        <w:adjustRightInd w:val="0"/>
        <w:spacing w:before="0" w:after="0" w:line="240" w:lineRule="auto"/>
        <w:rPr>
          <w:rFonts w:ascii="Verdana" w:hAnsi="Verdana"/>
          <w:sz w:val="20"/>
          <w:szCs w:val="20"/>
          <w:lang w:val="fr-CA"/>
        </w:rPr>
      </w:pPr>
    </w:p>
    <w:p w14:paraId="24ADAB45" w14:textId="77777777" w:rsidR="00E2093D" w:rsidRPr="00311D84" w:rsidRDefault="00E2093D" w:rsidP="00E2093D">
      <w:pPr>
        <w:autoSpaceDE w:val="0"/>
        <w:autoSpaceDN w:val="0"/>
        <w:adjustRightInd w:val="0"/>
        <w:spacing w:before="0" w:after="0" w:line="240" w:lineRule="auto"/>
        <w:rPr>
          <w:rFonts w:ascii="Verdana" w:hAnsi="Verdana"/>
          <w:i/>
          <w:sz w:val="20"/>
          <w:szCs w:val="20"/>
          <w:lang w:val="fr-CA"/>
        </w:rPr>
      </w:pPr>
      <w:r w:rsidRPr="00311D84">
        <w:rPr>
          <w:rFonts w:ascii="Verdana" w:hAnsi="Verdana"/>
          <w:i/>
          <w:sz w:val="20"/>
          <w:szCs w:val="20"/>
          <w:lang w:val="fr-CA"/>
        </w:rPr>
        <w:t xml:space="preserve">Voies de contournement et chemins d'accès temporaires </w:t>
      </w:r>
    </w:p>
    <w:p w14:paraId="35903635" w14:textId="77777777" w:rsidR="00E2093D" w:rsidRPr="00311D84" w:rsidRDefault="00E2093D" w:rsidP="00E2093D">
      <w:pPr>
        <w:autoSpaceDE w:val="0"/>
        <w:autoSpaceDN w:val="0"/>
        <w:adjustRightInd w:val="0"/>
        <w:spacing w:before="0" w:after="0" w:line="240" w:lineRule="auto"/>
        <w:rPr>
          <w:rFonts w:ascii="Verdana" w:hAnsi="Verdana"/>
          <w:sz w:val="20"/>
          <w:szCs w:val="20"/>
          <w:lang w:val="fr-CA"/>
        </w:rPr>
      </w:pPr>
      <w:r w:rsidRPr="00311D84">
        <w:rPr>
          <w:rFonts w:ascii="Verdana" w:hAnsi="Verdana"/>
          <w:sz w:val="20"/>
          <w:szCs w:val="20"/>
          <w:lang w:val="fr-CA"/>
        </w:rPr>
        <w:t xml:space="preserve">L’utilisation de routes locales doit faire l’objet d’une entente préalable avec les autorités locales.  Pour éviter leur dégradation prématurée, l’Entrepreneur doit maintenir les routes locales en bon état durant la construction et les remettre à leur état original à la fin des travaux. </w:t>
      </w:r>
    </w:p>
    <w:p w14:paraId="787C554F" w14:textId="77777777" w:rsidR="00E2093D" w:rsidRPr="00311D84" w:rsidRDefault="00E2093D" w:rsidP="00E2093D">
      <w:pPr>
        <w:autoSpaceDE w:val="0"/>
        <w:autoSpaceDN w:val="0"/>
        <w:adjustRightInd w:val="0"/>
        <w:spacing w:before="0" w:after="0" w:line="240" w:lineRule="auto"/>
        <w:rPr>
          <w:rFonts w:ascii="Verdana" w:hAnsi="Verdana"/>
          <w:sz w:val="20"/>
          <w:szCs w:val="20"/>
          <w:lang w:val="fr-CA"/>
        </w:rPr>
      </w:pPr>
    </w:p>
    <w:p w14:paraId="54E1B188" w14:textId="77777777" w:rsidR="00E2093D" w:rsidRPr="00311D84" w:rsidRDefault="00E2093D" w:rsidP="00E2093D">
      <w:pPr>
        <w:autoSpaceDE w:val="0"/>
        <w:autoSpaceDN w:val="0"/>
        <w:adjustRightInd w:val="0"/>
        <w:spacing w:before="0" w:after="0" w:line="240" w:lineRule="auto"/>
        <w:rPr>
          <w:rFonts w:ascii="Verdana" w:hAnsi="Verdana"/>
          <w:i/>
          <w:sz w:val="20"/>
          <w:szCs w:val="20"/>
          <w:lang w:val="fr-CA"/>
        </w:rPr>
      </w:pPr>
      <w:r w:rsidRPr="00311D84">
        <w:rPr>
          <w:rFonts w:ascii="Verdana" w:hAnsi="Verdana"/>
          <w:i/>
          <w:sz w:val="20"/>
          <w:szCs w:val="20"/>
          <w:lang w:val="fr-CA"/>
        </w:rPr>
        <w:t>Passerelles piétons et accès riverains</w:t>
      </w:r>
    </w:p>
    <w:p w14:paraId="716495BB" w14:textId="77777777" w:rsidR="00E2093D" w:rsidRPr="00311D84" w:rsidRDefault="00E2093D" w:rsidP="00E2093D">
      <w:pPr>
        <w:autoSpaceDE w:val="0"/>
        <w:autoSpaceDN w:val="0"/>
        <w:adjustRightInd w:val="0"/>
        <w:spacing w:before="0" w:after="0" w:line="240" w:lineRule="auto"/>
        <w:rPr>
          <w:rFonts w:ascii="Verdana" w:hAnsi="Verdana"/>
          <w:sz w:val="20"/>
          <w:szCs w:val="20"/>
          <w:lang w:val="fr-CA"/>
        </w:rPr>
      </w:pPr>
      <w:r w:rsidRPr="00311D84">
        <w:rPr>
          <w:rFonts w:ascii="Verdana" w:hAnsi="Verdana"/>
          <w:sz w:val="20"/>
          <w:szCs w:val="20"/>
          <w:lang w:val="fr-CA"/>
        </w:rPr>
        <w:t>L’Entrepreneur doit constamment assurer l’accès aux propriétés riveraines et assurer la jouissance des entrées charretières et piétonnes, des vitrines d’exposition, par des ponts provisoires ou passerelles munis de garde-corps, placés au-dessus des tranchées ou autres obstacles créés par les travaux.</w:t>
      </w:r>
    </w:p>
    <w:p w14:paraId="3AD11348" w14:textId="77777777" w:rsidR="00E2093D" w:rsidRPr="00311D84" w:rsidRDefault="00E2093D" w:rsidP="00E2093D">
      <w:pPr>
        <w:autoSpaceDE w:val="0"/>
        <w:autoSpaceDN w:val="0"/>
        <w:adjustRightInd w:val="0"/>
        <w:spacing w:before="0" w:after="0" w:line="240" w:lineRule="auto"/>
        <w:rPr>
          <w:rFonts w:ascii="Verdana" w:hAnsi="Verdana"/>
          <w:sz w:val="20"/>
          <w:szCs w:val="20"/>
          <w:lang w:val="fr-CA"/>
        </w:rPr>
      </w:pPr>
    </w:p>
    <w:p w14:paraId="01DD7DD0" w14:textId="77777777" w:rsidR="00E2093D" w:rsidRPr="00311D84" w:rsidRDefault="00E2093D" w:rsidP="00E2093D">
      <w:pPr>
        <w:autoSpaceDE w:val="0"/>
        <w:autoSpaceDN w:val="0"/>
        <w:adjustRightInd w:val="0"/>
        <w:spacing w:before="0" w:after="0" w:line="240" w:lineRule="auto"/>
        <w:rPr>
          <w:rFonts w:ascii="Verdana" w:hAnsi="Verdana"/>
          <w:i/>
          <w:sz w:val="20"/>
          <w:szCs w:val="20"/>
          <w:lang w:val="fr-CA"/>
        </w:rPr>
      </w:pPr>
      <w:r w:rsidRPr="00311D84">
        <w:rPr>
          <w:rFonts w:ascii="Verdana" w:hAnsi="Verdana"/>
          <w:i/>
          <w:sz w:val="20"/>
          <w:szCs w:val="20"/>
          <w:lang w:val="fr-CA"/>
        </w:rPr>
        <w:t>Services publics et secours</w:t>
      </w:r>
    </w:p>
    <w:p w14:paraId="29304112" w14:textId="77777777" w:rsidR="00E2093D" w:rsidRPr="00311D84" w:rsidRDefault="00E2093D" w:rsidP="00E2093D">
      <w:pPr>
        <w:autoSpaceDE w:val="0"/>
        <w:autoSpaceDN w:val="0"/>
        <w:adjustRightInd w:val="0"/>
        <w:spacing w:before="0" w:after="0" w:line="240" w:lineRule="auto"/>
        <w:rPr>
          <w:rFonts w:ascii="Verdana" w:hAnsi="Verdana"/>
          <w:sz w:val="20"/>
          <w:szCs w:val="20"/>
          <w:lang w:val="fr-CA"/>
        </w:rPr>
      </w:pPr>
      <w:r w:rsidRPr="00311D84">
        <w:rPr>
          <w:rFonts w:ascii="Verdana" w:hAnsi="Verdana"/>
          <w:sz w:val="20"/>
          <w:szCs w:val="20"/>
          <w:lang w:val="fr-CA"/>
        </w:rPr>
        <w:lastRenderedPageBreak/>
        <w:t xml:space="preserve">L’Entrepreneur doit impérativement maintenir l’accès des services publics et de secours en tous lieux. Lorsqu’une rue est barrée, l’Entrepreneur doit étudier avec le Maître d'Œuvre les dispositions pour le maintien des accès des véhicules de pompiers et ambulances. </w:t>
      </w:r>
    </w:p>
    <w:p w14:paraId="3B3D2556" w14:textId="77777777" w:rsidR="00E2093D" w:rsidRPr="00311D84" w:rsidRDefault="00E2093D" w:rsidP="00E2093D">
      <w:pPr>
        <w:autoSpaceDE w:val="0"/>
        <w:autoSpaceDN w:val="0"/>
        <w:adjustRightInd w:val="0"/>
        <w:spacing w:before="0" w:after="0" w:line="240" w:lineRule="auto"/>
        <w:rPr>
          <w:rFonts w:ascii="Verdana" w:hAnsi="Verdana"/>
          <w:i/>
          <w:sz w:val="20"/>
          <w:szCs w:val="20"/>
          <w:lang w:val="fr-CA"/>
        </w:rPr>
      </w:pPr>
      <w:r w:rsidRPr="00311D84">
        <w:rPr>
          <w:rFonts w:ascii="Verdana" w:hAnsi="Verdana"/>
          <w:i/>
          <w:sz w:val="20"/>
          <w:szCs w:val="20"/>
          <w:lang w:val="fr-CA"/>
        </w:rPr>
        <w:t xml:space="preserve">Journal de chantier </w:t>
      </w:r>
    </w:p>
    <w:p w14:paraId="33CE1DE6" w14:textId="77777777" w:rsidR="00E2093D" w:rsidRPr="00311D84" w:rsidRDefault="00E2093D" w:rsidP="00E2093D">
      <w:pPr>
        <w:autoSpaceDE w:val="0"/>
        <w:autoSpaceDN w:val="0"/>
        <w:adjustRightInd w:val="0"/>
        <w:spacing w:before="0" w:after="0" w:line="240" w:lineRule="auto"/>
        <w:rPr>
          <w:rFonts w:ascii="Verdana" w:hAnsi="Verdana"/>
          <w:sz w:val="20"/>
          <w:szCs w:val="20"/>
          <w:lang w:val="fr-CA"/>
        </w:rPr>
      </w:pPr>
      <w:r w:rsidRPr="00311D84">
        <w:rPr>
          <w:rFonts w:ascii="Verdana" w:hAnsi="Verdana"/>
          <w:sz w:val="20"/>
          <w:szCs w:val="20"/>
          <w:lang w:val="fr-CA"/>
        </w:rPr>
        <w:t xml:space="preserve">L’Entrepreneur doit tenir à jour un journal de chantier, dans lequel seront consignés les réclamations, les manquements ou incidents ayant un impact significatif sur l’environnement ou à un incident avec la population. Le journal de chantier est unique pour le chantier et les notes doivent être écrites à l’encre. L’Entrepreneur doit informer le public en général, et les populations riveraines en particulier, de l’existence de ce journal, avec indication du lieu où il peut être consulté. </w:t>
      </w:r>
    </w:p>
    <w:p w14:paraId="055DC93D" w14:textId="77777777" w:rsidR="00E2093D" w:rsidRPr="00311D84" w:rsidRDefault="00E2093D" w:rsidP="00E2093D">
      <w:pPr>
        <w:autoSpaceDE w:val="0"/>
        <w:autoSpaceDN w:val="0"/>
        <w:adjustRightInd w:val="0"/>
        <w:spacing w:before="0" w:after="0" w:line="240" w:lineRule="auto"/>
        <w:rPr>
          <w:rFonts w:ascii="Verdana" w:hAnsi="Verdana"/>
          <w:sz w:val="20"/>
          <w:szCs w:val="20"/>
          <w:lang w:val="fr-CA"/>
        </w:rPr>
      </w:pPr>
    </w:p>
    <w:p w14:paraId="79FDE3FA" w14:textId="77777777" w:rsidR="00E2093D" w:rsidRPr="00311D84" w:rsidRDefault="00E2093D" w:rsidP="00E2093D">
      <w:pPr>
        <w:autoSpaceDE w:val="0"/>
        <w:autoSpaceDN w:val="0"/>
        <w:adjustRightInd w:val="0"/>
        <w:spacing w:before="0" w:after="0" w:line="240" w:lineRule="auto"/>
        <w:rPr>
          <w:rFonts w:ascii="Verdana" w:hAnsi="Verdana"/>
          <w:i/>
          <w:sz w:val="20"/>
          <w:szCs w:val="20"/>
          <w:lang w:val="fr-CA"/>
        </w:rPr>
      </w:pPr>
      <w:r w:rsidRPr="00311D84">
        <w:rPr>
          <w:rFonts w:ascii="Verdana" w:hAnsi="Verdana"/>
          <w:i/>
          <w:sz w:val="20"/>
          <w:szCs w:val="20"/>
          <w:lang w:val="fr-CA"/>
        </w:rPr>
        <w:t>Entretien des engins et équipements de chantiers</w:t>
      </w:r>
    </w:p>
    <w:p w14:paraId="1C1FDE37" w14:textId="77777777" w:rsidR="00E2093D" w:rsidRPr="00311D84" w:rsidRDefault="00E2093D" w:rsidP="00E2093D">
      <w:pPr>
        <w:autoSpaceDE w:val="0"/>
        <w:autoSpaceDN w:val="0"/>
        <w:adjustRightInd w:val="0"/>
        <w:spacing w:before="0" w:after="0" w:line="240" w:lineRule="auto"/>
        <w:rPr>
          <w:rFonts w:ascii="Verdana" w:hAnsi="Verdana"/>
          <w:sz w:val="20"/>
          <w:szCs w:val="20"/>
          <w:lang w:val="fr-CA"/>
        </w:rPr>
      </w:pPr>
      <w:r w:rsidRPr="00311D84">
        <w:rPr>
          <w:rFonts w:ascii="Verdana" w:hAnsi="Verdana"/>
          <w:sz w:val="20"/>
          <w:szCs w:val="20"/>
          <w:lang w:val="fr-CA"/>
        </w:rPr>
        <w:t xml:space="preserve">L'Entrepreneur doit respecter les normes d’entretien des engins de chantiers et des véhicules et effectuer le ravitaillement en carburant et lubrifiant dans un lieu désigné à cet effet. Sur le site, une provision de matières absorbantes et d’isolants (coussins, feuilles, boudins et fibre de tourbe…) ainsi que des récipients étanches bien identifiés, destinés à recevoir les résidus pétroliers et les déchets, doivent être présents. L'Entrepreneur doit exécuter, sous surveillance constante, toute manipulation de carburant, d'huile ou d'autres produits contaminants, y compris le transvasement, afin d'éviter le déversement. L'Entrepreneur doit recueillir, traiter ou recycler tous les résidus pétroliers, les huiles usagées et les déchets produits lors des activités d'entretien ou de réparation de la machinerie. Il lui est interdit de les rejeter dans l'environnement ou sur le site du chantier. </w:t>
      </w:r>
    </w:p>
    <w:p w14:paraId="0D9CA925" w14:textId="77777777" w:rsidR="00E2093D" w:rsidRPr="00311D84" w:rsidRDefault="00E2093D" w:rsidP="00E2093D">
      <w:pPr>
        <w:autoSpaceDE w:val="0"/>
        <w:autoSpaceDN w:val="0"/>
        <w:adjustRightInd w:val="0"/>
        <w:spacing w:before="0" w:after="0" w:line="240" w:lineRule="auto"/>
        <w:rPr>
          <w:rFonts w:ascii="Verdana" w:hAnsi="Verdana"/>
          <w:sz w:val="20"/>
          <w:szCs w:val="20"/>
          <w:lang w:val="fr-CA"/>
        </w:rPr>
      </w:pPr>
      <w:r w:rsidRPr="00311D84">
        <w:rPr>
          <w:rFonts w:ascii="Verdana" w:hAnsi="Verdana"/>
          <w:sz w:val="20"/>
          <w:szCs w:val="20"/>
          <w:lang w:val="fr-CA"/>
        </w:rPr>
        <w:t xml:space="preserve">L'Entrepreneur doit effecteur les vidanges dans des fûts étanches et conserver les huiles usagées pour les remettre au fournisseur (recyclage) ou aux populations locales pour d’autres usages. Les pièces de rechange usagées doivent être envoyées à la décharge publique. </w:t>
      </w:r>
    </w:p>
    <w:p w14:paraId="4E1196A8" w14:textId="77777777" w:rsidR="00E2093D" w:rsidRPr="00311D84" w:rsidRDefault="00E2093D" w:rsidP="00E2093D">
      <w:pPr>
        <w:autoSpaceDE w:val="0"/>
        <w:autoSpaceDN w:val="0"/>
        <w:adjustRightInd w:val="0"/>
        <w:spacing w:before="0" w:after="0" w:line="240" w:lineRule="auto"/>
        <w:rPr>
          <w:rFonts w:ascii="Verdana" w:hAnsi="Verdana"/>
          <w:sz w:val="20"/>
          <w:szCs w:val="20"/>
          <w:lang w:val="fr-CA"/>
        </w:rPr>
      </w:pPr>
    </w:p>
    <w:p w14:paraId="13CD76F0" w14:textId="77777777" w:rsidR="00E2093D" w:rsidRPr="00311D84" w:rsidRDefault="00E2093D" w:rsidP="00E2093D">
      <w:pPr>
        <w:autoSpaceDE w:val="0"/>
        <w:autoSpaceDN w:val="0"/>
        <w:adjustRightInd w:val="0"/>
        <w:spacing w:before="0" w:after="0" w:line="240" w:lineRule="auto"/>
        <w:rPr>
          <w:rFonts w:ascii="Verdana" w:hAnsi="Verdana"/>
          <w:sz w:val="20"/>
          <w:szCs w:val="20"/>
          <w:lang w:val="fr-CA"/>
        </w:rPr>
      </w:pPr>
      <w:r w:rsidRPr="00311D84">
        <w:rPr>
          <w:rFonts w:ascii="Verdana" w:hAnsi="Verdana"/>
          <w:sz w:val="20"/>
          <w:szCs w:val="20"/>
          <w:lang w:val="fr-CA"/>
        </w:rPr>
        <w:t>Les aires de lavage et d'entretien d'engins doivent être bétonnées et pourvues d'un ouvrage de récupération des huiles et graisses, avec une pente orientée de manière à éviter l'écoulement des produits polluants vers les sols non revêtus. Les bétonnières et les équipements servant au transport et à la pose du béton doivent être lavés dans des aires prévues à cet effet.</w:t>
      </w:r>
    </w:p>
    <w:p w14:paraId="4C5888BD" w14:textId="77777777" w:rsidR="00E2093D" w:rsidRPr="00311D84" w:rsidRDefault="00E2093D" w:rsidP="00E2093D">
      <w:pPr>
        <w:autoSpaceDE w:val="0"/>
        <w:autoSpaceDN w:val="0"/>
        <w:adjustRightInd w:val="0"/>
        <w:spacing w:before="0" w:after="0" w:line="240" w:lineRule="auto"/>
        <w:rPr>
          <w:rFonts w:ascii="Verdana" w:hAnsi="Verdana"/>
          <w:sz w:val="20"/>
          <w:szCs w:val="20"/>
          <w:lang w:val="fr-CA"/>
        </w:rPr>
      </w:pPr>
    </w:p>
    <w:p w14:paraId="7B82934C" w14:textId="77777777" w:rsidR="00E2093D" w:rsidRPr="00311D84" w:rsidRDefault="00E2093D" w:rsidP="00E2093D">
      <w:pPr>
        <w:autoSpaceDE w:val="0"/>
        <w:autoSpaceDN w:val="0"/>
        <w:adjustRightInd w:val="0"/>
        <w:spacing w:before="0" w:after="0" w:line="240" w:lineRule="auto"/>
        <w:rPr>
          <w:rFonts w:ascii="Verdana" w:hAnsi="Verdana"/>
          <w:i/>
          <w:sz w:val="20"/>
          <w:szCs w:val="20"/>
          <w:lang w:val="fr-CA"/>
        </w:rPr>
      </w:pPr>
      <w:r w:rsidRPr="00311D84">
        <w:rPr>
          <w:rFonts w:ascii="Verdana" w:hAnsi="Verdana"/>
          <w:i/>
          <w:sz w:val="20"/>
          <w:szCs w:val="20"/>
          <w:lang w:val="fr-CA"/>
        </w:rPr>
        <w:t xml:space="preserve">Carrières et sites d'emprunt </w:t>
      </w:r>
    </w:p>
    <w:p w14:paraId="5B59C63D" w14:textId="77777777" w:rsidR="00E2093D" w:rsidRPr="00311D84" w:rsidRDefault="00E2093D" w:rsidP="00E2093D">
      <w:pPr>
        <w:autoSpaceDE w:val="0"/>
        <w:autoSpaceDN w:val="0"/>
        <w:adjustRightInd w:val="0"/>
        <w:spacing w:before="0" w:after="0" w:line="240" w:lineRule="auto"/>
        <w:rPr>
          <w:rFonts w:ascii="Verdana" w:hAnsi="Verdana"/>
          <w:sz w:val="20"/>
          <w:szCs w:val="20"/>
          <w:lang w:val="fr-CA"/>
        </w:rPr>
      </w:pPr>
      <w:r w:rsidRPr="00311D84">
        <w:rPr>
          <w:rFonts w:ascii="Verdana" w:hAnsi="Verdana"/>
          <w:sz w:val="20"/>
          <w:szCs w:val="20"/>
          <w:lang w:val="fr-CA"/>
        </w:rPr>
        <w:t xml:space="preserve">L’Entrepreneur est tenu disposer des autorisations requises pour l’ouverture et l’exploitation des carrières et sites d’emprunt (temporaires et permanents) en se conformant à la législation nationale en la matière. L’Entrepreneur doit, dans la mesure du possible, utiliser de préférence un site existant. Tous les sites doivent être approuvés par le superviseur des travaux et répondre aux normes environnementales en vigueur. </w:t>
      </w:r>
    </w:p>
    <w:p w14:paraId="1E170747" w14:textId="77777777" w:rsidR="00E2093D" w:rsidRPr="00311D84" w:rsidRDefault="00E2093D" w:rsidP="00E2093D">
      <w:pPr>
        <w:autoSpaceDE w:val="0"/>
        <w:autoSpaceDN w:val="0"/>
        <w:adjustRightInd w:val="0"/>
        <w:spacing w:before="0" w:after="0" w:line="240" w:lineRule="auto"/>
        <w:rPr>
          <w:rFonts w:ascii="Verdana" w:hAnsi="Verdana"/>
          <w:i/>
          <w:sz w:val="20"/>
          <w:szCs w:val="20"/>
          <w:lang w:val="fr-CA"/>
        </w:rPr>
      </w:pPr>
      <w:bookmarkStart w:id="366" w:name="_Toc174234581"/>
      <w:r w:rsidRPr="00311D84">
        <w:rPr>
          <w:rFonts w:ascii="Verdana" w:hAnsi="Verdana"/>
          <w:i/>
          <w:sz w:val="20"/>
          <w:szCs w:val="20"/>
          <w:lang w:val="fr-CA"/>
        </w:rPr>
        <w:t>Utilisation d’une carrière et/ou d’un site d’emprunt permanents</w:t>
      </w:r>
      <w:bookmarkEnd w:id="366"/>
    </w:p>
    <w:p w14:paraId="747EDE98" w14:textId="77777777" w:rsidR="00E2093D" w:rsidRPr="00311D84" w:rsidRDefault="00E2093D" w:rsidP="00E2093D">
      <w:pPr>
        <w:autoSpaceDE w:val="0"/>
        <w:autoSpaceDN w:val="0"/>
        <w:adjustRightInd w:val="0"/>
        <w:spacing w:before="0" w:after="0" w:line="240" w:lineRule="auto"/>
        <w:rPr>
          <w:rFonts w:ascii="Verdana" w:hAnsi="Verdana"/>
          <w:sz w:val="20"/>
          <w:szCs w:val="20"/>
          <w:lang w:val="fr-CA"/>
        </w:rPr>
      </w:pPr>
      <w:r w:rsidRPr="00311D84">
        <w:rPr>
          <w:rFonts w:ascii="Verdana" w:hAnsi="Verdana"/>
          <w:sz w:val="20"/>
          <w:szCs w:val="20"/>
          <w:lang w:val="fr-CA"/>
        </w:rPr>
        <w:t>A la fin de l'exploitation d’un site permanent, l’Entrepreneur doit (i) rétablir les écoulements naturels antérieurs par régalage des matériaux de découverte non utilisés ; (ii) supprimer l'aspect délabré du site en répartissant et dissimulant les gros blocs rocheux. A la fin de l’exploitation, un procès-verbal de l'état des lieux est dressé en rapport avec le Maître d’œuvre et les services compétents.</w:t>
      </w:r>
    </w:p>
    <w:p w14:paraId="422E6913" w14:textId="77777777" w:rsidR="00E2093D" w:rsidRPr="00311D84" w:rsidRDefault="00E2093D" w:rsidP="00E2093D">
      <w:pPr>
        <w:autoSpaceDE w:val="0"/>
        <w:autoSpaceDN w:val="0"/>
        <w:adjustRightInd w:val="0"/>
        <w:spacing w:before="0" w:after="0" w:line="240" w:lineRule="auto"/>
        <w:rPr>
          <w:rFonts w:ascii="Verdana" w:hAnsi="Verdana"/>
          <w:sz w:val="20"/>
          <w:szCs w:val="20"/>
          <w:lang w:val="fr-CA"/>
        </w:rPr>
      </w:pPr>
    </w:p>
    <w:p w14:paraId="0981E17C" w14:textId="77777777" w:rsidR="00E2093D" w:rsidRPr="00311D84" w:rsidRDefault="00E2093D" w:rsidP="00E2093D">
      <w:pPr>
        <w:autoSpaceDE w:val="0"/>
        <w:autoSpaceDN w:val="0"/>
        <w:adjustRightInd w:val="0"/>
        <w:spacing w:before="0" w:after="0" w:line="240" w:lineRule="auto"/>
        <w:rPr>
          <w:rFonts w:ascii="Verdana" w:hAnsi="Verdana"/>
          <w:i/>
          <w:sz w:val="20"/>
          <w:szCs w:val="20"/>
          <w:lang w:val="fr-CA"/>
        </w:rPr>
      </w:pPr>
      <w:bookmarkStart w:id="367" w:name="_Toc174234582"/>
      <w:r w:rsidRPr="00311D84">
        <w:rPr>
          <w:rFonts w:ascii="Verdana" w:hAnsi="Verdana"/>
          <w:i/>
          <w:sz w:val="20"/>
          <w:szCs w:val="20"/>
          <w:lang w:val="fr-CA"/>
        </w:rPr>
        <w:t xml:space="preserve">Utilisation d’une carrière et/ou site </w:t>
      </w:r>
      <w:bookmarkEnd w:id="367"/>
      <w:r w:rsidRPr="00311D84">
        <w:rPr>
          <w:rFonts w:ascii="Verdana" w:hAnsi="Verdana"/>
          <w:i/>
          <w:sz w:val="20"/>
          <w:szCs w:val="20"/>
          <w:lang w:val="fr-CA"/>
        </w:rPr>
        <w:t>d’emprunt temporaire</w:t>
      </w:r>
    </w:p>
    <w:p w14:paraId="56B414E2" w14:textId="77777777" w:rsidR="00E2093D" w:rsidRPr="00311D84" w:rsidRDefault="00E2093D" w:rsidP="00E2093D">
      <w:pPr>
        <w:autoSpaceDE w:val="0"/>
        <w:autoSpaceDN w:val="0"/>
        <w:adjustRightInd w:val="0"/>
        <w:spacing w:before="0" w:after="0" w:line="240" w:lineRule="auto"/>
        <w:rPr>
          <w:rFonts w:ascii="Verdana" w:hAnsi="Verdana"/>
          <w:sz w:val="20"/>
          <w:szCs w:val="20"/>
          <w:lang w:val="fr-CA"/>
        </w:rPr>
      </w:pPr>
      <w:r w:rsidRPr="00311D84">
        <w:rPr>
          <w:rFonts w:ascii="Verdana" w:hAnsi="Verdana"/>
          <w:sz w:val="20"/>
          <w:szCs w:val="20"/>
          <w:lang w:val="fr-CA"/>
        </w:rPr>
        <w:t xml:space="preserve">Avant le début d'exploitation, l'Entrepreneur doit avoir à l’esprit que le site d’emprunt et/ou la carrière temporaire va être remis en état à la fin des travaux. À cet effet, il doit réaliser une étude d’impact environnemental du site à exploiter et soumettre un plan de restauration au Maître d’œuvre et aux organismes nationaux chargés des mines et de l’environnement. Durant l’exploitation, l’Entrepreneur doit : (i) stocker à part la terre végétale devant être utilisée pour </w:t>
      </w:r>
      <w:r w:rsidRPr="00311D84">
        <w:rPr>
          <w:rFonts w:ascii="Verdana" w:hAnsi="Verdana"/>
          <w:sz w:val="20"/>
          <w:szCs w:val="20"/>
          <w:lang w:val="fr-CA"/>
        </w:rPr>
        <w:lastRenderedPageBreak/>
        <w:t>réhabiliter le site et préserver les plantations délimitant la carrière ou site d'emprunt ;  (ii) régaler les matériaux de découverte et les terres végétales afin de faciliter la percolation de l’eau, un enherbement et des plantations si prescrits ; (iii) rétablir les écoulements naturels antérieurs ; (iv) supprimer l’aspect délabré du site en répartissant et dissimulant les gros blocs rocheux ; (v) aménager des fossés de garde afin d’éviter l’érosion des terres régalées; (vi) aménager des fossés de récupération des eaux de ruissellement.  </w:t>
      </w:r>
    </w:p>
    <w:p w14:paraId="5591FCD7" w14:textId="77777777" w:rsidR="00E2093D" w:rsidRPr="00311D84" w:rsidRDefault="00E2093D" w:rsidP="00E2093D">
      <w:pPr>
        <w:autoSpaceDE w:val="0"/>
        <w:autoSpaceDN w:val="0"/>
        <w:adjustRightInd w:val="0"/>
        <w:spacing w:before="0" w:after="0" w:line="240" w:lineRule="auto"/>
        <w:rPr>
          <w:rFonts w:ascii="Verdana" w:hAnsi="Verdana"/>
          <w:sz w:val="20"/>
          <w:szCs w:val="20"/>
          <w:lang w:val="fr-CA"/>
        </w:rPr>
      </w:pPr>
    </w:p>
    <w:p w14:paraId="5C9D9CAB" w14:textId="77777777" w:rsidR="00E2093D" w:rsidRPr="00311D84" w:rsidRDefault="00E2093D" w:rsidP="00E2093D">
      <w:pPr>
        <w:autoSpaceDE w:val="0"/>
        <w:autoSpaceDN w:val="0"/>
        <w:adjustRightInd w:val="0"/>
        <w:spacing w:before="0" w:after="0" w:line="240" w:lineRule="auto"/>
        <w:rPr>
          <w:rFonts w:ascii="Verdana" w:hAnsi="Verdana"/>
          <w:sz w:val="20"/>
          <w:szCs w:val="20"/>
          <w:lang w:val="fr-CA"/>
        </w:rPr>
      </w:pPr>
      <w:r w:rsidRPr="00311D84">
        <w:rPr>
          <w:rFonts w:ascii="Verdana" w:hAnsi="Verdana"/>
          <w:sz w:val="20"/>
          <w:szCs w:val="20"/>
          <w:lang w:val="fr-CA"/>
        </w:rPr>
        <w:t>A la fin de l’exploitation, l'Entrepreneur doit prendre toutes les mesures requises pour qu'une nouvelle végétation croisse après la cessation de l’exploitation d'une carrière ou d'un site d’emprunt temporaire. À cet effet, l'Entrepreneur doit : (i) préparer le sol ; (ii) remplir l'excavation et la recouvrir de terre végétale ; (iii) reboiser ou ensemencer le site ; (iv) conserver la rampe d’accès, si la carrière est déclarée utilisable pour le bétail ou les riverains, ou si la carrière peut servir d’ouvrage de protection contre l’érosion ; (v) remettre en état l’environnement autour du site, y compris des plantations si prescrites. A l’issue de la remise en état, un procès-verbal est dressé en rapport avec le Maître d’œuvre.</w:t>
      </w:r>
    </w:p>
    <w:p w14:paraId="259040C9" w14:textId="77777777" w:rsidR="00E2093D" w:rsidRPr="00311D84" w:rsidRDefault="00E2093D" w:rsidP="00E2093D">
      <w:pPr>
        <w:autoSpaceDE w:val="0"/>
        <w:autoSpaceDN w:val="0"/>
        <w:adjustRightInd w:val="0"/>
        <w:spacing w:before="0" w:after="0" w:line="240" w:lineRule="auto"/>
        <w:rPr>
          <w:rFonts w:ascii="Verdana" w:hAnsi="Verdana"/>
          <w:sz w:val="20"/>
          <w:szCs w:val="20"/>
          <w:lang w:val="fr-CA"/>
        </w:rPr>
      </w:pPr>
    </w:p>
    <w:p w14:paraId="2A1231BE" w14:textId="77777777" w:rsidR="00E2093D" w:rsidRPr="00311D84" w:rsidRDefault="00E2093D" w:rsidP="00E2093D">
      <w:pPr>
        <w:autoSpaceDE w:val="0"/>
        <w:autoSpaceDN w:val="0"/>
        <w:adjustRightInd w:val="0"/>
        <w:spacing w:before="0" w:after="0" w:line="240" w:lineRule="auto"/>
        <w:rPr>
          <w:rFonts w:ascii="Verdana" w:hAnsi="Verdana"/>
          <w:sz w:val="20"/>
          <w:szCs w:val="20"/>
          <w:lang w:val="fr-CA"/>
        </w:rPr>
      </w:pPr>
      <w:r w:rsidRPr="00311D84">
        <w:rPr>
          <w:rFonts w:ascii="Verdana" w:hAnsi="Verdana"/>
          <w:sz w:val="20"/>
          <w:szCs w:val="20"/>
          <w:lang w:val="fr-CA"/>
        </w:rPr>
        <w:t>Si la population locale exprime le souhait de conserver les dépressions pour qu’elles soient utilisées comme point d’eau, l’Entrepreneur peut, en accord avec les autorités compétentes, aménager l’ancienne aire exploitée selon les besoins.</w:t>
      </w:r>
    </w:p>
    <w:p w14:paraId="170B0DE2" w14:textId="77777777" w:rsidR="00E2093D" w:rsidRPr="00311D84" w:rsidRDefault="00E2093D" w:rsidP="00E2093D">
      <w:pPr>
        <w:autoSpaceDE w:val="0"/>
        <w:autoSpaceDN w:val="0"/>
        <w:adjustRightInd w:val="0"/>
        <w:spacing w:before="0" w:after="0" w:line="240" w:lineRule="auto"/>
        <w:rPr>
          <w:rFonts w:ascii="Verdana" w:hAnsi="Verdana"/>
          <w:sz w:val="20"/>
          <w:szCs w:val="20"/>
          <w:lang w:val="fr-CA"/>
        </w:rPr>
      </w:pPr>
    </w:p>
    <w:p w14:paraId="1E2051FF" w14:textId="77777777" w:rsidR="00E2093D" w:rsidRPr="00311D84" w:rsidRDefault="00E2093D" w:rsidP="00E2093D">
      <w:pPr>
        <w:autoSpaceDE w:val="0"/>
        <w:autoSpaceDN w:val="0"/>
        <w:adjustRightInd w:val="0"/>
        <w:spacing w:before="0" w:after="0" w:line="240" w:lineRule="auto"/>
        <w:rPr>
          <w:rFonts w:ascii="Verdana" w:hAnsi="Verdana"/>
          <w:i/>
          <w:sz w:val="20"/>
          <w:szCs w:val="20"/>
          <w:lang w:val="fr-CA"/>
        </w:rPr>
      </w:pPr>
      <w:r w:rsidRPr="00311D84">
        <w:rPr>
          <w:rFonts w:ascii="Verdana" w:hAnsi="Verdana"/>
          <w:i/>
          <w:sz w:val="20"/>
          <w:szCs w:val="20"/>
          <w:lang w:val="fr-CA"/>
        </w:rPr>
        <w:t xml:space="preserve">Lutte contre les poussières </w:t>
      </w:r>
    </w:p>
    <w:p w14:paraId="58F674A2" w14:textId="77777777" w:rsidR="00E2093D" w:rsidRPr="00311D84" w:rsidRDefault="00E2093D" w:rsidP="00E2093D">
      <w:pPr>
        <w:autoSpaceDE w:val="0"/>
        <w:autoSpaceDN w:val="0"/>
        <w:adjustRightInd w:val="0"/>
        <w:spacing w:before="0" w:after="0" w:line="240" w:lineRule="auto"/>
        <w:rPr>
          <w:rFonts w:ascii="Verdana" w:hAnsi="Verdana"/>
          <w:sz w:val="20"/>
          <w:szCs w:val="20"/>
          <w:lang w:val="fr-CA"/>
        </w:rPr>
      </w:pPr>
      <w:r w:rsidRPr="00311D84">
        <w:rPr>
          <w:rFonts w:ascii="Verdana" w:hAnsi="Verdana"/>
          <w:sz w:val="20"/>
          <w:szCs w:val="20"/>
          <w:lang w:val="fr-CA"/>
        </w:rPr>
        <w:t xml:space="preserve">L'Entrepreneur doit choisir l’emplacement des concasseurs et des équipements similaires en fonction du bruit et de la poussière qu'ils produisent. Le port de lunettes et de masques anti-poussières est obligatoire. </w:t>
      </w:r>
    </w:p>
    <w:p w14:paraId="01E55242" w14:textId="77777777" w:rsidR="00E2093D" w:rsidRPr="00311D84" w:rsidRDefault="00E2093D" w:rsidP="00E2093D">
      <w:pPr>
        <w:pStyle w:val="Default"/>
        <w:jc w:val="both"/>
        <w:rPr>
          <w:rFonts w:ascii="Times New Roman" w:hAnsi="Times New Roman" w:cs="Times New Roman"/>
          <w:color w:val="auto"/>
          <w:lang w:val="fr-CA"/>
        </w:rPr>
        <w:sectPr w:rsidR="00E2093D" w:rsidRPr="00311D84" w:rsidSect="005D655D">
          <w:pgSz w:w="12240" w:h="15840" w:code="1"/>
          <w:pgMar w:top="1418" w:right="1418" w:bottom="1418" w:left="1418" w:header="709" w:footer="709" w:gutter="0"/>
          <w:pgNumType w:start="79"/>
          <w:cols w:space="720"/>
          <w:noEndnote/>
          <w:docGrid w:linePitch="326"/>
        </w:sectPr>
      </w:pPr>
    </w:p>
    <w:p w14:paraId="55915490" w14:textId="77777777" w:rsidR="00E2093D" w:rsidRPr="00311D84" w:rsidRDefault="00E2093D" w:rsidP="00E2093D">
      <w:pPr>
        <w:pStyle w:val="Caption"/>
        <w:keepNext/>
        <w:spacing w:before="0" w:after="0" w:line="240" w:lineRule="auto"/>
        <w:outlineLvl w:val="1"/>
        <w:rPr>
          <w:rFonts w:ascii="Tw Cen MT Condensed" w:hAnsi="Tw Cen MT Condensed"/>
          <w:color w:val="2F5496" w:themeColor="accent1" w:themeShade="BF"/>
          <w:sz w:val="40"/>
          <w:szCs w:val="40"/>
          <w:lang w:val="fr-FR"/>
        </w:rPr>
      </w:pPr>
      <w:bookmarkStart w:id="368" w:name="_Toc45694742"/>
      <w:bookmarkStart w:id="369" w:name="_Toc128080555"/>
      <w:r w:rsidRPr="00311D84">
        <w:rPr>
          <w:rFonts w:ascii="Tw Cen MT Condensed" w:hAnsi="Tw Cen MT Condensed"/>
          <w:color w:val="2F5496" w:themeColor="accent1" w:themeShade="BF"/>
          <w:sz w:val="40"/>
          <w:szCs w:val="40"/>
          <w:lang w:val="fr-FR"/>
        </w:rPr>
        <w:lastRenderedPageBreak/>
        <w:t>Annexe 5 : Section CERC du Cadre de Gestion environnementale et sociale (CGES) - Addendum</w:t>
      </w:r>
      <w:bookmarkEnd w:id="368"/>
      <w:bookmarkEnd w:id="369"/>
      <w:r w:rsidRPr="00311D84">
        <w:rPr>
          <w:rFonts w:ascii="Tw Cen MT Condensed" w:hAnsi="Tw Cen MT Condensed"/>
          <w:color w:val="2F5496" w:themeColor="accent1" w:themeShade="BF"/>
          <w:sz w:val="40"/>
          <w:szCs w:val="40"/>
          <w:lang w:val="fr-FR"/>
        </w:rPr>
        <w:t xml:space="preserve"> </w:t>
      </w:r>
    </w:p>
    <w:p w14:paraId="4366070F" w14:textId="77777777" w:rsidR="00E2093D" w:rsidRPr="00311D84" w:rsidRDefault="00E2093D" w:rsidP="00E2093D">
      <w:pPr>
        <w:pStyle w:val="Caption"/>
        <w:keepNext/>
        <w:spacing w:before="0" w:after="0"/>
        <w:rPr>
          <w:b/>
          <w:bCs/>
          <w:sz w:val="28"/>
          <w:szCs w:val="28"/>
          <w:lang w:val="fr-FR"/>
        </w:rPr>
      </w:pPr>
    </w:p>
    <w:p w14:paraId="3C29A6C3" w14:textId="77777777" w:rsidR="00E2093D" w:rsidRPr="00311D84" w:rsidRDefault="00E2093D" w:rsidP="00E2093D">
      <w:pPr>
        <w:pStyle w:val="Caption"/>
        <w:keepNext/>
        <w:spacing w:before="0" w:after="0" w:line="240" w:lineRule="auto"/>
        <w:rPr>
          <w:rFonts w:ascii="Tw Cen MT Condensed" w:hAnsi="Tw Cen MT Condensed"/>
          <w:color w:val="2F5496" w:themeColor="accent1" w:themeShade="BF"/>
          <w:sz w:val="50"/>
          <w:szCs w:val="50"/>
          <w:lang w:val="fr-FR"/>
        </w:rPr>
      </w:pPr>
      <w:r w:rsidRPr="00311D84">
        <w:rPr>
          <w:rFonts w:ascii="Tw Cen MT Condensed" w:hAnsi="Tw Cen MT Condensed"/>
          <w:b/>
          <w:bCs/>
          <w:color w:val="2F5496" w:themeColor="accent1" w:themeShade="BF"/>
          <w:sz w:val="50"/>
          <w:szCs w:val="50"/>
          <w:lang w:val="fr-FR"/>
        </w:rPr>
        <w:t xml:space="preserve">Introduction </w:t>
      </w:r>
    </w:p>
    <w:p w14:paraId="24EF584A" w14:textId="77777777" w:rsidR="00E2093D" w:rsidRPr="00311D84" w:rsidRDefault="00E2093D" w:rsidP="00E2093D">
      <w:pPr>
        <w:spacing w:before="0" w:after="0" w:line="240" w:lineRule="auto"/>
        <w:ind w:firstLine="708"/>
        <w:rPr>
          <w:rFonts w:ascii="Verdana" w:hAnsi="Verdana"/>
          <w:sz w:val="20"/>
          <w:szCs w:val="20"/>
          <w:lang w:val="fr-FR"/>
        </w:rPr>
      </w:pPr>
    </w:p>
    <w:p w14:paraId="0D1AD35F" w14:textId="35E334CA" w:rsidR="00E2093D" w:rsidRPr="00311D84" w:rsidRDefault="00E2093D" w:rsidP="00E2093D">
      <w:pPr>
        <w:spacing w:before="0" w:after="0" w:line="240" w:lineRule="auto"/>
        <w:rPr>
          <w:rFonts w:ascii="Verdana" w:hAnsi="Verdana"/>
          <w:sz w:val="20"/>
          <w:szCs w:val="20"/>
          <w:lang w:val="fr-FR"/>
        </w:rPr>
      </w:pPr>
      <w:r w:rsidRPr="00311D84">
        <w:rPr>
          <w:rFonts w:ascii="Verdana" w:hAnsi="Verdana"/>
          <w:sz w:val="20"/>
          <w:szCs w:val="20"/>
          <w:lang w:val="fr-FR"/>
        </w:rPr>
        <w:t xml:space="preserve">Le présent document est un addendum du cadre de gestion environnementale et sociale (CGES) du </w:t>
      </w:r>
      <w:r w:rsidR="0005284C" w:rsidRPr="00311D84">
        <w:rPr>
          <w:rFonts w:ascii="Verdana" w:hAnsi="Verdana"/>
          <w:sz w:val="20"/>
          <w:szCs w:val="20"/>
          <w:lang w:val="fr-FR"/>
        </w:rPr>
        <w:t>projet eau potable et assainissement rural, résilient, durable et décentralisé</w:t>
      </w:r>
      <w:r w:rsidR="0005284C" w:rsidRPr="00311D84" w:rsidDel="009E19E8">
        <w:rPr>
          <w:rFonts w:ascii="Verdana" w:hAnsi="Verdana"/>
          <w:sz w:val="20"/>
          <w:szCs w:val="20"/>
          <w:lang w:val="fr-FR"/>
        </w:rPr>
        <w:t xml:space="preserve"> </w:t>
      </w:r>
      <w:r w:rsidRPr="00311D84">
        <w:rPr>
          <w:rFonts w:ascii="Verdana" w:hAnsi="Verdana"/>
          <w:sz w:val="20"/>
          <w:szCs w:val="20"/>
          <w:lang w:val="fr-FR"/>
        </w:rPr>
        <w:t>à la suite de l’activation de la composante d'intervention d'urgence contingente (CERC – Contingent Emergency Response Components). Une CERC, dans le cadre des projets financés par la Banque mondiale, est une composante de projet d’un montant de zéro dollar qui permet aux fonds d’être rapidement réaffectés à des activités de relèvement d’urgence en cas de catastrophes dans toutes les opérations de l’IDA.</w:t>
      </w:r>
    </w:p>
    <w:p w14:paraId="592B97BC" w14:textId="77777777" w:rsidR="00E2093D" w:rsidRPr="00311D84" w:rsidRDefault="00E2093D" w:rsidP="00E2093D">
      <w:pPr>
        <w:spacing w:before="0" w:after="0" w:line="240" w:lineRule="auto"/>
        <w:ind w:firstLine="708"/>
        <w:rPr>
          <w:rFonts w:ascii="Verdana" w:hAnsi="Verdana"/>
          <w:sz w:val="20"/>
          <w:szCs w:val="20"/>
          <w:lang w:val="fr-FR"/>
        </w:rPr>
      </w:pPr>
      <w:r w:rsidRPr="00311D84">
        <w:rPr>
          <w:rFonts w:ascii="Verdana" w:hAnsi="Verdana"/>
          <w:sz w:val="20"/>
          <w:szCs w:val="20"/>
          <w:lang w:val="fr-FR"/>
        </w:rPr>
        <w:t xml:space="preserve"> </w:t>
      </w:r>
    </w:p>
    <w:p w14:paraId="7868F849" w14:textId="3EDF26A2" w:rsidR="00E2093D" w:rsidRPr="00311D84" w:rsidRDefault="00E2093D" w:rsidP="00E2093D">
      <w:pPr>
        <w:spacing w:before="0" w:after="0" w:line="240" w:lineRule="auto"/>
        <w:rPr>
          <w:rFonts w:ascii="Verdana" w:hAnsi="Verdana"/>
          <w:bCs/>
          <w:sz w:val="20"/>
          <w:szCs w:val="20"/>
          <w:lang w:val="fr-FR"/>
        </w:rPr>
      </w:pPr>
      <w:r w:rsidRPr="00311D84">
        <w:rPr>
          <w:rFonts w:ascii="Verdana" w:hAnsi="Verdana"/>
          <w:sz w:val="20"/>
          <w:szCs w:val="20"/>
          <w:lang w:val="fr-FR"/>
        </w:rPr>
        <w:t>Le projet proposé vise à accroître la capacité des institutions du secteur et l'accès aux services d'eau potable et d'assainissement gérés de manière s</w:t>
      </w:r>
      <w:r w:rsidR="001C2C96" w:rsidRPr="00311D84">
        <w:rPr>
          <w:rFonts w:ascii="Verdana" w:hAnsi="Verdana"/>
          <w:sz w:val="20"/>
          <w:szCs w:val="20"/>
          <w:lang w:val="fr-FR"/>
        </w:rPr>
        <w:t>û</w:t>
      </w:r>
      <w:r w:rsidRPr="00311D84">
        <w:rPr>
          <w:rFonts w:ascii="Verdana" w:hAnsi="Verdana"/>
          <w:sz w:val="20"/>
          <w:szCs w:val="20"/>
          <w:lang w:val="fr-FR"/>
        </w:rPr>
        <w:t xml:space="preserve">re pour les populations rurales et des petites villes vivant dans les zones du projet. L’enveloppe du projet est estimée à quatre-vingts (80) millions </w:t>
      </w:r>
      <w:r w:rsidRPr="00311D84">
        <w:rPr>
          <w:rFonts w:ascii="Verdana" w:hAnsi="Verdana"/>
          <w:b/>
          <w:bCs/>
          <w:sz w:val="20"/>
          <w:szCs w:val="20"/>
          <w:lang w:val="fr-FR"/>
        </w:rPr>
        <w:t>USD</w:t>
      </w:r>
      <w:r w:rsidRPr="00311D84">
        <w:rPr>
          <w:rFonts w:ascii="Verdana" w:hAnsi="Verdana"/>
          <w:sz w:val="20"/>
          <w:szCs w:val="20"/>
          <w:lang w:val="fr-FR"/>
        </w:rPr>
        <w:t xml:space="preserve">. Il sera mis en œuvre sur une durée de cinq (5) ans par la Direction nationale de l’eau potable et de l’assainissement </w:t>
      </w:r>
      <w:r w:rsidRPr="00311D84">
        <w:rPr>
          <w:rStyle w:val="Heading3Char"/>
          <w:rFonts w:ascii="Verdana" w:hAnsi="Verdana"/>
          <w:b w:val="0"/>
          <w:bCs/>
          <w:sz w:val="20"/>
          <w:szCs w:val="20"/>
          <w:lang w:val="fr-FR"/>
        </w:rPr>
        <w:t xml:space="preserve">(DINEPA). </w:t>
      </w:r>
      <w:r w:rsidRPr="00311D84">
        <w:rPr>
          <w:rFonts w:ascii="Verdana" w:hAnsi="Verdana"/>
          <w:sz w:val="20"/>
          <w:szCs w:val="20"/>
          <w:lang w:val="fr-FR"/>
        </w:rPr>
        <w:t xml:space="preserve">Le projet est structuré autour de quatre (4) composantes suivantes : (1) développement de sous-projets d’approvisionnement en eau potable et d’assainissement durables et résilients sur la demande; (2) </w:t>
      </w:r>
      <w:r w:rsidRPr="00311D84">
        <w:rPr>
          <w:rFonts w:ascii="Verdana" w:hAnsi="Verdana"/>
          <w:sz w:val="20"/>
          <w:szCs w:val="20"/>
          <w:lang w:val="fr-CA"/>
        </w:rPr>
        <w:t>mécanisme de subvention pour l'amélioration des services d'eau et d'assainissement durables et résilients à l'échelle nationale</w:t>
      </w:r>
      <w:r w:rsidRPr="00311D84">
        <w:rPr>
          <w:rFonts w:ascii="Verdana" w:hAnsi="Verdana"/>
          <w:sz w:val="20"/>
          <w:szCs w:val="20"/>
          <w:lang w:val="fr-FR"/>
        </w:rPr>
        <w:t> ; </w:t>
      </w:r>
      <w:r w:rsidRPr="00311D84">
        <w:rPr>
          <w:rFonts w:ascii="Verdana" w:hAnsi="Verdana"/>
          <w:b/>
          <w:bCs/>
          <w:sz w:val="20"/>
          <w:szCs w:val="20"/>
          <w:lang w:val="fr-FR"/>
        </w:rPr>
        <w:t xml:space="preserve">(3) </w:t>
      </w:r>
      <w:r w:rsidRPr="00311D84">
        <w:rPr>
          <w:rFonts w:ascii="Verdana" w:hAnsi="Verdana"/>
          <w:sz w:val="20"/>
          <w:szCs w:val="20"/>
          <w:lang w:val="fr-FR"/>
        </w:rPr>
        <w:t>Gestion du projet, appui à la structure de la DINEPA pour la durabilité et le renforcement institutionnel; et (4) r</w:t>
      </w:r>
      <w:r w:rsidRPr="00311D84">
        <w:rPr>
          <w:rFonts w:ascii="Verdana" w:hAnsi="Verdana"/>
          <w:sz w:val="20"/>
          <w:szCs w:val="20"/>
          <w:lang w:val="fr-CA"/>
        </w:rPr>
        <w:t>éponse contingente d'urgence</w:t>
      </w:r>
      <w:r w:rsidRPr="00311D84">
        <w:rPr>
          <w:rFonts w:ascii="Verdana" w:hAnsi="Verdana"/>
          <w:sz w:val="20"/>
          <w:szCs w:val="20"/>
          <w:lang w:val="fr-FR"/>
        </w:rPr>
        <w:t xml:space="preserve"> (CERC).  </w:t>
      </w:r>
    </w:p>
    <w:p w14:paraId="6E0A056C" w14:textId="77777777" w:rsidR="00E2093D" w:rsidRPr="00311D84" w:rsidRDefault="00E2093D" w:rsidP="00E2093D">
      <w:pPr>
        <w:pStyle w:val="Para"/>
        <w:spacing w:before="0" w:after="0" w:line="240" w:lineRule="auto"/>
        <w:ind w:firstLine="720"/>
        <w:rPr>
          <w:rFonts w:ascii="Verdana" w:hAnsi="Verdana"/>
          <w:bCs/>
          <w:sz w:val="20"/>
          <w:szCs w:val="20"/>
          <w:lang w:val="fr-FR"/>
        </w:rPr>
      </w:pPr>
    </w:p>
    <w:p w14:paraId="117EF8A6" w14:textId="77777777" w:rsidR="00E2093D" w:rsidRPr="00311D84" w:rsidRDefault="00E2093D" w:rsidP="00E2093D">
      <w:pPr>
        <w:widowControl w:val="0"/>
        <w:autoSpaceDE w:val="0"/>
        <w:autoSpaceDN w:val="0"/>
        <w:spacing w:before="0" w:after="0" w:line="240" w:lineRule="auto"/>
        <w:rPr>
          <w:rFonts w:ascii="Verdana" w:hAnsi="Verdana"/>
          <w:color w:val="000000"/>
          <w:sz w:val="20"/>
          <w:szCs w:val="20"/>
          <w:lang w:val="fr-FR"/>
        </w:rPr>
      </w:pPr>
      <w:r w:rsidRPr="00311D84">
        <w:rPr>
          <w:rFonts w:ascii="Verdana" w:hAnsi="Verdana"/>
          <w:snapToGrid w:val="0"/>
          <w:sz w:val="20"/>
          <w:szCs w:val="20"/>
          <w:lang w:val="fr-FR"/>
        </w:rPr>
        <w:t xml:space="preserve">La composante CERC sera mise en œuvre par La DINEPA pendant une durée maximum de 18 mois dont l’objectif est </w:t>
      </w:r>
      <w:r w:rsidRPr="00311D84">
        <w:rPr>
          <w:rFonts w:ascii="Verdana" w:hAnsi="Verdana"/>
          <w:sz w:val="20"/>
          <w:szCs w:val="20"/>
          <w:lang w:val="fr-FR"/>
        </w:rPr>
        <w:t xml:space="preserve">de fournir une réponse immédiate aux personnes et institutions affectées. Son montant sera déterminé après son activation. </w:t>
      </w:r>
      <w:r w:rsidRPr="00311D84">
        <w:rPr>
          <w:rFonts w:ascii="Verdana" w:hAnsi="Verdana"/>
          <w:color w:val="000000"/>
          <w:sz w:val="20"/>
          <w:szCs w:val="20"/>
          <w:lang w:val="fr-FR"/>
        </w:rPr>
        <w:t>Les activités qui sont susceptibles de causer des impacts négatifs importants et complexes sur le milieu naturel et le milieu de vie ne seront pas éligibles au financement de la composante CERC.</w:t>
      </w:r>
    </w:p>
    <w:p w14:paraId="4F15A7E2" w14:textId="77777777" w:rsidR="00E2093D" w:rsidRPr="00311D84" w:rsidRDefault="00E2093D" w:rsidP="00E2093D">
      <w:pPr>
        <w:widowControl w:val="0"/>
        <w:autoSpaceDE w:val="0"/>
        <w:autoSpaceDN w:val="0"/>
        <w:spacing w:before="0" w:after="0" w:line="240" w:lineRule="auto"/>
        <w:ind w:firstLine="708"/>
        <w:rPr>
          <w:rFonts w:ascii="Verdana" w:hAnsi="Verdana"/>
          <w:color w:val="000000"/>
          <w:sz w:val="20"/>
          <w:szCs w:val="20"/>
          <w:lang w:val="fr-FR"/>
        </w:rPr>
      </w:pPr>
    </w:p>
    <w:p w14:paraId="0CD6700E" w14:textId="5EB16EB2" w:rsidR="00E2093D" w:rsidRPr="00311D84" w:rsidRDefault="00E2093D" w:rsidP="00E2093D">
      <w:pPr>
        <w:widowControl w:val="0"/>
        <w:autoSpaceDE w:val="0"/>
        <w:autoSpaceDN w:val="0"/>
        <w:spacing w:before="0" w:after="0" w:line="240" w:lineRule="auto"/>
        <w:rPr>
          <w:rFonts w:ascii="Verdana" w:hAnsi="Verdana"/>
          <w:color w:val="000000"/>
          <w:sz w:val="20"/>
          <w:szCs w:val="20"/>
          <w:lang w:val="fr-FR"/>
        </w:rPr>
      </w:pPr>
      <w:r w:rsidRPr="00311D84">
        <w:rPr>
          <w:rFonts w:ascii="Verdana" w:hAnsi="Verdana"/>
          <w:color w:val="000000"/>
          <w:sz w:val="20"/>
          <w:szCs w:val="20"/>
          <w:lang w:val="fr-FR"/>
        </w:rPr>
        <w:t xml:space="preserve">Le </w:t>
      </w:r>
      <w:r w:rsidR="0005284C" w:rsidRPr="00311D84">
        <w:rPr>
          <w:rFonts w:ascii="Verdana" w:hAnsi="Verdana"/>
          <w:sz w:val="20"/>
          <w:szCs w:val="20"/>
          <w:lang w:val="fr-FR"/>
        </w:rPr>
        <w:t>projet eau potable et assainissement rural, résilient, durable et décentralisé</w:t>
      </w:r>
      <w:r w:rsidR="0005284C" w:rsidRPr="00311D84" w:rsidDel="009E19E8">
        <w:rPr>
          <w:rFonts w:ascii="Verdana" w:hAnsi="Verdana"/>
          <w:sz w:val="20"/>
          <w:szCs w:val="20"/>
          <w:lang w:val="fr-FR"/>
        </w:rPr>
        <w:t xml:space="preserve"> </w:t>
      </w:r>
      <w:r w:rsidRPr="00311D84">
        <w:rPr>
          <w:rFonts w:ascii="Verdana" w:hAnsi="Verdana"/>
          <w:color w:val="000000"/>
          <w:sz w:val="20"/>
          <w:szCs w:val="20"/>
          <w:lang w:val="fr-FR"/>
        </w:rPr>
        <w:t xml:space="preserve">couvre tout le territoire national La nature et l’envergure des investissements seront en fonction de l’intensité des impacts d’un tel évènement sur les communautés locales. </w:t>
      </w:r>
    </w:p>
    <w:p w14:paraId="19959298" w14:textId="77777777" w:rsidR="00E2093D" w:rsidRPr="00311D84" w:rsidRDefault="00E2093D" w:rsidP="00E2093D">
      <w:pPr>
        <w:pStyle w:val="Para"/>
        <w:spacing w:before="0" w:after="0" w:line="240" w:lineRule="auto"/>
        <w:rPr>
          <w:rFonts w:ascii="Verdana" w:hAnsi="Verdana"/>
          <w:bCs/>
          <w:sz w:val="20"/>
          <w:szCs w:val="20"/>
          <w:lang w:val="fr-FR"/>
        </w:rPr>
      </w:pPr>
    </w:p>
    <w:p w14:paraId="1A258BF7" w14:textId="77777777" w:rsidR="00E2093D" w:rsidRPr="00311D84" w:rsidRDefault="00E2093D" w:rsidP="00E2093D">
      <w:pPr>
        <w:pStyle w:val="Para"/>
        <w:spacing w:before="0" w:after="0" w:line="240" w:lineRule="auto"/>
        <w:rPr>
          <w:bCs/>
          <w:szCs w:val="24"/>
          <w:lang w:val="fr-FR"/>
        </w:rPr>
      </w:pPr>
      <w:r w:rsidRPr="00311D84">
        <w:rPr>
          <w:rFonts w:ascii="Verdana" w:hAnsi="Verdana"/>
          <w:bCs/>
          <w:sz w:val="20"/>
          <w:szCs w:val="20"/>
          <w:lang w:val="fr-FR"/>
        </w:rPr>
        <w:t xml:space="preserve">Ce document comprend quatre (4) sections. La première section identifiera les activités potentielles que la CERC pourrait financer. Puis, la deuxième section analysera les impacts et risques environnementaux et sociaux des activités potentielles de la composante d’urgence. Vient ensuite la troisième section présentant les procédures de gestion environnementale et sociale. Enfin, la dernière section porte sur les arrangements institutionnels pour la mise en œuvre de la composante CERC. </w:t>
      </w:r>
    </w:p>
    <w:p w14:paraId="2D7745CB" w14:textId="77777777" w:rsidR="00E2093D" w:rsidRPr="00311D84" w:rsidRDefault="00E2093D" w:rsidP="00E2093D">
      <w:pPr>
        <w:pStyle w:val="Para"/>
        <w:spacing w:before="0" w:after="0" w:line="240" w:lineRule="auto"/>
        <w:ind w:firstLine="720"/>
        <w:rPr>
          <w:szCs w:val="24"/>
          <w:lang w:val="fr-FR"/>
        </w:rPr>
      </w:pPr>
    </w:p>
    <w:p w14:paraId="53BD4606" w14:textId="77777777" w:rsidR="00E2093D" w:rsidRPr="00311D84" w:rsidRDefault="00E2093D" w:rsidP="00E2093D">
      <w:pPr>
        <w:pStyle w:val="Para"/>
        <w:spacing w:before="0" w:after="0" w:line="240" w:lineRule="auto"/>
        <w:ind w:firstLine="720"/>
        <w:rPr>
          <w:szCs w:val="24"/>
          <w:lang w:val="fr-FR"/>
        </w:rPr>
      </w:pPr>
    </w:p>
    <w:p w14:paraId="1F3446BF" w14:textId="77777777" w:rsidR="00E2093D" w:rsidRPr="00311D84" w:rsidRDefault="00E2093D" w:rsidP="00E2093D">
      <w:pPr>
        <w:pStyle w:val="Para"/>
        <w:spacing w:before="0" w:after="0" w:line="240" w:lineRule="auto"/>
        <w:ind w:firstLine="720"/>
        <w:rPr>
          <w:szCs w:val="24"/>
          <w:lang w:val="fr-FR"/>
        </w:rPr>
      </w:pPr>
    </w:p>
    <w:p w14:paraId="338ADCD0" w14:textId="77777777" w:rsidR="00E2093D" w:rsidRPr="00311D84" w:rsidRDefault="00E2093D" w:rsidP="00E2093D">
      <w:pPr>
        <w:pStyle w:val="Para"/>
        <w:spacing w:before="0" w:after="0" w:line="240" w:lineRule="auto"/>
        <w:ind w:firstLine="720"/>
        <w:rPr>
          <w:szCs w:val="24"/>
          <w:lang w:val="fr-FR"/>
        </w:rPr>
      </w:pPr>
    </w:p>
    <w:p w14:paraId="7145DFB7" w14:textId="77777777" w:rsidR="00E2093D" w:rsidRPr="00311D84" w:rsidRDefault="00E2093D" w:rsidP="00E2093D">
      <w:pPr>
        <w:pStyle w:val="Para"/>
        <w:spacing w:before="0" w:after="0" w:line="240" w:lineRule="auto"/>
        <w:ind w:firstLine="720"/>
        <w:rPr>
          <w:szCs w:val="24"/>
          <w:lang w:val="fr-FR"/>
        </w:rPr>
      </w:pPr>
    </w:p>
    <w:p w14:paraId="20A46C9D" w14:textId="77777777" w:rsidR="00E2093D" w:rsidRPr="00311D84" w:rsidRDefault="00E2093D" w:rsidP="00E2093D">
      <w:pPr>
        <w:pStyle w:val="Para"/>
        <w:spacing w:before="0" w:after="0" w:line="240" w:lineRule="auto"/>
        <w:ind w:firstLine="720"/>
        <w:rPr>
          <w:szCs w:val="24"/>
          <w:lang w:val="fr-FR"/>
        </w:rPr>
      </w:pPr>
    </w:p>
    <w:p w14:paraId="5EE783B2" w14:textId="77777777" w:rsidR="00E2093D" w:rsidRPr="00311D84" w:rsidRDefault="00E2093D">
      <w:pPr>
        <w:pStyle w:val="Title"/>
        <w:numPr>
          <w:ilvl w:val="0"/>
          <w:numId w:val="17"/>
        </w:numPr>
        <w:spacing w:before="0" w:after="0" w:line="240" w:lineRule="auto"/>
        <w:contextualSpacing/>
        <w:jc w:val="left"/>
        <w:outlineLvl w:val="9"/>
        <w:rPr>
          <w:rFonts w:ascii="Tw Cen MT Condensed" w:hAnsi="Tw Cen MT Condensed"/>
          <w:b w:val="0"/>
          <w:bCs w:val="0"/>
          <w:color w:val="2F5496" w:themeColor="accent1" w:themeShade="BF"/>
          <w:sz w:val="40"/>
          <w:szCs w:val="40"/>
          <w:lang w:val="fr-FR"/>
        </w:rPr>
      </w:pPr>
      <w:r w:rsidRPr="00311D84">
        <w:rPr>
          <w:rFonts w:ascii="Tw Cen MT Condensed" w:hAnsi="Tw Cen MT Condensed"/>
          <w:b w:val="0"/>
          <w:bCs w:val="0"/>
          <w:color w:val="2F5496" w:themeColor="accent1" w:themeShade="BF"/>
          <w:sz w:val="40"/>
          <w:szCs w:val="40"/>
          <w:lang w:val="fr-FR"/>
        </w:rPr>
        <w:lastRenderedPageBreak/>
        <w:t>I</w:t>
      </w:r>
      <w:r w:rsidRPr="00311D84">
        <w:rPr>
          <w:rFonts w:ascii="Tw Cen MT Condensed" w:hAnsi="Tw Cen MT Condensed"/>
          <w:b w:val="0"/>
          <w:bCs w:val="0"/>
          <w:caps w:val="0"/>
          <w:color w:val="2F5496" w:themeColor="accent1" w:themeShade="BF"/>
          <w:sz w:val="40"/>
          <w:szCs w:val="40"/>
          <w:lang w:val="fr-FR"/>
        </w:rPr>
        <w:t>dentification des activités</w:t>
      </w:r>
      <w:r w:rsidRPr="00311D84">
        <w:rPr>
          <w:rFonts w:ascii="Tw Cen MT Condensed" w:hAnsi="Tw Cen MT Condensed"/>
          <w:b w:val="0"/>
          <w:bCs w:val="0"/>
          <w:color w:val="2F5496" w:themeColor="accent1" w:themeShade="BF"/>
          <w:sz w:val="40"/>
          <w:szCs w:val="40"/>
          <w:lang w:val="fr-FR"/>
        </w:rPr>
        <w:t xml:space="preserve"> </w:t>
      </w:r>
      <w:r w:rsidRPr="00311D84">
        <w:rPr>
          <w:rFonts w:ascii="Tw Cen MT Condensed" w:hAnsi="Tw Cen MT Condensed"/>
          <w:b w:val="0"/>
          <w:bCs w:val="0"/>
          <w:caps w:val="0"/>
          <w:color w:val="2F5496" w:themeColor="accent1" w:themeShade="BF"/>
          <w:sz w:val="40"/>
          <w:szCs w:val="40"/>
          <w:lang w:val="fr-FR"/>
        </w:rPr>
        <w:t>potentielles de</w:t>
      </w:r>
      <w:r w:rsidRPr="00311D84">
        <w:rPr>
          <w:rFonts w:ascii="Tw Cen MT Condensed" w:hAnsi="Tw Cen MT Condensed"/>
          <w:b w:val="0"/>
          <w:bCs w:val="0"/>
          <w:color w:val="2F5496" w:themeColor="accent1" w:themeShade="BF"/>
          <w:sz w:val="40"/>
          <w:szCs w:val="40"/>
          <w:lang w:val="fr-FR"/>
        </w:rPr>
        <w:t xml:space="preserve"> </w:t>
      </w:r>
      <w:r w:rsidRPr="00311D84">
        <w:rPr>
          <w:rFonts w:ascii="Tw Cen MT Condensed" w:hAnsi="Tw Cen MT Condensed"/>
          <w:b w:val="0"/>
          <w:bCs w:val="0"/>
          <w:caps w:val="0"/>
          <w:color w:val="2F5496" w:themeColor="accent1" w:themeShade="BF"/>
          <w:sz w:val="40"/>
          <w:szCs w:val="40"/>
          <w:lang w:val="fr-FR"/>
        </w:rPr>
        <w:t>la composante CERC</w:t>
      </w:r>
    </w:p>
    <w:p w14:paraId="72B43A7F" w14:textId="0005764A" w:rsidR="00E2093D" w:rsidRPr="00311D84" w:rsidRDefault="00E2093D" w:rsidP="00E2093D">
      <w:pPr>
        <w:spacing w:after="0" w:line="240" w:lineRule="auto"/>
        <w:rPr>
          <w:rFonts w:ascii="Verdana" w:hAnsi="Verdana"/>
          <w:sz w:val="20"/>
          <w:szCs w:val="4"/>
          <w:lang w:val="fr-FR"/>
        </w:rPr>
      </w:pPr>
      <w:r w:rsidRPr="00311D84">
        <w:rPr>
          <w:rFonts w:ascii="Verdana" w:hAnsi="Verdana"/>
          <w:color w:val="000000"/>
          <w:sz w:val="20"/>
          <w:szCs w:val="20"/>
          <w:lang w:val="fr-FR"/>
        </w:rPr>
        <w:t xml:space="preserve">Le tableau ci-après présente la liste des activités potentielles qui pourrait financer par la composante dans le cadre </w:t>
      </w:r>
      <w:r w:rsidR="0005284C" w:rsidRPr="00311D84">
        <w:rPr>
          <w:rFonts w:ascii="Verdana" w:hAnsi="Verdana"/>
          <w:sz w:val="20"/>
          <w:szCs w:val="20"/>
          <w:lang w:val="fr-FR"/>
        </w:rPr>
        <w:t>projet eau potable et assainissement rural, résilient, durable et décentralisé</w:t>
      </w:r>
      <w:r w:rsidRPr="00311D84">
        <w:rPr>
          <w:rFonts w:ascii="Verdana" w:hAnsi="Verdana"/>
          <w:color w:val="000000"/>
          <w:sz w:val="20"/>
          <w:szCs w:val="20"/>
          <w:lang w:val="fr-FR"/>
        </w:rPr>
        <w:t xml:space="preserve">. Ces activités se regroupent dans les trois catégories suivantes : biens, services et travaux civils. </w:t>
      </w:r>
    </w:p>
    <w:p w14:paraId="07351D7D" w14:textId="11D9DF1C" w:rsidR="00E2093D" w:rsidRPr="00311D84" w:rsidRDefault="00E2093D" w:rsidP="00E2093D">
      <w:pPr>
        <w:pStyle w:val="Caption"/>
        <w:keepNext/>
        <w:rPr>
          <w:rFonts w:ascii="Verdana" w:hAnsi="Verdana"/>
          <w:sz w:val="20"/>
          <w:szCs w:val="4"/>
          <w:lang w:val="fr-FR"/>
        </w:rPr>
      </w:pPr>
      <w:bookmarkStart w:id="370" w:name="_Toc125301287"/>
      <w:r w:rsidRPr="00311D84">
        <w:rPr>
          <w:rFonts w:ascii="Verdana" w:hAnsi="Verdana"/>
          <w:sz w:val="20"/>
          <w:szCs w:val="4"/>
          <w:lang w:val="fr-FR"/>
        </w:rPr>
        <w:t xml:space="preserve">Tableau </w:t>
      </w:r>
      <w:r w:rsidR="008B3667" w:rsidRPr="00311D84">
        <w:rPr>
          <w:rFonts w:ascii="Verdana" w:hAnsi="Verdana"/>
          <w:sz w:val="20"/>
          <w:szCs w:val="4"/>
          <w:lang w:val="fr-FR"/>
        </w:rPr>
        <w:fldChar w:fldCharType="begin"/>
      </w:r>
      <w:r w:rsidR="008B3667" w:rsidRPr="00311D84">
        <w:rPr>
          <w:rFonts w:ascii="Verdana" w:hAnsi="Verdana"/>
          <w:sz w:val="20"/>
          <w:szCs w:val="4"/>
          <w:lang w:val="fr-FR"/>
        </w:rPr>
        <w:instrText xml:space="preserve"> SEQ Tableau \* ARABIC </w:instrText>
      </w:r>
      <w:r w:rsidR="008B3667" w:rsidRPr="00311D84">
        <w:rPr>
          <w:rFonts w:ascii="Verdana" w:hAnsi="Verdana"/>
          <w:sz w:val="20"/>
          <w:szCs w:val="4"/>
          <w:lang w:val="fr-FR"/>
        </w:rPr>
        <w:fldChar w:fldCharType="separate"/>
      </w:r>
      <w:r w:rsidR="008B3667" w:rsidRPr="00311D84">
        <w:rPr>
          <w:rFonts w:ascii="Verdana" w:hAnsi="Verdana"/>
          <w:noProof/>
          <w:sz w:val="20"/>
          <w:szCs w:val="4"/>
          <w:lang w:val="fr-FR"/>
        </w:rPr>
        <w:t>2</w:t>
      </w:r>
      <w:r w:rsidR="008B3667" w:rsidRPr="00311D84">
        <w:rPr>
          <w:rFonts w:ascii="Verdana" w:hAnsi="Verdana"/>
          <w:sz w:val="20"/>
          <w:szCs w:val="4"/>
          <w:lang w:val="fr-FR"/>
        </w:rPr>
        <w:fldChar w:fldCharType="end"/>
      </w:r>
      <w:r w:rsidRPr="00311D84">
        <w:rPr>
          <w:rFonts w:ascii="Verdana" w:hAnsi="Verdana"/>
          <w:sz w:val="20"/>
          <w:szCs w:val="4"/>
          <w:lang w:val="fr-FR"/>
        </w:rPr>
        <w:t>: Liste positive des biens, services et travaux de la composante CERC</w:t>
      </w:r>
      <w:bookmarkEnd w:id="370"/>
    </w:p>
    <w:tbl>
      <w:tblPr>
        <w:tblStyle w:val="TableGrid"/>
        <w:tblW w:w="5025" w:type="pct"/>
        <w:jc w:val="center"/>
        <w:tblLook w:val="04A0" w:firstRow="1" w:lastRow="0" w:firstColumn="1" w:lastColumn="0" w:noHBand="0" w:noVBand="1"/>
      </w:tblPr>
      <w:tblGrid>
        <w:gridCol w:w="9405"/>
      </w:tblGrid>
      <w:tr w:rsidR="00E2093D" w:rsidRPr="00D77167" w14:paraId="2471B577" w14:textId="77777777" w:rsidTr="00D31278">
        <w:trPr>
          <w:cantSplit/>
          <w:trHeight w:val="289"/>
          <w:tblHeader/>
          <w:jc w:val="center"/>
        </w:trPr>
        <w:tc>
          <w:tcPr>
            <w:tcW w:w="9405" w:type="dxa"/>
            <w:tcBorders>
              <w:top w:val="single" w:sz="18" w:space="0" w:color="A6A6A6" w:themeColor="background1" w:themeShade="A6"/>
              <w:left w:val="single" w:sz="18" w:space="0" w:color="A6A6A6" w:themeColor="background1" w:themeShade="A6"/>
              <w:bottom w:val="single" w:sz="18" w:space="0" w:color="A6A6A6" w:themeColor="background1" w:themeShade="A6"/>
              <w:right w:val="single" w:sz="18" w:space="0" w:color="A6A6A6" w:themeColor="background1" w:themeShade="A6"/>
            </w:tcBorders>
            <w:shd w:val="clear" w:color="auto" w:fill="003366"/>
            <w:vAlign w:val="center"/>
          </w:tcPr>
          <w:p w14:paraId="1BB907EC" w14:textId="77777777" w:rsidR="00E2093D" w:rsidRPr="00311D84" w:rsidRDefault="00E2093D" w:rsidP="00D31278">
            <w:pPr>
              <w:jc w:val="center"/>
              <w:rPr>
                <w:rFonts w:ascii="Verdana" w:hAnsi="Verdana"/>
                <w:b/>
                <w:color w:val="FFFFFF" w:themeColor="background1"/>
                <w:lang w:val="fr-FR"/>
              </w:rPr>
            </w:pPr>
            <w:r w:rsidRPr="00311D84">
              <w:rPr>
                <w:rFonts w:ascii="Verdana" w:hAnsi="Verdana"/>
                <w:lang w:val="fr-FR"/>
              </w:rPr>
              <w:t>Activités éligibles à la composante d’intervention d’urgence (CERC)</w:t>
            </w:r>
          </w:p>
        </w:tc>
      </w:tr>
      <w:tr w:rsidR="00E2093D" w:rsidRPr="00311D84" w14:paraId="1857766E" w14:textId="77777777" w:rsidTr="00D31278">
        <w:trPr>
          <w:trHeight w:val="289"/>
          <w:jc w:val="center"/>
        </w:trPr>
        <w:tc>
          <w:tcPr>
            <w:tcW w:w="9405" w:type="dxa"/>
            <w:tcBorders>
              <w:top w:val="single" w:sz="18" w:space="0" w:color="A6A6A6" w:themeColor="background1" w:themeShade="A6"/>
              <w:left w:val="single" w:sz="18" w:space="0" w:color="A6A6A6" w:themeColor="background1" w:themeShade="A6"/>
              <w:right w:val="single" w:sz="18" w:space="0" w:color="A6A6A6" w:themeColor="background1" w:themeShade="A6"/>
            </w:tcBorders>
            <w:shd w:val="clear" w:color="auto" w:fill="F3F3F3"/>
            <w:vAlign w:val="center"/>
          </w:tcPr>
          <w:p w14:paraId="394B49B5" w14:textId="77777777" w:rsidR="00E2093D" w:rsidRPr="00311D84" w:rsidRDefault="00E2093D" w:rsidP="00D31278">
            <w:pPr>
              <w:ind w:firstLine="11"/>
              <w:rPr>
                <w:rFonts w:ascii="Verdana" w:hAnsi="Verdana"/>
                <w:b/>
              </w:rPr>
            </w:pPr>
            <w:r w:rsidRPr="00311D84">
              <w:rPr>
                <w:rFonts w:ascii="Verdana" w:hAnsi="Verdana"/>
                <w:b/>
              </w:rPr>
              <w:t>Biens</w:t>
            </w:r>
          </w:p>
        </w:tc>
      </w:tr>
      <w:tr w:rsidR="00E2093D" w:rsidRPr="00D77167" w14:paraId="48A11FD0" w14:textId="77777777" w:rsidTr="00D31278">
        <w:trPr>
          <w:trHeight w:val="440"/>
          <w:jc w:val="center"/>
        </w:trPr>
        <w:tc>
          <w:tcPr>
            <w:tcW w:w="9405" w:type="dxa"/>
            <w:tcBorders>
              <w:left w:val="single" w:sz="18" w:space="0" w:color="A6A6A6" w:themeColor="background1" w:themeShade="A6"/>
              <w:bottom w:val="single" w:sz="4" w:space="0" w:color="auto"/>
              <w:right w:val="single" w:sz="18" w:space="0" w:color="A6A6A6" w:themeColor="background1" w:themeShade="A6"/>
            </w:tcBorders>
          </w:tcPr>
          <w:p w14:paraId="6E670CFC" w14:textId="77777777" w:rsidR="00E2093D" w:rsidRPr="00311D84" w:rsidRDefault="00E2093D">
            <w:pPr>
              <w:pStyle w:val="ListParagraph"/>
              <w:numPr>
                <w:ilvl w:val="0"/>
                <w:numId w:val="14"/>
              </w:numPr>
              <w:spacing w:before="0" w:after="0" w:line="240" w:lineRule="auto"/>
              <w:ind w:left="357" w:hanging="357"/>
              <w:contextualSpacing/>
              <w:rPr>
                <w:rFonts w:ascii="Verdana" w:hAnsi="Verdana"/>
                <w:sz w:val="16"/>
                <w:szCs w:val="16"/>
                <w:lang w:val="fr-FR"/>
              </w:rPr>
            </w:pPr>
            <w:r w:rsidRPr="00311D84">
              <w:rPr>
                <w:rFonts w:ascii="Verdana" w:hAnsi="Verdana"/>
                <w:sz w:val="16"/>
                <w:szCs w:val="16"/>
                <w:lang w:val="fr-FR"/>
              </w:rPr>
              <w:t>Matériel et fournitures médicaux y compris, mais sans s’y limiter, les gants, les blouses, les masques, les respirateurs, les lunettes de protection, les écrans faciaux, les masques avec visière, les thermomètres, les trousses de détection de la COVID-19, désinfectant pour les mains</w:t>
            </w:r>
          </w:p>
          <w:p w14:paraId="026A1424" w14:textId="77777777" w:rsidR="00E2093D" w:rsidRPr="00311D84" w:rsidRDefault="00E2093D">
            <w:pPr>
              <w:pStyle w:val="ListParagraph"/>
              <w:numPr>
                <w:ilvl w:val="0"/>
                <w:numId w:val="14"/>
              </w:numPr>
              <w:spacing w:before="0" w:after="0" w:line="240" w:lineRule="auto"/>
              <w:ind w:left="357" w:hanging="357"/>
              <w:contextualSpacing/>
              <w:rPr>
                <w:rFonts w:ascii="Verdana" w:hAnsi="Verdana"/>
                <w:sz w:val="16"/>
                <w:szCs w:val="16"/>
                <w:lang w:val="fr-FR"/>
              </w:rPr>
            </w:pPr>
            <w:r w:rsidRPr="00311D84">
              <w:rPr>
                <w:rFonts w:ascii="Verdana" w:hAnsi="Verdana"/>
                <w:color w:val="000000"/>
                <w:sz w:val="16"/>
                <w:szCs w:val="16"/>
                <w:lang w:val="fr-FR"/>
              </w:rPr>
              <w:t>Produits de nettoyage, y compris l’hygiène des mains et les désinfectants</w:t>
            </w:r>
          </w:p>
          <w:p w14:paraId="3A934E78" w14:textId="77777777" w:rsidR="00E2093D" w:rsidRPr="00311D84" w:rsidRDefault="00E2093D">
            <w:pPr>
              <w:pStyle w:val="ListParagraph"/>
              <w:numPr>
                <w:ilvl w:val="0"/>
                <w:numId w:val="14"/>
              </w:numPr>
              <w:spacing w:before="0" w:after="0" w:line="240" w:lineRule="auto"/>
              <w:ind w:left="357" w:hanging="357"/>
              <w:contextualSpacing/>
              <w:rPr>
                <w:rFonts w:ascii="Verdana" w:hAnsi="Verdana"/>
                <w:sz w:val="16"/>
                <w:szCs w:val="16"/>
                <w:lang w:val="fr-FR"/>
              </w:rPr>
            </w:pPr>
            <w:r w:rsidRPr="00311D84">
              <w:rPr>
                <w:rFonts w:ascii="Verdana" w:hAnsi="Verdana"/>
                <w:color w:val="000000"/>
                <w:sz w:val="16"/>
                <w:szCs w:val="16"/>
                <w:lang w:val="fr-FR"/>
              </w:rPr>
              <w:t>Stocks d’équipements de protection individuelle (ÉPI), y compris masques, blouses et gants</w:t>
            </w:r>
          </w:p>
          <w:p w14:paraId="40361D93" w14:textId="77777777" w:rsidR="00E2093D" w:rsidRPr="00311D84" w:rsidRDefault="00E2093D">
            <w:pPr>
              <w:pStyle w:val="ListParagraph"/>
              <w:numPr>
                <w:ilvl w:val="0"/>
                <w:numId w:val="14"/>
              </w:numPr>
              <w:spacing w:before="0" w:after="0" w:line="240" w:lineRule="auto"/>
              <w:ind w:left="357" w:hanging="357"/>
              <w:contextualSpacing/>
              <w:rPr>
                <w:rFonts w:ascii="Verdana" w:hAnsi="Verdana"/>
                <w:sz w:val="16"/>
                <w:szCs w:val="16"/>
                <w:lang w:val="fr-FR"/>
              </w:rPr>
            </w:pPr>
            <w:r w:rsidRPr="00311D84">
              <w:rPr>
                <w:rFonts w:ascii="Verdana" w:hAnsi="Verdana"/>
                <w:sz w:val="16"/>
                <w:szCs w:val="16"/>
                <w:lang w:val="fr-FR"/>
              </w:rPr>
              <w:t>Aliments non périssables, eau en bouteille et contenants</w:t>
            </w:r>
          </w:p>
          <w:p w14:paraId="771961EC" w14:textId="77777777" w:rsidR="00E2093D" w:rsidRPr="00311D84" w:rsidRDefault="00E2093D">
            <w:pPr>
              <w:pStyle w:val="ListParagraph"/>
              <w:numPr>
                <w:ilvl w:val="0"/>
                <w:numId w:val="14"/>
              </w:numPr>
              <w:spacing w:before="0" w:after="0" w:line="240" w:lineRule="auto"/>
              <w:ind w:left="357" w:hanging="357"/>
              <w:contextualSpacing/>
              <w:rPr>
                <w:rFonts w:ascii="Verdana" w:hAnsi="Verdana"/>
                <w:sz w:val="16"/>
                <w:szCs w:val="16"/>
                <w:lang w:val="fr-FR"/>
              </w:rPr>
            </w:pPr>
            <w:r w:rsidRPr="00311D84">
              <w:rPr>
                <w:rFonts w:ascii="Verdana" w:hAnsi="Verdana"/>
                <w:sz w:val="16"/>
                <w:szCs w:val="16"/>
                <w:lang w:val="fr-FR"/>
              </w:rPr>
              <w:t>Tentes pour postes médicaux avancés, logements temporaires et substitution de classe/garderie</w:t>
            </w:r>
          </w:p>
          <w:p w14:paraId="23CE8C8D" w14:textId="77777777" w:rsidR="00E2093D" w:rsidRPr="00311D84" w:rsidRDefault="00E2093D">
            <w:pPr>
              <w:pStyle w:val="ListParagraph"/>
              <w:numPr>
                <w:ilvl w:val="0"/>
                <w:numId w:val="14"/>
              </w:numPr>
              <w:spacing w:before="0" w:after="0" w:line="240" w:lineRule="auto"/>
              <w:ind w:left="357" w:hanging="357"/>
              <w:contextualSpacing/>
              <w:rPr>
                <w:rFonts w:ascii="Verdana" w:hAnsi="Verdana"/>
                <w:sz w:val="16"/>
                <w:szCs w:val="16"/>
                <w:lang w:val="fr-FR"/>
              </w:rPr>
            </w:pPr>
            <w:r w:rsidRPr="00311D84">
              <w:rPr>
                <w:rFonts w:ascii="Verdana" w:hAnsi="Verdana"/>
                <w:sz w:val="16"/>
                <w:szCs w:val="16"/>
                <w:lang w:val="fr-FR"/>
              </w:rPr>
              <w:t>Équipement et fournitures pour le logement/la vie temporaire (cuisinières à gaz, ustensiles, tentes, lits, sacs de couchage, matelas, couvertures, hamacs, moustiquaires, kit d’hygiène personnelle et familiale, etc.) et scolaire</w:t>
            </w:r>
          </w:p>
          <w:p w14:paraId="45F2D3C4" w14:textId="77777777" w:rsidR="00E2093D" w:rsidRPr="00311D84" w:rsidRDefault="00E2093D">
            <w:pPr>
              <w:pStyle w:val="ListParagraph"/>
              <w:numPr>
                <w:ilvl w:val="0"/>
                <w:numId w:val="14"/>
              </w:numPr>
              <w:spacing w:before="0" w:after="0" w:line="240" w:lineRule="auto"/>
              <w:ind w:left="357" w:hanging="357"/>
              <w:contextualSpacing/>
              <w:rPr>
                <w:rFonts w:ascii="Verdana" w:hAnsi="Verdana"/>
                <w:sz w:val="16"/>
                <w:szCs w:val="16"/>
                <w:lang w:val="fr-FR"/>
              </w:rPr>
            </w:pPr>
            <w:r w:rsidRPr="00311D84">
              <w:rPr>
                <w:rFonts w:ascii="Verdana" w:hAnsi="Verdana"/>
                <w:sz w:val="16"/>
                <w:szCs w:val="16"/>
                <w:lang w:val="fr-FR"/>
              </w:rPr>
              <w:t>Essence et diesel (pour le transport aérien, terrestre et maritime) et huile de moteurs</w:t>
            </w:r>
          </w:p>
          <w:p w14:paraId="0FB2D82E" w14:textId="77777777" w:rsidR="00E2093D" w:rsidRPr="00311D84" w:rsidRDefault="00E2093D">
            <w:pPr>
              <w:pStyle w:val="ListParagraph"/>
              <w:numPr>
                <w:ilvl w:val="0"/>
                <w:numId w:val="14"/>
              </w:numPr>
              <w:spacing w:before="0" w:after="0" w:line="240" w:lineRule="auto"/>
              <w:ind w:left="357" w:hanging="357"/>
              <w:contextualSpacing/>
              <w:rPr>
                <w:rFonts w:ascii="Verdana" w:hAnsi="Verdana"/>
                <w:sz w:val="16"/>
                <w:szCs w:val="16"/>
                <w:lang w:val="fr-FR"/>
              </w:rPr>
            </w:pPr>
            <w:r w:rsidRPr="00311D84">
              <w:rPr>
                <w:rFonts w:ascii="Verdana" w:hAnsi="Verdana"/>
                <w:sz w:val="16"/>
                <w:szCs w:val="16"/>
                <w:lang w:val="fr-FR"/>
              </w:rPr>
              <w:t>Pièces de rechange, équipements et fournitures pour moteurs, transports, véhicules de construction</w:t>
            </w:r>
          </w:p>
          <w:p w14:paraId="5B1C053F" w14:textId="77777777" w:rsidR="00E2093D" w:rsidRPr="00311D84" w:rsidRDefault="00E2093D">
            <w:pPr>
              <w:pStyle w:val="ListParagraph"/>
              <w:numPr>
                <w:ilvl w:val="0"/>
                <w:numId w:val="14"/>
              </w:numPr>
              <w:spacing w:before="0" w:after="0" w:line="240" w:lineRule="auto"/>
              <w:ind w:left="357" w:hanging="357"/>
              <w:contextualSpacing/>
              <w:rPr>
                <w:rFonts w:ascii="Verdana" w:hAnsi="Verdana"/>
                <w:sz w:val="16"/>
                <w:szCs w:val="16"/>
                <w:lang w:val="fr-FR"/>
              </w:rPr>
            </w:pPr>
            <w:r w:rsidRPr="00311D84">
              <w:rPr>
                <w:rFonts w:ascii="Verdana" w:hAnsi="Verdana"/>
                <w:sz w:val="16"/>
                <w:szCs w:val="16"/>
                <w:lang w:val="fr-FR"/>
              </w:rPr>
              <w:t>Location de véhicules (camionnettes, camions et minibus)</w:t>
            </w:r>
          </w:p>
          <w:p w14:paraId="5D0225FD" w14:textId="77777777" w:rsidR="00E2093D" w:rsidRPr="00311D84" w:rsidRDefault="00E2093D">
            <w:pPr>
              <w:pStyle w:val="ListParagraph"/>
              <w:numPr>
                <w:ilvl w:val="0"/>
                <w:numId w:val="14"/>
              </w:numPr>
              <w:spacing w:before="0" w:after="0" w:line="240" w:lineRule="auto"/>
              <w:ind w:left="357" w:hanging="357"/>
              <w:contextualSpacing/>
              <w:rPr>
                <w:rFonts w:ascii="Verdana" w:hAnsi="Verdana"/>
                <w:sz w:val="16"/>
                <w:szCs w:val="16"/>
                <w:lang w:val="fr-FR"/>
              </w:rPr>
            </w:pPr>
            <w:r w:rsidRPr="00311D84">
              <w:rPr>
                <w:rFonts w:ascii="Verdana" w:hAnsi="Verdana"/>
                <w:sz w:val="16"/>
                <w:szCs w:val="16"/>
                <w:lang w:val="fr-FR"/>
              </w:rPr>
              <w:t>Équipement, outils, matériaux et fournitures pour la recherche et le sauvetage (y compris les bateaux à moteur légers et les moteurs pour le transport et le sauvetage)</w:t>
            </w:r>
          </w:p>
          <w:p w14:paraId="36784E87" w14:textId="77777777" w:rsidR="00E2093D" w:rsidRPr="00311D84" w:rsidRDefault="00E2093D">
            <w:pPr>
              <w:pStyle w:val="ListParagraph"/>
              <w:numPr>
                <w:ilvl w:val="0"/>
                <w:numId w:val="14"/>
              </w:numPr>
              <w:spacing w:before="0" w:after="0" w:line="240" w:lineRule="auto"/>
              <w:ind w:left="357" w:hanging="357"/>
              <w:contextualSpacing/>
              <w:rPr>
                <w:rFonts w:ascii="Verdana" w:hAnsi="Verdana"/>
                <w:sz w:val="16"/>
                <w:szCs w:val="16"/>
                <w:lang w:val="fr-FR"/>
              </w:rPr>
            </w:pPr>
            <w:r w:rsidRPr="00311D84">
              <w:rPr>
                <w:rFonts w:ascii="Verdana" w:hAnsi="Verdana"/>
                <w:sz w:val="16"/>
                <w:szCs w:val="16"/>
                <w:lang w:val="fr-FR"/>
              </w:rPr>
              <w:t>Outils et matériaux de construction (toiture, ciment, fer, pierre, blocs, etc.)</w:t>
            </w:r>
          </w:p>
          <w:p w14:paraId="40694EEF" w14:textId="77777777" w:rsidR="00E2093D" w:rsidRPr="00311D84" w:rsidRDefault="00E2093D">
            <w:pPr>
              <w:pStyle w:val="ListParagraph"/>
              <w:numPr>
                <w:ilvl w:val="0"/>
                <w:numId w:val="14"/>
              </w:numPr>
              <w:spacing w:before="0" w:after="0" w:line="240" w:lineRule="auto"/>
              <w:ind w:left="357" w:hanging="357"/>
              <w:contextualSpacing/>
              <w:rPr>
                <w:rFonts w:ascii="Verdana" w:hAnsi="Verdana"/>
                <w:sz w:val="16"/>
                <w:szCs w:val="16"/>
                <w:lang w:val="fr-FR"/>
              </w:rPr>
            </w:pPr>
            <w:r w:rsidRPr="00311D84">
              <w:rPr>
                <w:rFonts w:ascii="Verdana" w:hAnsi="Verdana"/>
                <w:sz w:val="16"/>
                <w:szCs w:val="16"/>
                <w:lang w:val="fr-FR"/>
              </w:rPr>
              <w:t>Équipements et fournitures pour les communications et la radiodiffusion (radios, antennes, batteries, etc.)</w:t>
            </w:r>
          </w:p>
          <w:p w14:paraId="23060204" w14:textId="77777777" w:rsidR="00E2093D" w:rsidRPr="00311D84" w:rsidRDefault="00E2093D">
            <w:pPr>
              <w:pStyle w:val="ListParagraph"/>
              <w:numPr>
                <w:ilvl w:val="0"/>
                <w:numId w:val="14"/>
              </w:numPr>
              <w:spacing w:before="0" w:after="0" w:line="240" w:lineRule="auto"/>
              <w:ind w:left="357" w:hanging="357"/>
              <w:contextualSpacing/>
              <w:rPr>
                <w:rFonts w:ascii="Verdana" w:hAnsi="Verdana"/>
                <w:sz w:val="16"/>
                <w:szCs w:val="16"/>
                <w:lang w:val="fr-FR"/>
              </w:rPr>
            </w:pPr>
            <w:r w:rsidRPr="00311D84">
              <w:rPr>
                <w:rFonts w:ascii="Verdana" w:hAnsi="Verdana"/>
                <w:sz w:val="16"/>
                <w:szCs w:val="16"/>
                <w:lang w:val="fr-FR"/>
              </w:rPr>
              <w:t>Pompes à eau et réservoirs pour le stockage de l’eau</w:t>
            </w:r>
          </w:p>
          <w:p w14:paraId="3888091A" w14:textId="77777777" w:rsidR="00E2093D" w:rsidRPr="00311D84" w:rsidRDefault="00E2093D">
            <w:pPr>
              <w:pStyle w:val="ListParagraph"/>
              <w:numPr>
                <w:ilvl w:val="0"/>
                <w:numId w:val="14"/>
              </w:numPr>
              <w:spacing w:before="0" w:after="0" w:line="240" w:lineRule="auto"/>
              <w:ind w:left="357" w:hanging="357"/>
              <w:contextualSpacing/>
              <w:rPr>
                <w:rFonts w:ascii="Verdana" w:hAnsi="Verdana"/>
                <w:sz w:val="16"/>
                <w:szCs w:val="16"/>
                <w:lang w:val="fr-FR"/>
              </w:rPr>
            </w:pPr>
            <w:r w:rsidRPr="00311D84">
              <w:rPr>
                <w:rFonts w:ascii="Verdana" w:hAnsi="Verdana"/>
                <w:sz w:val="16"/>
                <w:szCs w:val="16"/>
                <w:lang w:val="fr-FR"/>
              </w:rPr>
              <w:t>Équipement, matériel et fournitures pour la désinfection de l’eau potable et la réparation/réhabilitation des systèmes de collecte des eaux usées</w:t>
            </w:r>
          </w:p>
          <w:p w14:paraId="55D20662" w14:textId="77777777" w:rsidR="00E2093D" w:rsidRPr="00311D84" w:rsidRDefault="00E2093D">
            <w:pPr>
              <w:pStyle w:val="ListParagraph"/>
              <w:numPr>
                <w:ilvl w:val="0"/>
                <w:numId w:val="14"/>
              </w:numPr>
              <w:spacing w:before="0" w:after="0" w:line="240" w:lineRule="auto"/>
              <w:ind w:left="357" w:hanging="357"/>
              <w:contextualSpacing/>
              <w:rPr>
                <w:rFonts w:ascii="Verdana" w:hAnsi="Verdana"/>
                <w:sz w:val="16"/>
                <w:szCs w:val="16"/>
                <w:lang w:val="fr-FR"/>
              </w:rPr>
            </w:pPr>
            <w:r w:rsidRPr="00311D84">
              <w:rPr>
                <w:rFonts w:ascii="Verdana" w:hAnsi="Verdana"/>
                <w:sz w:val="16"/>
                <w:szCs w:val="16"/>
                <w:lang w:val="fr-FR"/>
              </w:rPr>
              <w:t>Équipement, outils et fournitures pour l’agriculture, la foresterie et la pêche</w:t>
            </w:r>
          </w:p>
          <w:p w14:paraId="754BB291" w14:textId="77777777" w:rsidR="00E2093D" w:rsidRPr="00311D84" w:rsidRDefault="00E2093D">
            <w:pPr>
              <w:pStyle w:val="ListParagraph"/>
              <w:numPr>
                <w:ilvl w:val="0"/>
                <w:numId w:val="14"/>
              </w:numPr>
              <w:spacing w:before="0" w:after="0" w:line="240" w:lineRule="auto"/>
              <w:ind w:left="357" w:hanging="357"/>
              <w:contextualSpacing/>
              <w:rPr>
                <w:rFonts w:ascii="Verdana" w:hAnsi="Verdana"/>
                <w:sz w:val="16"/>
                <w:szCs w:val="16"/>
                <w:lang w:val="fr-FR"/>
              </w:rPr>
            </w:pPr>
            <w:r w:rsidRPr="00311D84">
              <w:rPr>
                <w:rFonts w:ascii="Verdana" w:hAnsi="Verdana"/>
                <w:sz w:val="16"/>
                <w:szCs w:val="16"/>
                <w:lang w:val="fr-FR"/>
              </w:rPr>
              <w:t>Intrants alimentaires et vétérinaires (vaccins, comprimés de vitamines, etc.)</w:t>
            </w:r>
          </w:p>
          <w:p w14:paraId="740E6420" w14:textId="77777777" w:rsidR="00E2093D" w:rsidRPr="00311D84" w:rsidRDefault="00E2093D">
            <w:pPr>
              <w:pStyle w:val="ListParagraph"/>
              <w:numPr>
                <w:ilvl w:val="0"/>
                <w:numId w:val="14"/>
              </w:numPr>
              <w:spacing w:before="0" w:after="0" w:line="240" w:lineRule="auto"/>
              <w:ind w:left="357" w:hanging="357"/>
              <w:contextualSpacing/>
              <w:rPr>
                <w:rFonts w:ascii="Verdana" w:hAnsi="Verdana"/>
                <w:sz w:val="16"/>
                <w:szCs w:val="16"/>
                <w:lang w:val="fr-FR"/>
              </w:rPr>
            </w:pPr>
            <w:r w:rsidRPr="00311D84">
              <w:rPr>
                <w:rFonts w:ascii="Verdana" w:hAnsi="Verdana"/>
                <w:sz w:val="16"/>
                <w:szCs w:val="16"/>
                <w:lang w:val="fr-FR"/>
              </w:rPr>
              <w:t>Matériaux de construction, équipements et machines industrielles</w:t>
            </w:r>
          </w:p>
          <w:p w14:paraId="67241EC7" w14:textId="77777777" w:rsidR="00E2093D" w:rsidRPr="00311D84" w:rsidRDefault="00E2093D">
            <w:pPr>
              <w:pStyle w:val="ListParagraph"/>
              <w:numPr>
                <w:ilvl w:val="0"/>
                <w:numId w:val="14"/>
              </w:numPr>
              <w:spacing w:before="0" w:after="0" w:line="240" w:lineRule="auto"/>
              <w:ind w:left="357" w:hanging="357"/>
              <w:contextualSpacing/>
              <w:rPr>
                <w:rFonts w:ascii="Verdana" w:hAnsi="Verdana"/>
                <w:sz w:val="16"/>
                <w:szCs w:val="16"/>
                <w:lang w:val="fr-FR"/>
              </w:rPr>
            </w:pPr>
            <w:r w:rsidRPr="00311D84">
              <w:rPr>
                <w:rFonts w:ascii="Verdana" w:hAnsi="Verdana"/>
                <w:sz w:val="16"/>
                <w:szCs w:val="16"/>
                <w:lang w:val="fr-FR"/>
              </w:rPr>
              <w:t>Matériel de transport par eau, air et terre, y compris les pièces de rechange</w:t>
            </w:r>
          </w:p>
          <w:p w14:paraId="6FBD9B92" w14:textId="77777777" w:rsidR="00E2093D" w:rsidRPr="00311D84" w:rsidRDefault="00E2093D">
            <w:pPr>
              <w:pStyle w:val="ListParagraph"/>
              <w:numPr>
                <w:ilvl w:val="0"/>
                <w:numId w:val="14"/>
              </w:numPr>
              <w:spacing w:before="0" w:after="0" w:line="240" w:lineRule="auto"/>
              <w:ind w:left="357" w:hanging="357"/>
              <w:contextualSpacing/>
              <w:rPr>
                <w:rFonts w:ascii="Verdana" w:hAnsi="Verdana"/>
                <w:sz w:val="16"/>
                <w:szCs w:val="16"/>
                <w:lang w:val="fr-FR"/>
              </w:rPr>
            </w:pPr>
            <w:r w:rsidRPr="00311D84">
              <w:rPr>
                <w:rFonts w:ascii="Verdana" w:hAnsi="Verdana"/>
                <w:sz w:val="16"/>
                <w:szCs w:val="16"/>
                <w:lang w:val="fr-FR"/>
              </w:rPr>
              <w:t>Tout autre élément convenu entre la Banque mondiale et le bénéficiaire (tel que documenté dans un aide-mémoire ou tout autre document officiel approprié du projet)</w:t>
            </w:r>
          </w:p>
          <w:p w14:paraId="580623BA" w14:textId="77777777" w:rsidR="00E2093D" w:rsidRPr="00311D84" w:rsidRDefault="00E2093D">
            <w:pPr>
              <w:pStyle w:val="ListParagraph"/>
              <w:numPr>
                <w:ilvl w:val="0"/>
                <w:numId w:val="14"/>
              </w:numPr>
              <w:spacing w:before="0" w:after="0" w:line="240" w:lineRule="auto"/>
              <w:ind w:left="357" w:hanging="357"/>
              <w:contextualSpacing/>
              <w:rPr>
                <w:rFonts w:ascii="Verdana" w:hAnsi="Verdana"/>
                <w:sz w:val="16"/>
                <w:szCs w:val="16"/>
                <w:lang w:val="fr-FR"/>
              </w:rPr>
            </w:pPr>
            <w:r w:rsidRPr="00311D84">
              <w:rPr>
                <w:rFonts w:ascii="Verdana" w:hAnsi="Verdana"/>
                <w:sz w:val="16"/>
                <w:szCs w:val="16"/>
              </w:rPr>
              <w:t>Toilettes mobiles</w:t>
            </w:r>
          </w:p>
          <w:p w14:paraId="7E9581CA" w14:textId="77777777" w:rsidR="00E2093D" w:rsidRPr="00311D84" w:rsidRDefault="00E2093D">
            <w:pPr>
              <w:pStyle w:val="ListParagraph"/>
              <w:numPr>
                <w:ilvl w:val="0"/>
                <w:numId w:val="14"/>
              </w:numPr>
              <w:spacing w:before="0" w:after="0" w:line="240" w:lineRule="auto"/>
              <w:ind w:left="357" w:hanging="357"/>
              <w:contextualSpacing/>
              <w:rPr>
                <w:lang w:val="fr-FR"/>
              </w:rPr>
            </w:pPr>
            <w:r w:rsidRPr="00311D84">
              <w:rPr>
                <w:rFonts w:ascii="Verdana" w:hAnsi="Verdana"/>
                <w:sz w:val="16"/>
                <w:szCs w:val="16"/>
                <w:lang w:val="fr-FR"/>
              </w:rPr>
              <w:t>Forages d’eau souterraine, cargaisons, équipement pour permettre l’accès au site, unités de stockage</w:t>
            </w:r>
          </w:p>
        </w:tc>
      </w:tr>
      <w:tr w:rsidR="00E2093D" w:rsidRPr="00311D84" w14:paraId="1EA3E470" w14:textId="77777777" w:rsidTr="00D31278">
        <w:trPr>
          <w:trHeight w:val="289"/>
          <w:jc w:val="center"/>
        </w:trPr>
        <w:tc>
          <w:tcPr>
            <w:tcW w:w="9405" w:type="dxa"/>
            <w:tcBorders>
              <w:left w:val="single" w:sz="18" w:space="0" w:color="A6A6A6" w:themeColor="background1" w:themeShade="A6"/>
              <w:right w:val="single" w:sz="18" w:space="0" w:color="A6A6A6" w:themeColor="background1" w:themeShade="A6"/>
            </w:tcBorders>
            <w:shd w:val="clear" w:color="auto" w:fill="F3F3F3"/>
            <w:vAlign w:val="center"/>
          </w:tcPr>
          <w:p w14:paraId="684E4B19" w14:textId="77777777" w:rsidR="00E2093D" w:rsidRPr="00311D84" w:rsidRDefault="00E2093D" w:rsidP="00D31278">
            <w:pPr>
              <w:pStyle w:val="ListParagraph"/>
              <w:ind w:firstLine="11"/>
              <w:rPr>
                <w:rFonts w:ascii="Verdana" w:hAnsi="Verdana"/>
                <w:b/>
              </w:rPr>
            </w:pPr>
            <w:r w:rsidRPr="00311D84">
              <w:rPr>
                <w:rFonts w:ascii="Verdana" w:hAnsi="Verdana"/>
                <w:b/>
              </w:rPr>
              <w:t>Services</w:t>
            </w:r>
          </w:p>
        </w:tc>
      </w:tr>
      <w:tr w:rsidR="00E2093D" w:rsidRPr="00D77167" w14:paraId="7A0DADC0" w14:textId="77777777" w:rsidTr="00D31278">
        <w:trPr>
          <w:trHeight w:val="289"/>
          <w:jc w:val="center"/>
        </w:trPr>
        <w:tc>
          <w:tcPr>
            <w:tcW w:w="9405" w:type="dxa"/>
            <w:tcBorders>
              <w:left w:val="single" w:sz="18" w:space="0" w:color="A6A6A6" w:themeColor="background1" w:themeShade="A6"/>
              <w:right w:val="single" w:sz="18" w:space="0" w:color="A6A6A6" w:themeColor="background1" w:themeShade="A6"/>
            </w:tcBorders>
            <w:shd w:val="clear" w:color="auto" w:fill="F3F3F3"/>
            <w:vAlign w:val="center"/>
          </w:tcPr>
          <w:p w14:paraId="107F54D0" w14:textId="77777777" w:rsidR="00E2093D" w:rsidRPr="00311D84" w:rsidRDefault="00E2093D">
            <w:pPr>
              <w:pStyle w:val="ListParagraph"/>
              <w:numPr>
                <w:ilvl w:val="0"/>
                <w:numId w:val="15"/>
              </w:numPr>
              <w:shd w:val="clear" w:color="auto" w:fill="FFFFFF" w:themeFill="background1"/>
              <w:spacing w:before="0" w:after="0" w:line="240" w:lineRule="auto"/>
              <w:ind w:left="357" w:hanging="357"/>
              <w:contextualSpacing/>
              <w:rPr>
                <w:rFonts w:ascii="Verdana" w:hAnsi="Verdana"/>
                <w:sz w:val="16"/>
                <w:szCs w:val="16"/>
                <w:lang w:val="fr-FR"/>
              </w:rPr>
            </w:pPr>
            <w:r w:rsidRPr="00311D84">
              <w:rPr>
                <w:rFonts w:ascii="Verdana" w:hAnsi="Verdana"/>
                <w:sz w:val="16"/>
                <w:szCs w:val="16"/>
                <w:lang w:val="fr-FR"/>
              </w:rPr>
              <w:t>Services de conseil liés aux interventions d'urgence, y compris, mais sans s'y limiter, les études et enquêtes urgentes nécessaires pour déterminer l'impact de la catastrophe et servir de référence pour le processus de relèvement et de reconstruction, et soutien à la mise en œuvre des activités d'intervention d'urgence</w:t>
            </w:r>
          </w:p>
          <w:p w14:paraId="7FE564E8" w14:textId="77777777" w:rsidR="00E2093D" w:rsidRPr="00311D84" w:rsidRDefault="00E2093D">
            <w:pPr>
              <w:pStyle w:val="ListParagraph"/>
              <w:numPr>
                <w:ilvl w:val="0"/>
                <w:numId w:val="15"/>
              </w:numPr>
              <w:shd w:val="clear" w:color="auto" w:fill="FFFFFF" w:themeFill="background1"/>
              <w:spacing w:before="0" w:after="0" w:line="240" w:lineRule="auto"/>
              <w:ind w:left="357" w:hanging="357"/>
              <w:contextualSpacing/>
              <w:rPr>
                <w:rFonts w:ascii="Verdana" w:hAnsi="Verdana"/>
                <w:sz w:val="16"/>
                <w:szCs w:val="16"/>
                <w:lang w:val="fr-FR"/>
              </w:rPr>
            </w:pPr>
            <w:r w:rsidRPr="00311D84">
              <w:rPr>
                <w:rFonts w:ascii="Verdana" w:hAnsi="Verdana"/>
                <w:sz w:val="16"/>
                <w:szCs w:val="16"/>
                <w:lang w:val="fr-FR"/>
              </w:rPr>
              <w:t xml:space="preserve">Étude de faisabilité et conception technique liées aux interventions d’urgence COVID-19 </w:t>
            </w:r>
          </w:p>
          <w:p w14:paraId="1E5D2513" w14:textId="77777777" w:rsidR="00E2093D" w:rsidRPr="00311D84" w:rsidRDefault="00E2093D">
            <w:pPr>
              <w:pStyle w:val="ListParagraph"/>
              <w:numPr>
                <w:ilvl w:val="0"/>
                <w:numId w:val="15"/>
              </w:numPr>
              <w:shd w:val="clear" w:color="auto" w:fill="FFFFFF" w:themeFill="background1"/>
              <w:spacing w:before="0" w:after="0" w:line="240" w:lineRule="auto"/>
              <w:ind w:left="357" w:hanging="357"/>
              <w:contextualSpacing/>
              <w:rPr>
                <w:rFonts w:ascii="Verdana" w:hAnsi="Verdana"/>
                <w:sz w:val="16"/>
                <w:szCs w:val="16"/>
              </w:rPr>
            </w:pPr>
            <w:r w:rsidRPr="00311D84">
              <w:rPr>
                <w:rFonts w:ascii="Verdana" w:hAnsi="Verdana"/>
                <w:sz w:val="16"/>
                <w:szCs w:val="16"/>
              </w:rPr>
              <w:t>Supervision des travaux</w:t>
            </w:r>
          </w:p>
          <w:p w14:paraId="76640910" w14:textId="77777777" w:rsidR="00E2093D" w:rsidRPr="00311D84" w:rsidRDefault="00E2093D">
            <w:pPr>
              <w:pStyle w:val="ListParagraph"/>
              <w:numPr>
                <w:ilvl w:val="0"/>
                <w:numId w:val="15"/>
              </w:numPr>
              <w:shd w:val="clear" w:color="auto" w:fill="FFFFFF" w:themeFill="background1"/>
              <w:spacing w:before="0" w:after="0" w:line="240" w:lineRule="auto"/>
              <w:ind w:left="357" w:hanging="357"/>
              <w:contextualSpacing/>
              <w:rPr>
                <w:rFonts w:ascii="Verdana" w:hAnsi="Verdana"/>
                <w:sz w:val="16"/>
                <w:szCs w:val="16"/>
                <w:lang w:val="fr-FR"/>
              </w:rPr>
            </w:pPr>
            <w:r w:rsidRPr="00311D84">
              <w:rPr>
                <w:rFonts w:ascii="Verdana" w:hAnsi="Verdana"/>
                <w:sz w:val="16"/>
                <w:szCs w:val="16"/>
                <w:lang w:val="fr-FR"/>
              </w:rPr>
              <w:t>Assistance technique pour l'élaboration des TDR, la préparation des spécifications techniques et la rédaction des documents d'appel d'offres (documents d'appel d'offres, QIT, DP) liés aux réponses d’urgence sanitaire de la COVID-19 </w:t>
            </w:r>
          </w:p>
          <w:p w14:paraId="76BCAFBB" w14:textId="77777777" w:rsidR="00E2093D" w:rsidRPr="00311D84" w:rsidRDefault="00E2093D">
            <w:pPr>
              <w:pStyle w:val="ListParagraph"/>
              <w:numPr>
                <w:ilvl w:val="0"/>
                <w:numId w:val="15"/>
              </w:numPr>
              <w:shd w:val="clear" w:color="auto" w:fill="FFFFFF" w:themeFill="background1"/>
              <w:spacing w:before="0" w:after="0" w:line="240" w:lineRule="auto"/>
              <w:ind w:left="357" w:hanging="357"/>
              <w:contextualSpacing/>
              <w:rPr>
                <w:rFonts w:ascii="Verdana" w:hAnsi="Verdana"/>
                <w:sz w:val="16"/>
                <w:szCs w:val="16"/>
                <w:lang w:val="fr-FR"/>
              </w:rPr>
            </w:pPr>
            <w:r w:rsidRPr="00311D84">
              <w:rPr>
                <w:rFonts w:ascii="Verdana" w:hAnsi="Verdana"/>
                <w:sz w:val="16"/>
                <w:szCs w:val="16"/>
                <w:lang w:val="fr-FR"/>
              </w:rPr>
              <w:t>Services non-consultatifs, y compris, mais sans s'y limiter : forage, photographies aériennes, images satellites, cartes et autres opérations similaires, campagnes d'information et de sensibilisation</w:t>
            </w:r>
          </w:p>
          <w:p w14:paraId="3FAEA221" w14:textId="77777777" w:rsidR="00E2093D" w:rsidRPr="00311D84" w:rsidRDefault="00E2093D">
            <w:pPr>
              <w:pStyle w:val="ListParagraph"/>
              <w:numPr>
                <w:ilvl w:val="0"/>
                <w:numId w:val="15"/>
              </w:numPr>
              <w:shd w:val="clear" w:color="auto" w:fill="FFFFFF" w:themeFill="background1"/>
              <w:spacing w:before="0" w:after="0" w:line="240" w:lineRule="auto"/>
              <w:ind w:left="357" w:hanging="357"/>
              <w:contextualSpacing/>
              <w:rPr>
                <w:rFonts w:ascii="Verdana" w:hAnsi="Verdana"/>
                <w:sz w:val="16"/>
                <w:szCs w:val="16"/>
                <w:lang w:val="fr-FR"/>
              </w:rPr>
            </w:pPr>
            <w:r w:rsidRPr="00311D84">
              <w:rPr>
                <w:rFonts w:ascii="Verdana" w:hAnsi="Verdana"/>
                <w:sz w:val="16"/>
                <w:szCs w:val="16"/>
                <w:lang w:val="fr-FR"/>
              </w:rPr>
              <w:t>Services non-consultatifs pour exécuter les activités décrites dans la section la catégorie « biens » de ce tableau (par exemple, enlèvement des débris, camions à benne basculante, enquête sur les drones)</w:t>
            </w:r>
          </w:p>
          <w:p w14:paraId="298E95F2" w14:textId="77777777" w:rsidR="00E2093D" w:rsidRPr="00311D84" w:rsidRDefault="00E2093D">
            <w:pPr>
              <w:pStyle w:val="HTMLPreformatted"/>
              <w:numPr>
                <w:ilvl w:val="0"/>
                <w:numId w:val="15"/>
              </w:numPr>
              <w:shd w:val="clear" w:color="auto" w:fill="FFFFFF" w:themeFill="background1"/>
              <w:ind w:left="357" w:hanging="357"/>
              <w:jc w:val="both"/>
              <w:rPr>
                <w:rFonts w:ascii="Verdana" w:hAnsi="Verdana" w:cs="Times New Roman"/>
                <w:color w:val="000000"/>
                <w:sz w:val="16"/>
                <w:szCs w:val="16"/>
                <w:lang w:val="fr-FR"/>
              </w:rPr>
            </w:pPr>
            <w:r w:rsidRPr="00311D84">
              <w:rPr>
                <w:rFonts w:ascii="Verdana" w:hAnsi="Verdana" w:cs="Times New Roman"/>
                <w:color w:val="000000"/>
                <w:sz w:val="16"/>
                <w:szCs w:val="16"/>
                <w:lang w:val="fr-FR"/>
              </w:rPr>
              <w:lastRenderedPageBreak/>
              <w:t>Dispenser la formation nécessaire liée à l'intervention d'urgence, y compris, mais sans s'y limiter, activités figurant sur la liste positive du tableau 1 et mise en œuvre de l'action d'urgence</w:t>
            </w:r>
          </w:p>
          <w:p w14:paraId="5E1B231A" w14:textId="77777777" w:rsidR="00E2093D" w:rsidRPr="00311D84" w:rsidRDefault="00E2093D">
            <w:pPr>
              <w:pStyle w:val="HTMLPreformatted"/>
              <w:numPr>
                <w:ilvl w:val="0"/>
                <w:numId w:val="15"/>
              </w:numPr>
              <w:shd w:val="clear" w:color="auto" w:fill="FFFFFF" w:themeFill="background1"/>
              <w:ind w:left="357" w:hanging="357"/>
              <w:jc w:val="both"/>
              <w:rPr>
                <w:rFonts w:ascii="Verdana" w:hAnsi="Verdana" w:cs="Times New Roman"/>
                <w:color w:val="000000"/>
                <w:sz w:val="16"/>
                <w:szCs w:val="16"/>
                <w:lang w:val="fr-FR"/>
              </w:rPr>
            </w:pPr>
            <w:r w:rsidRPr="00311D84">
              <w:rPr>
                <w:rFonts w:ascii="Verdana" w:hAnsi="Verdana" w:cs="Times New Roman"/>
                <w:color w:val="000000"/>
                <w:sz w:val="16"/>
                <w:szCs w:val="16"/>
                <w:lang w:val="fr-FR"/>
              </w:rPr>
              <w:t xml:space="preserve">Formation sur l'évaluation rapide des besoins et autres évaluations connexes </w:t>
            </w:r>
          </w:p>
          <w:p w14:paraId="521E9381" w14:textId="77777777" w:rsidR="00E2093D" w:rsidRPr="00311D84" w:rsidRDefault="00E2093D">
            <w:pPr>
              <w:pStyle w:val="ListParagraph"/>
              <w:numPr>
                <w:ilvl w:val="0"/>
                <w:numId w:val="15"/>
              </w:numPr>
              <w:shd w:val="clear" w:color="auto" w:fill="FFFFFF" w:themeFill="background1"/>
              <w:spacing w:before="0" w:after="0" w:line="240" w:lineRule="auto"/>
              <w:ind w:left="357" w:hanging="357"/>
              <w:contextualSpacing/>
              <w:rPr>
                <w:rFonts w:ascii="Verdana" w:hAnsi="Verdana"/>
                <w:sz w:val="16"/>
                <w:szCs w:val="16"/>
                <w:lang w:val="fr-FR"/>
              </w:rPr>
            </w:pPr>
            <w:r w:rsidRPr="00311D84">
              <w:rPr>
                <w:rFonts w:ascii="Verdana" w:hAnsi="Verdana"/>
                <w:sz w:val="16"/>
                <w:szCs w:val="16"/>
                <w:lang w:val="fr-FR"/>
              </w:rPr>
              <w:t>Tout autre élément convenu entre la Banque mondiale et le gouvernement haïtien via la DINEPA (tel que documenté dans un aide-mémoire ou autre document officiel approprié au projet)</w:t>
            </w:r>
          </w:p>
        </w:tc>
      </w:tr>
      <w:tr w:rsidR="00E2093D" w:rsidRPr="00311D84" w14:paraId="2D9BC22E" w14:textId="77777777" w:rsidTr="00D31278">
        <w:trPr>
          <w:trHeight w:val="289"/>
          <w:jc w:val="center"/>
        </w:trPr>
        <w:tc>
          <w:tcPr>
            <w:tcW w:w="9405" w:type="dxa"/>
            <w:tcBorders>
              <w:left w:val="single" w:sz="18" w:space="0" w:color="A6A6A6" w:themeColor="background1" w:themeShade="A6"/>
              <w:right w:val="single" w:sz="18" w:space="0" w:color="A6A6A6" w:themeColor="background1" w:themeShade="A6"/>
            </w:tcBorders>
            <w:shd w:val="clear" w:color="auto" w:fill="F3F3F3"/>
            <w:vAlign w:val="center"/>
          </w:tcPr>
          <w:p w14:paraId="79CFA28C" w14:textId="77777777" w:rsidR="00E2093D" w:rsidRPr="00311D84" w:rsidRDefault="00E2093D" w:rsidP="00D31278">
            <w:pPr>
              <w:pStyle w:val="ListParagraph"/>
              <w:ind w:firstLine="12"/>
              <w:rPr>
                <w:rFonts w:ascii="Verdana" w:hAnsi="Verdana"/>
                <w:b/>
              </w:rPr>
            </w:pPr>
            <w:r w:rsidRPr="00311D84">
              <w:rPr>
                <w:rFonts w:ascii="Verdana" w:hAnsi="Verdana"/>
                <w:b/>
              </w:rPr>
              <w:t>Travaux civils</w:t>
            </w:r>
          </w:p>
        </w:tc>
      </w:tr>
      <w:tr w:rsidR="00E2093D" w:rsidRPr="00D77167" w14:paraId="04045BB6" w14:textId="77777777" w:rsidTr="00D31278">
        <w:trPr>
          <w:trHeight w:val="708"/>
          <w:jc w:val="center"/>
        </w:trPr>
        <w:tc>
          <w:tcPr>
            <w:tcW w:w="9405" w:type="dxa"/>
            <w:tcBorders>
              <w:left w:val="single" w:sz="18" w:space="0" w:color="A6A6A6" w:themeColor="background1" w:themeShade="A6"/>
              <w:right w:val="single" w:sz="18" w:space="0" w:color="A6A6A6" w:themeColor="background1" w:themeShade="A6"/>
            </w:tcBorders>
          </w:tcPr>
          <w:p w14:paraId="4B753926" w14:textId="77777777" w:rsidR="00E2093D" w:rsidRPr="00311D84" w:rsidRDefault="00E2093D">
            <w:pPr>
              <w:pStyle w:val="HTMLPreformatted"/>
              <w:numPr>
                <w:ilvl w:val="0"/>
                <w:numId w:val="16"/>
              </w:numPr>
              <w:ind w:left="357" w:hanging="357"/>
              <w:jc w:val="both"/>
              <w:rPr>
                <w:rFonts w:ascii="Verdana" w:hAnsi="Verdana" w:cs="Times New Roman"/>
                <w:color w:val="000000"/>
                <w:sz w:val="16"/>
                <w:szCs w:val="16"/>
                <w:lang w:val="fr-FR"/>
              </w:rPr>
            </w:pPr>
            <w:r w:rsidRPr="00311D84">
              <w:rPr>
                <w:rFonts w:ascii="Verdana" w:hAnsi="Verdana" w:cs="Times New Roman"/>
                <w:color w:val="000000"/>
                <w:sz w:val="16"/>
                <w:szCs w:val="16"/>
                <w:lang w:val="fr-FR"/>
              </w:rPr>
              <w:t>Travaux mineurs pour la réparation et l'amélioration de l'infrastructure des services de santé affectés, y compris, mais sans s'y limiter, l'amélioration des hôpitaux et des centres de santé (comme la peinture, fixation de la porte des toilettes et du robinet d'eau, etc.)</w:t>
            </w:r>
          </w:p>
          <w:p w14:paraId="6B1E49DC" w14:textId="77777777" w:rsidR="00E2093D" w:rsidRPr="00311D84" w:rsidRDefault="00E2093D">
            <w:pPr>
              <w:pStyle w:val="HTMLPreformatted"/>
              <w:numPr>
                <w:ilvl w:val="0"/>
                <w:numId w:val="16"/>
              </w:numPr>
              <w:ind w:left="357" w:hanging="357"/>
              <w:jc w:val="both"/>
              <w:rPr>
                <w:rFonts w:ascii="Verdana" w:hAnsi="Verdana" w:cs="Times New Roman"/>
                <w:color w:val="000000"/>
                <w:lang w:val="fr-FR"/>
              </w:rPr>
            </w:pPr>
            <w:r w:rsidRPr="00311D84">
              <w:rPr>
                <w:rFonts w:ascii="Verdana" w:hAnsi="Verdana" w:cs="Times New Roman"/>
                <w:color w:val="000000"/>
                <w:sz w:val="16"/>
                <w:szCs w:val="16"/>
                <w:lang w:val="fr-FR"/>
              </w:rPr>
              <w:t xml:space="preserve">Construction des centres de dépistage et d’isolement et des abris en cas de crise sanitaire </w:t>
            </w:r>
          </w:p>
        </w:tc>
      </w:tr>
    </w:tbl>
    <w:p w14:paraId="363F000D" w14:textId="77777777" w:rsidR="00E2093D" w:rsidRPr="00311D84" w:rsidRDefault="00E2093D" w:rsidP="00E2093D">
      <w:pPr>
        <w:pStyle w:val="HTMLPreformatted"/>
        <w:jc w:val="both"/>
        <w:rPr>
          <w:rFonts w:ascii="Verdana" w:hAnsi="Verdana" w:cs="Times New Roman"/>
          <w:color w:val="000000"/>
          <w:lang w:val="fr-FR"/>
        </w:rPr>
      </w:pPr>
      <w:r w:rsidRPr="00311D84">
        <w:rPr>
          <w:rFonts w:ascii="Verdana" w:hAnsi="Verdana" w:cs="Times New Roman"/>
          <w:color w:val="000000"/>
          <w:sz w:val="18"/>
          <w:szCs w:val="18"/>
          <w:lang w:val="fr-FR"/>
        </w:rPr>
        <w:t xml:space="preserve">  </w:t>
      </w:r>
      <w:r w:rsidRPr="00311D84">
        <w:rPr>
          <w:rFonts w:ascii="Verdana" w:hAnsi="Verdana" w:cs="Times New Roman"/>
          <w:color w:val="000000"/>
          <w:sz w:val="16"/>
          <w:szCs w:val="16"/>
          <w:lang w:val="fr-FR"/>
        </w:rPr>
        <w:t xml:space="preserve">  </w:t>
      </w:r>
      <w:r w:rsidRPr="00311D84">
        <w:rPr>
          <w:rFonts w:ascii="Verdana" w:hAnsi="Verdana" w:cs="Times New Roman"/>
          <w:color w:val="000000"/>
          <w:lang w:val="fr-FR"/>
        </w:rPr>
        <w:tab/>
      </w:r>
    </w:p>
    <w:p w14:paraId="29F1CFA3" w14:textId="77777777" w:rsidR="00E2093D" w:rsidRPr="00311D84" w:rsidRDefault="00E2093D" w:rsidP="00E2093D">
      <w:pPr>
        <w:pStyle w:val="HTMLPreformatted"/>
        <w:jc w:val="both"/>
        <w:rPr>
          <w:rFonts w:ascii="Verdana" w:hAnsi="Verdana" w:cs="Times New Roman"/>
          <w:color w:val="000000"/>
          <w:lang w:val="fr-FR"/>
        </w:rPr>
      </w:pPr>
      <w:r w:rsidRPr="00311D84">
        <w:rPr>
          <w:rFonts w:ascii="Verdana" w:hAnsi="Verdana" w:cs="Times New Roman"/>
          <w:color w:val="000000"/>
          <w:lang w:val="fr-FR"/>
        </w:rPr>
        <w:t>Il est important de mentionner que les activités ou sous-projets qui seront financés par la CERC devraient éviter les activités ou les sous-projets comportant des aspects environnementaux et sociaux, car l’objectif de la CERC est de soutenir les activités prioritaires immédiates. Ci-après se trouve une liste des activités interdites pour la composante CERC afin de garantir qu’aucun impact négatif complexe ne se produira.</w:t>
      </w:r>
    </w:p>
    <w:p w14:paraId="3CB75CAF" w14:textId="77777777" w:rsidR="00E2093D" w:rsidRPr="00311D84" w:rsidRDefault="00E2093D" w:rsidP="00E2093D">
      <w:pPr>
        <w:pStyle w:val="HTMLPreformatted"/>
        <w:jc w:val="both"/>
        <w:rPr>
          <w:rFonts w:ascii="Verdana" w:hAnsi="Verdana" w:cs="Times New Roman"/>
          <w:color w:val="000000"/>
          <w:sz w:val="24"/>
          <w:szCs w:val="24"/>
          <w:lang w:val="fr-FR"/>
        </w:rPr>
      </w:pPr>
    </w:p>
    <w:p w14:paraId="616B6F74" w14:textId="48117A13" w:rsidR="00E2093D" w:rsidRPr="00311D84" w:rsidRDefault="00E2093D" w:rsidP="00E2093D">
      <w:pPr>
        <w:pStyle w:val="HTMLPreformatted"/>
        <w:rPr>
          <w:rFonts w:ascii="Verdana" w:hAnsi="Verdana"/>
          <w:lang w:val="fr-FR"/>
        </w:rPr>
      </w:pPr>
      <w:r w:rsidRPr="00311D84">
        <w:rPr>
          <w:rFonts w:ascii="Times New Roman" w:hAnsi="Times New Roman" w:cs="Times New Roman"/>
          <w:color w:val="000000"/>
          <w:lang w:val="fr-FR"/>
        </w:rPr>
        <w:t xml:space="preserve"> </w:t>
      </w:r>
      <w:bookmarkStart w:id="371" w:name="_Toc125301288"/>
      <w:r w:rsidRPr="00311D84">
        <w:rPr>
          <w:rFonts w:ascii="Verdana" w:hAnsi="Verdana" w:cs="Times New Roman"/>
          <w:sz w:val="16"/>
          <w:szCs w:val="16"/>
          <w:lang w:val="fr-FR"/>
        </w:rPr>
        <w:t xml:space="preserve">Tableau </w:t>
      </w:r>
      <w:r w:rsidR="008B3667" w:rsidRPr="00311D84">
        <w:rPr>
          <w:rFonts w:ascii="Verdana" w:hAnsi="Verdana" w:cs="Times New Roman"/>
          <w:sz w:val="16"/>
          <w:szCs w:val="16"/>
          <w:lang w:val="fr-FR"/>
        </w:rPr>
        <w:fldChar w:fldCharType="begin"/>
      </w:r>
      <w:r w:rsidR="008B3667" w:rsidRPr="00311D84">
        <w:rPr>
          <w:rFonts w:ascii="Verdana" w:hAnsi="Verdana" w:cs="Times New Roman"/>
          <w:sz w:val="16"/>
          <w:szCs w:val="16"/>
          <w:lang w:val="fr-FR"/>
        </w:rPr>
        <w:instrText xml:space="preserve"> SEQ Tableau \* ARABIC </w:instrText>
      </w:r>
      <w:r w:rsidR="008B3667" w:rsidRPr="00311D84">
        <w:rPr>
          <w:rFonts w:ascii="Verdana" w:hAnsi="Verdana" w:cs="Times New Roman"/>
          <w:sz w:val="16"/>
          <w:szCs w:val="16"/>
          <w:lang w:val="fr-FR"/>
        </w:rPr>
        <w:fldChar w:fldCharType="separate"/>
      </w:r>
      <w:r w:rsidR="008B3667" w:rsidRPr="00311D84">
        <w:rPr>
          <w:rFonts w:ascii="Verdana" w:hAnsi="Verdana" w:cs="Times New Roman"/>
          <w:noProof/>
          <w:sz w:val="16"/>
          <w:szCs w:val="16"/>
          <w:lang w:val="fr-FR"/>
        </w:rPr>
        <w:t>2</w:t>
      </w:r>
      <w:r w:rsidR="008B3667" w:rsidRPr="00311D84">
        <w:rPr>
          <w:rFonts w:ascii="Verdana" w:hAnsi="Verdana" w:cs="Times New Roman"/>
          <w:sz w:val="16"/>
          <w:szCs w:val="16"/>
          <w:lang w:val="fr-FR"/>
        </w:rPr>
        <w:fldChar w:fldCharType="end"/>
      </w:r>
      <w:r w:rsidRPr="00311D84">
        <w:rPr>
          <w:rFonts w:ascii="Verdana" w:hAnsi="Verdana" w:cs="Times New Roman"/>
          <w:sz w:val="16"/>
          <w:szCs w:val="16"/>
          <w:lang w:val="fr-FR"/>
        </w:rPr>
        <w:t>:Liste des activités interdites pour la composante CERC</w:t>
      </w:r>
      <w:bookmarkEnd w:id="371"/>
    </w:p>
    <w:tbl>
      <w:tblPr>
        <w:tblStyle w:val="TableGrid"/>
        <w:tblW w:w="5025" w:type="pct"/>
        <w:jc w:val="center"/>
        <w:tblLook w:val="04A0" w:firstRow="1" w:lastRow="0" w:firstColumn="1" w:lastColumn="0" w:noHBand="0" w:noVBand="1"/>
      </w:tblPr>
      <w:tblGrid>
        <w:gridCol w:w="9405"/>
      </w:tblGrid>
      <w:tr w:rsidR="00E2093D" w:rsidRPr="00D77167" w14:paraId="11CCBE64" w14:textId="77777777" w:rsidTr="00D31278">
        <w:trPr>
          <w:cantSplit/>
          <w:trHeight w:val="289"/>
          <w:tblHeader/>
          <w:jc w:val="center"/>
        </w:trPr>
        <w:tc>
          <w:tcPr>
            <w:tcW w:w="9361" w:type="dxa"/>
            <w:tcBorders>
              <w:top w:val="single" w:sz="18" w:space="0" w:color="A6A6A6" w:themeColor="background1" w:themeShade="A6"/>
              <w:left w:val="single" w:sz="18" w:space="0" w:color="A6A6A6" w:themeColor="background1" w:themeShade="A6"/>
              <w:bottom w:val="single" w:sz="18" w:space="0" w:color="A6A6A6" w:themeColor="background1" w:themeShade="A6"/>
              <w:right w:val="single" w:sz="18" w:space="0" w:color="A6A6A6" w:themeColor="background1" w:themeShade="A6"/>
            </w:tcBorders>
            <w:shd w:val="clear" w:color="auto" w:fill="003366"/>
            <w:vAlign w:val="center"/>
          </w:tcPr>
          <w:p w14:paraId="719F92B9" w14:textId="77777777" w:rsidR="00E2093D" w:rsidRPr="00311D84" w:rsidRDefault="00E2093D" w:rsidP="00D31278">
            <w:pPr>
              <w:jc w:val="center"/>
              <w:rPr>
                <w:rFonts w:ascii="Verdana" w:hAnsi="Verdana"/>
                <w:b/>
                <w:color w:val="FFFFFF" w:themeColor="background1"/>
                <w:lang w:val="fr-FR"/>
              </w:rPr>
            </w:pPr>
            <w:r w:rsidRPr="00311D84">
              <w:rPr>
                <w:rFonts w:ascii="Verdana" w:hAnsi="Verdana"/>
                <w:color w:val="FFFFFF" w:themeColor="background1"/>
                <w:lang w:val="fr-FR"/>
              </w:rPr>
              <w:t>Liste des activités interdites pour la composante CERC</w:t>
            </w:r>
          </w:p>
        </w:tc>
      </w:tr>
      <w:tr w:rsidR="00E2093D" w:rsidRPr="00D77167" w14:paraId="6B3ACA5C" w14:textId="77777777" w:rsidTr="00D31278">
        <w:trPr>
          <w:trHeight w:val="440"/>
          <w:jc w:val="center"/>
        </w:trPr>
        <w:tc>
          <w:tcPr>
            <w:tcW w:w="9361" w:type="dxa"/>
            <w:tcBorders>
              <w:left w:val="single" w:sz="18" w:space="0" w:color="A6A6A6" w:themeColor="background1" w:themeShade="A6"/>
              <w:bottom w:val="single" w:sz="4" w:space="0" w:color="auto"/>
              <w:right w:val="single" w:sz="18" w:space="0" w:color="A6A6A6" w:themeColor="background1" w:themeShade="A6"/>
            </w:tcBorders>
          </w:tcPr>
          <w:p w14:paraId="76B0CD7A" w14:textId="77777777" w:rsidR="00E2093D" w:rsidRPr="00311D84" w:rsidRDefault="00E2093D">
            <w:pPr>
              <w:pStyle w:val="HTMLPreformatted"/>
              <w:numPr>
                <w:ilvl w:val="0"/>
                <w:numId w:val="14"/>
              </w:numPr>
              <w:ind w:left="357" w:hanging="357"/>
              <w:jc w:val="both"/>
              <w:rPr>
                <w:rFonts w:ascii="Verdana" w:hAnsi="Verdana" w:cs="Times New Roman"/>
                <w:color w:val="000000"/>
                <w:sz w:val="16"/>
                <w:szCs w:val="16"/>
                <w:lang w:val="fr-FR"/>
              </w:rPr>
            </w:pPr>
            <w:r w:rsidRPr="00311D84">
              <w:rPr>
                <w:rFonts w:ascii="Verdana" w:hAnsi="Verdana" w:cs="Times New Roman"/>
                <w:color w:val="000000"/>
                <w:sz w:val="16"/>
                <w:szCs w:val="16"/>
                <w:lang w:val="fr-FR"/>
              </w:rPr>
              <w:t xml:space="preserve">Activités de tout type pouvant être classées dans la catégorie de risque élevé ou substantiel conformément à la Norme environnementale et Sociale (NES) 1 du Cadre de Environnemental et social (CES) de la Banque mondiale  </w:t>
            </w:r>
          </w:p>
          <w:p w14:paraId="77C7C8A3" w14:textId="77777777" w:rsidR="00E2093D" w:rsidRPr="00311D84" w:rsidRDefault="00E2093D">
            <w:pPr>
              <w:pStyle w:val="HTMLPreformatted"/>
              <w:numPr>
                <w:ilvl w:val="0"/>
                <w:numId w:val="14"/>
              </w:numPr>
              <w:ind w:left="357" w:hanging="357"/>
              <w:jc w:val="both"/>
              <w:rPr>
                <w:rFonts w:ascii="Verdana" w:hAnsi="Verdana" w:cs="Times New Roman"/>
                <w:color w:val="000000"/>
                <w:sz w:val="16"/>
                <w:szCs w:val="16"/>
                <w:lang w:val="fr-FR"/>
              </w:rPr>
            </w:pPr>
            <w:r w:rsidRPr="00311D84">
              <w:rPr>
                <w:rFonts w:ascii="Verdana" w:hAnsi="Verdana" w:cs="Times New Roman"/>
                <w:color w:val="000000"/>
                <w:sz w:val="16"/>
                <w:szCs w:val="16"/>
                <w:lang w:val="fr-FR"/>
              </w:rPr>
              <w:t>Activités susceptibles de provoquer une perte ou une dégradation significative des habitats naturels</w:t>
            </w:r>
          </w:p>
          <w:p w14:paraId="46691737" w14:textId="77777777" w:rsidR="00E2093D" w:rsidRPr="00311D84" w:rsidRDefault="00E2093D">
            <w:pPr>
              <w:pStyle w:val="HTMLPreformatted"/>
              <w:numPr>
                <w:ilvl w:val="0"/>
                <w:numId w:val="14"/>
              </w:numPr>
              <w:ind w:left="357" w:hanging="357"/>
              <w:jc w:val="both"/>
              <w:rPr>
                <w:rFonts w:ascii="Verdana" w:hAnsi="Verdana" w:cs="Times New Roman"/>
                <w:color w:val="000000"/>
                <w:sz w:val="16"/>
                <w:szCs w:val="16"/>
                <w:lang w:val="fr-FR"/>
              </w:rPr>
            </w:pPr>
            <w:r w:rsidRPr="00311D84">
              <w:rPr>
                <w:rFonts w:ascii="Verdana" w:hAnsi="Verdana" w:cs="Times New Roman"/>
                <w:color w:val="000000"/>
                <w:sz w:val="16"/>
                <w:szCs w:val="16"/>
                <w:lang w:val="fr-FR"/>
              </w:rPr>
              <w:t xml:space="preserve">Activités pouvant nuire à la forêt et à sa santé </w:t>
            </w:r>
          </w:p>
          <w:p w14:paraId="48AC7884" w14:textId="77777777" w:rsidR="00E2093D" w:rsidRPr="00311D84" w:rsidRDefault="00E2093D">
            <w:pPr>
              <w:pStyle w:val="HTMLPreformatted"/>
              <w:numPr>
                <w:ilvl w:val="0"/>
                <w:numId w:val="14"/>
              </w:numPr>
              <w:ind w:left="357" w:hanging="357"/>
              <w:jc w:val="both"/>
              <w:rPr>
                <w:rFonts w:ascii="Verdana" w:hAnsi="Verdana" w:cs="Times New Roman"/>
                <w:color w:val="000000"/>
                <w:sz w:val="16"/>
                <w:szCs w:val="16"/>
                <w:lang w:val="fr-FR"/>
              </w:rPr>
            </w:pPr>
            <w:r w:rsidRPr="00311D84">
              <w:rPr>
                <w:rFonts w:ascii="Verdana" w:hAnsi="Verdana" w:cs="Times New Roman"/>
                <w:color w:val="000000"/>
                <w:sz w:val="16"/>
                <w:szCs w:val="16"/>
                <w:lang w:val="fr-FR"/>
              </w:rPr>
              <w:t xml:space="preserve">Activités susceptibles d'affecter des sites archéologiques, paléontologiques, historiques, valeurs religieuses ou naturelles </w:t>
            </w:r>
          </w:p>
          <w:p w14:paraId="1B982A22" w14:textId="77777777" w:rsidR="00E2093D" w:rsidRPr="00311D84" w:rsidRDefault="00E2093D">
            <w:pPr>
              <w:pStyle w:val="HTMLPreformatted"/>
              <w:numPr>
                <w:ilvl w:val="0"/>
                <w:numId w:val="14"/>
              </w:numPr>
              <w:ind w:left="357" w:hanging="357"/>
              <w:jc w:val="both"/>
              <w:rPr>
                <w:rFonts w:ascii="Verdana" w:hAnsi="Verdana" w:cs="Times New Roman"/>
                <w:color w:val="000000"/>
                <w:sz w:val="16"/>
                <w:szCs w:val="16"/>
                <w:lang w:val="fr-FR"/>
              </w:rPr>
            </w:pPr>
            <w:r w:rsidRPr="00311D84">
              <w:rPr>
                <w:rFonts w:ascii="Verdana" w:hAnsi="Verdana" w:cs="Times New Roman"/>
                <w:color w:val="000000"/>
                <w:sz w:val="16"/>
                <w:szCs w:val="16"/>
                <w:lang w:val="fr-FR"/>
              </w:rPr>
              <w:t>Activités qui entraineront l’acquisition des terres, la réinstallation involontaire des ménages, la perte d’actifs ou d’accès à des actifs entrainant une perte de sources de revenus ou d’autres moyens de subsistance ;</w:t>
            </w:r>
          </w:p>
          <w:p w14:paraId="37952D73" w14:textId="77777777" w:rsidR="00E2093D" w:rsidRPr="00311D84" w:rsidRDefault="00E2093D">
            <w:pPr>
              <w:pStyle w:val="HTMLPreformatted"/>
              <w:numPr>
                <w:ilvl w:val="0"/>
                <w:numId w:val="14"/>
              </w:numPr>
              <w:ind w:left="357" w:hanging="357"/>
              <w:jc w:val="both"/>
              <w:rPr>
                <w:rFonts w:ascii="Verdana" w:hAnsi="Verdana" w:cs="Times New Roman"/>
                <w:color w:val="000000"/>
                <w:sz w:val="16"/>
                <w:szCs w:val="16"/>
                <w:lang w:val="fr-FR"/>
              </w:rPr>
            </w:pPr>
            <w:r w:rsidRPr="00311D84">
              <w:rPr>
                <w:rFonts w:ascii="Verdana" w:hAnsi="Verdana" w:cs="Times New Roman"/>
                <w:color w:val="000000"/>
                <w:sz w:val="16"/>
                <w:szCs w:val="16"/>
                <w:lang w:val="fr-FR"/>
              </w:rPr>
              <w:t xml:space="preserve">Utilisation de biens et d'équipements sur des terres abandonnées en raison de tensions / conflits sociaux ou la propriété du terrain est contestée ou ne peut être établie </w:t>
            </w:r>
          </w:p>
          <w:p w14:paraId="70FD591C" w14:textId="77777777" w:rsidR="00E2093D" w:rsidRPr="00311D84" w:rsidRDefault="00E2093D">
            <w:pPr>
              <w:pStyle w:val="HTMLPreformatted"/>
              <w:numPr>
                <w:ilvl w:val="0"/>
                <w:numId w:val="14"/>
              </w:numPr>
              <w:ind w:left="357" w:hanging="357"/>
              <w:jc w:val="both"/>
              <w:rPr>
                <w:rFonts w:ascii="Verdana" w:hAnsi="Verdana" w:cs="Times New Roman"/>
                <w:color w:val="000000"/>
                <w:sz w:val="16"/>
                <w:szCs w:val="16"/>
                <w:lang w:val="fr-FR"/>
              </w:rPr>
            </w:pPr>
            <w:r w:rsidRPr="00311D84">
              <w:rPr>
                <w:rFonts w:ascii="Verdana" w:hAnsi="Verdana" w:cs="Times New Roman"/>
                <w:color w:val="000000"/>
                <w:sz w:val="16"/>
                <w:szCs w:val="16"/>
                <w:lang w:val="fr-FR"/>
              </w:rPr>
              <w:t xml:space="preserve">Utilisation de biens et d’équipements pour démolir ou retirer des actifs, sauf si la propriété des actifs peut être déterminée et les propriétaires sont consultés </w:t>
            </w:r>
          </w:p>
          <w:p w14:paraId="42507A30" w14:textId="77777777" w:rsidR="00E2093D" w:rsidRPr="00311D84" w:rsidRDefault="00E2093D">
            <w:pPr>
              <w:pStyle w:val="HTMLPreformatted"/>
              <w:numPr>
                <w:ilvl w:val="0"/>
                <w:numId w:val="14"/>
              </w:numPr>
              <w:ind w:left="357" w:hanging="357"/>
              <w:jc w:val="both"/>
              <w:rPr>
                <w:rFonts w:ascii="Verdana" w:hAnsi="Verdana" w:cs="Times New Roman"/>
                <w:color w:val="000000"/>
                <w:sz w:val="16"/>
                <w:szCs w:val="16"/>
                <w:lang w:val="fr-FR"/>
              </w:rPr>
            </w:pPr>
            <w:r w:rsidRPr="00311D84">
              <w:rPr>
                <w:rFonts w:ascii="Verdana" w:hAnsi="Verdana" w:cs="Times New Roman"/>
                <w:color w:val="000000"/>
                <w:sz w:val="16"/>
                <w:szCs w:val="16"/>
                <w:lang w:val="fr-FR"/>
              </w:rPr>
              <w:t xml:space="preserve">Les utilisations de biens et d'équipements impliquant le travail forcé, le travail des enfants ou d'autres formes d'exploitation du travail </w:t>
            </w:r>
          </w:p>
          <w:p w14:paraId="246C5663" w14:textId="77777777" w:rsidR="00E2093D" w:rsidRPr="00311D84" w:rsidRDefault="00E2093D">
            <w:pPr>
              <w:pStyle w:val="ListParagraph"/>
              <w:numPr>
                <w:ilvl w:val="0"/>
                <w:numId w:val="14"/>
              </w:numPr>
              <w:spacing w:before="0" w:after="0" w:line="240" w:lineRule="auto"/>
              <w:ind w:left="357" w:hanging="357"/>
              <w:contextualSpacing/>
              <w:rPr>
                <w:lang w:val="fr-FR"/>
              </w:rPr>
            </w:pPr>
            <w:r w:rsidRPr="00311D84">
              <w:rPr>
                <w:rFonts w:ascii="Verdana" w:hAnsi="Verdana"/>
                <w:color w:val="000000"/>
                <w:sz w:val="16"/>
                <w:szCs w:val="16"/>
                <w:lang w:val="fr-FR"/>
              </w:rPr>
              <w:t>Utilisation de biens et d'équipements à des fins militaires ou paramilitaires</w:t>
            </w:r>
          </w:p>
        </w:tc>
      </w:tr>
    </w:tbl>
    <w:p w14:paraId="497226AE" w14:textId="77777777" w:rsidR="00E2093D" w:rsidRPr="00311D84" w:rsidRDefault="00E2093D" w:rsidP="00E2093D">
      <w:pPr>
        <w:pStyle w:val="HTMLPreformatted"/>
        <w:rPr>
          <w:rFonts w:ascii="Times New Roman" w:hAnsi="Times New Roman" w:cs="Times New Roman"/>
          <w:color w:val="000000"/>
          <w:lang w:val="fr-FR"/>
        </w:rPr>
      </w:pPr>
    </w:p>
    <w:p w14:paraId="3B42B368" w14:textId="77777777" w:rsidR="00E2093D" w:rsidRPr="00311D84" w:rsidRDefault="00E2093D" w:rsidP="00E2093D">
      <w:pPr>
        <w:pStyle w:val="HTMLPreformatted"/>
        <w:jc w:val="both"/>
        <w:rPr>
          <w:rFonts w:ascii="Times New Roman" w:hAnsi="Times New Roman" w:cs="Times New Roman"/>
          <w:color w:val="000000"/>
          <w:sz w:val="22"/>
          <w:szCs w:val="22"/>
          <w:lang w:val="fr-FR"/>
        </w:rPr>
      </w:pPr>
    </w:p>
    <w:p w14:paraId="08E98097" w14:textId="77777777" w:rsidR="00E2093D" w:rsidRPr="00311D84" w:rsidRDefault="00E2093D">
      <w:pPr>
        <w:pStyle w:val="ListParagraph"/>
        <w:numPr>
          <w:ilvl w:val="0"/>
          <w:numId w:val="17"/>
        </w:numPr>
        <w:spacing w:before="0" w:after="160" w:line="259" w:lineRule="auto"/>
        <w:contextualSpacing/>
        <w:rPr>
          <w:rFonts w:ascii="Tw Cen MT Condensed" w:hAnsi="Tw Cen MT Condensed"/>
          <w:color w:val="2F5496" w:themeColor="accent1" w:themeShade="BF"/>
          <w:sz w:val="40"/>
          <w:szCs w:val="40"/>
          <w:lang w:val="fr-FR"/>
        </w:rPr>
      </w:pPr>
      <w:r w:rsidRPr="00311D84">
        <w:rPr>
          <w:rFonts w:ascii="Tw Cen MT Condensed" w:hAnsi="Tw Cen MT Condensed"/>
          <w:color w:val="2F5496" w:themeColor="accent1" w:themeShade="BF"/>
          <w:sz w:val="40"/>
          <w:szCs w:val="40"/>
          <w:lang w:val="fr-FR"/>
        </w:rPr>
        <w:t>Analyse des risques et impacts environnementaux et sociaux potentiels</w:t>
      </w:r>
    </w:p>
    <w:p w14:paraId="00F6D23D" w14:textId="0CC215B9" w:rsidR="00E2093D" w:rsidRPr="00311D84" w:rsidRDefault="00E2093D" w:rsidP="00E2093D">
      <w:pPr>
        <w:spacing w:before="0" w:after="0" w:line="240" w:lineRule="auto"/>
        <w:rPr>
          <w:rFonts w:ascii="Verdana" w:hAnsi="Verdana"/>
          <w:color w:val="000000"/>
          <w:sz w:val="20"/>
          <w:szCs w:val="20"/>
          <w:lang w:val="fr-FR"/>
        </w:rPr>
      </w:pPr>
      <w:r w:rsidRPr="00311D84">
        <w:rPr>
          <w:rFonts w:ascii="Verdana" w:hAnsi="Verdana"/>
          <w:color w:val="000000"/>
          <w:sz w:val="20"/>
          <w:szCs w:val="20"/>
          <w:lang w:val="fr-FR"/>
        </w:rPr>
        <w:t xml:space="preserve">Les activités proposées dans le cadre de l’activation de la composante CERC du </w:t>
      </w:r>
      <w:r w:rsidR="0005284C" w:rsidRPr="00311D84">
        <w:rPr>
          <w:rFonts w:ascii="Verdana" w:hAnsi="Verdana"/>
          <w:sz w:val="20"/>
          <w:szCs w:val="20"/>
          <w:lang w:val="fr-FR"/>
        </w:rPr>
        <w:t>projet eau potable et assainissement rural, résilient, durable et décentralisé</w:t>
      </w:r>
      <w:r w:rsidR="0005284C" w:rsidRPr="00311D84" w:rsidDel="009E19E8">
        <w:rPr>
          <w:rFonts w:ascii="Verdana" w:hAnsi="Verdana"/>
          <w:sz w:val="20"/>
          <w:szCs w:val="20"/>
          <w:lang w:val="fr-FR"/>
        </w:rPr>
        <w:t xml:space="preserve"> </w:t>
      </w:r>
      <w:r w:rsidRPr="00311D84">
        <w:rPr>
          <w:rFonts w:ascii="Verdana" w:hAnsi="Verdana"/>
          <w:color w:val="000000"/>
          <w:sz w:val="20"/>
          <w:szCs w:val="20"/>
          <w:lang w:val="fr-FR"/>
        </w:rPr>
        <w:t>sont de petites et moyennes envergures. Les impacts négatifs de ces activités devront être modérés, localisés et temporaires. Ces impacts négatifs seront atténués par la mise en œuvre des instruments environnementaux et sociaux appropriés du projet et une supervision étroite par l’Ingénieur de terrain ou le consultant en supervision. Le tableau 2 ci-dessous identifie les p</w:t>
      </w:r>
      <w:r w:rsidRPr="00311D84">
        <w:rPr>
          <w:rFonts w:ascii="Verdana" w:hAnsi="Verdana"/>
          <w:sz w:val="20"/>
          <w:szCs w:val="20"/>
          <w:lang w:val="fr-FR"/>
        </w:rPr>
        <w:t xml:space="preserve">roblèmes liés aux risques et </w:t>
      </w:r>
      <w:r w:rsidRPr="00311D84">
        <w:rPr>
          <w:rFonts w:ascii="Verdana" w:hAnsi="Verdana"/>
          <w:color w:val="000000"/>
          <w:sz w:val="20"/>
          <w:szCs w:val="20"/>
          <w:lang w:val="fr-FR"/>
        </w:rPr>
        <w:t>impacts potentiels des activités/sous-projets proposés. Les activités seront réalisées en conformité avec les directives de la Banque mondiale en matière d’</w:t>
      </w:r>
      <w:bookmarkStart w:id="372" w:name="_Hlk113490864"/>
      <w:r w:rsidRPr="00311D84">
        <w:rPr>
          <w:rFonts w:ascii="Verdana" w:hAnsi="Verdana"/>
          <w:color w:val="000000"/>
          <w:sz w:val="20"/>
          <w:szCs w:val="20"/>
          <w:lang w:val="fr-FR"/>
        </w:rPr>
        <w:t xml:space="preserve">environnement, de santé et de sécurité (EHS) </w:t>
      </w:r>
      <w:bookmarkEnd w:id="372"/>
      <w:r w:rsidRPr="00311D84">
        <w:rPr>
          <w:rFonts w:ascii="Verdana" w:hAnsi="Verdana"/>
          <w:color w:val="000000"/>
          <w:sz w:val="20"/>
          <w:szCs w:val="20"/>
          <w:lang w:val="fr-FR"/>
        </w:rPr>
        <w:t xml:space="preserve">ainsi qu’en conformité avec les Normes </w:t>
      </w:r>
      <w:r w:rsidRPr="00311D84">
        <w:rPr>
          <w:rFonts w:ascii="Verdana" w:hAnsi="Verdana"/>
          <w:color w:val="000000"/>
          <w:sz w:val="20"/>
          <w:szCs w:val="20"/>
          <w:lang w:val="fr-FR"/>
        </w:rPr>
        <w:lastRenderedPageBreak/>
        <w:t>Environnementales et Sociales (NES) du Cadre Environnemental et social (CES) de la Banque mondiale et la législation nationale.</w:t>
      </w:r>
    </w:p>
    <w:p w14:paraId="17EC162D" w14:textId="77777777" w:rsidR="00E2093D" w:rsidRPr="00311D84" w:rsidRDefault="00E2093D" w:rsidP="00E2093D">
      <w:pPr>
        <w:spacing w:after="0" w:line="240" w:lineRule="auto"/>
        <w:ind w:firstLine="709"/>
        <w:rPr>
          <w:color w:val="000000"/>
          <w:szCs w:val="24"/>
          <w:lang w:val="fr-FR"/>
        </w:rPr>
      </w:pPr>
    </w:p>
    <w:p w14:paraId="571B6FAC" w14:textId="1A9AE2D5" w:rsidR="00E2093D" w:rsidRPr="00311D84" w:rsidRDefault="00E2093D" w:rsidP="00E2093D">
      <w:pPr>
        <w:pStyle w:val="Caption"/>
        <w:keepNext/>
        <w:rPr>
          <w:rFonts w:ascii="Verdana" w:hAnsi="Verdana"/>
          <w:sz w:val="20"/>
          <w:szCs w:val="4"/>
          <w:lang w:val="fr-FR"/>
        </w:rPr>
      </w:pPr>
      <w:bookmarkStart w:id="373" w:name="_Toc125301289"/>
      <w:r w:rsidRPr="00311D84">
        <w:rPr>
          <w:rFonts w:ascii="Verdana" w:hAnsi="Verdana"/>
          <w:sz w:val="20"/>
          <w:szCs w:val="4"/>
          <w:lang w:val="fr-FR"/>
        </w:rPr>
        <w:t xml:space="preserve">Tableau </w:t>
      </w:r>
      <w:r w:rsidR="008B3667" w:rsidRPr="00311D84">
        <w:rPr>
          <w:rFonts w:ascii="Verdana" w:hAnsi="Verdana"/>
          <w:sz w:val="20"/>
          <w:szCs w:val="4"/>
          <w:lang w:val="fr-FR"/>
        </w:rPr>
        <w:fldChar w:fldCharType="begin"/>
      </w:r>
      <w:r w:rsidR="008B3667" w:rsidRPr="00311D84">
        <w:rPr>
          <w:rFonts w:ascii="Verdana" w:hAnsi="Verdana"/>
          <w:sz w:val="20"/>
          <w:szCs w:val="4"/>
          <w:lang w:val="fr-FR"/>
        </w:rPr>
        <w:instrText xml:space="preserve"> SEQ Tableau \* ARABIC </w:instrText>
      </w:r>
      <w:r w:rsidR="008B3667" w:rsidRPr="00311D84">
        <w:rPr>
          <w:rFonts w:ascii="Verdana" w:hAnsi="Verdana"/>
          <w:sz w:val="20"/>
          <w:szCs w:val="4"/>
          <w:lang w:val="fr-FR"/>
        </w:rPr>
        <w:fldChar w:fldCharType="separate"/>
      </w:r>
      <w:r w:rsidR="008B3667" w:rsidRPr="00311D84">
        <w:rPr>
          <w:rFonts w:ascii="Verdana" w:hAnsi="Verdana"/>
          <w:noProof/>
          <w:sz w:val="20"/>
          <w:szCs w:val="4"/>
          <w:lang w:val="fr-FR"/>
        </w:rPr>
        <w:t>3</w:t>
      </w:r>
      <w:r w:rsidR="008B3667" w:rsidRPr="00311D84">
        <w:rPr>
          <w:rFonts w:ascii="Verdana" w:hAnsi="Verdana"/>
          <w:sz w:val="20"/>
          <w:szCs w:val="4"/>
          <w:lang w:val="fr-FR"/>
        </w:rPr>
        <w:fldChar w:fldCharType="end"/>
      </w:r>
      <w:r w:rsidRPr="00311D84">
        <w:rPr>
          <w:rFonts w:ascii="Verdana" w:hAnsi="Verdana"/>
          <w:sz w:val="20"/>
          <w:szCs w:val="4"/>
          <w:lang w:val="fr-FR"/>
        </w:rPr>
        <w:t> : Impacts et risques des activités de la composante CERC</w:t>
      </w:r>
      <w:bookmarkEnd w:id="373"/>
    </w:p>
    <w:tbl>
      <w:tblPr>
        <w:tblStyle w:val="TableGrid"/>
        <w:tblW w:w="9356" w:type="dxa"/>
        <w:tblInd w:w="-5" w:type="dxa"/>
        <w:tblLook w:val="04A0" w:firstRow="1" w:lastRow="0" w:firstColumn="1" w:lastColumn="0" w:noHBand="0" w:noVBand="1"/>
      </w:tblPr>
      <w:tblGrid>
        <w:gridCol w:w="480"/>
        <w:gridCol w:w="4198"/>
        <w:gridCol w:w="3252"/>
        <w:gridCol w:w="1426"/>
      </w:tblGrid>
      <w:tr w:rsidR="00E2093D" w:rsidRPr="00D77167" w14:paraId="2E8788DF" w14:textId="77777777" w:rsidTr="00D31278">
        <w:trPr>
          <w:trHeight w:val="679"/>
          <w:tblHeader/>
        </w:trPr>
        <w:tc>
          <w:tcPr>
            <w:tcW w:w="9356"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2980F15" w14:textId="77777777" w:rsidR="00E2093D" w:rsidRPr="00311D84" w:rsidRDefault="00E2093D" w:rsidP="00D31278">
            <w:pPr>
              <w:pStyle w:val="ListParagraph"/>
              <w:rPr>
                <w:rFonts w:ascii="Verdana" w:hAnsi="Verdana"/>
                <w:b/>
                <w:bCs/>
                <w:lang w:val="fr-FR"/>
              </w:rPr>
            </w:pPr>
            <w:r w:rsidRPr="00311D84">
              <w:rPr>
                <w:rFonts w:ascii="Verdana" w:hAnsi="Verdana"/>
                <w:b/>
                <w:bCs/>
                <w:sz w:val="18"/>
                <w:szCs w:val="18"/>
                <w:lang w:val="fr-FR"/>
              </w:rPr>
              <w:t>Problèmes aux impacts et risques des activités proposées à réaliser dans le cadre de la composante CERC</w:t>
            </w:r>
          </w:p>
        </w:tc>
      </w:tr>
      <w:tr w:rsidR="00E2093D" w:rsidRPr="00311D84" w14:paraId="3DD13320" w14:textId="77777777" w:rsidTr="00D31278">
        <w:trPr>
          <w:trHeight w:val="170"/>
          <w:tblHeader/>
        </w:trPr>
        <w:tc>
          <w:tcPr>
            <w:tcW w:w="480" w:type="dxa"/>
            <w:tcBorders>
              <w:top w:val="single" w:sz="4" w:space="0" w:color="auto"/>
              <w:left w:val="single" w:sz="4" w:space="0" w:color="auto"/>
              <w:bottom w:val="single" w:sz="4" w:space="0" w:color="auto"/>
              <w:right w:val="single" w:sz="4" w:space="0" w:color="auto"/>
            </w:tcBorders>
            <w:shd w:val="clear" w:color="auto" w:fill="1F3864" w:themeFill="accent1" w:themeFillShade="80"/>
            <w:vAlign w:val="center"/>
            <w:hideMark/>
          </w:tcPr>
          <w:p w14:paraId="209AB099" w14:textId="77777777" w:rsidR="00E2093D" w:rsidRPr="00311D84" w:rsidRDefault="00E2093D" w:rsidP="00D31278">
            <w:pPr>
              <w:pStyle w:val="ListParagraph"/>
              <w:rPr>
                <w:rFonts w:ascii="Verdana" w:hAnsi="Verdana"/>
                <w:sz w:val="18"/>
                <w:szCs w:val="18"/>
              </w:rPr>
            </w:pPr>
            <w:r w:rsidRPr="00311D84">
              <w:rPr>
                <w:rFonts w:ascii="Verdana" w:hAnsi="Verdana"/>
                <w:sz w:val="18"/>
                <w:szCs w:val="18"/>
              </w:rPr>
              <w:t>No</w:t>
            </w:r>
          </w:p>
        </w:tc>
        <w:tc>
          <w:tcPr>
            <w:tcW w:w="4198" w:type="dxa"/>
            <w:tcBorders>
              <w:top w:val="single" w:sz="4" w:space="0" w:color="auto"/>
              <w:left w:val="single" w:sz="4" w:space="0" w:color="auto"/>
              <w:bottom w:val="single" w:sz="4" w:space="0" w:color="auto"/>
              <w:right w:val="single" w:sz="4" w:space="0" w:color="auto"/>
            </w:tcBorders>
            <w:shd w:val="clear" w:color="auto" w:fill="1F3864" w:themeFill="accent1" w:themeFillShade="80"/>
            <w:vAlign w:val="center"/>
            <w:hideMark/>
          </w:tcPr>
          <w:p w14:paraId="6975B266" w14:textId="77777777" w:rsidR="00E2093D" w:rsidRPr="00311D84" w:rsidRDefault="00E2093D" w:rsidP="00D31278">
            <w:pPr>
              <w:pStyle w:val="ListParagraph"/>
              <w:rPr>
                <w:rFonts w:ascii="Verdana" w:hAnsi="Verdana"/>
                <w:sz w:val="18"/>
                <w:szCs w:val="18"/>
                <w:lang w:val="fr-FR"/>
              </w:rPr>
            </w:pPr>
            <w:r w:rsidRPr="00311D84">
              <w:rPr>
                <w:rFonts w:ascii="Verdana" w:hAnsi="Verdana"/>
                <w:sz w:val="18"/>
                <w:szCs w:val="18"/>
                <w:lang w:val="fr-FR"/>
              </w:rPr>
              <w:t xml:space="preserve">Sous-projets/Activités (à l’échelle nationale) </w:t>
            </w:r>
          </w:p>
        </w:tc>
        <w:tc>
          <w:tcPr>
            <w:tcW w:w="3252"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6349E492" w14:textId="77777777" w:rsidR="00E2093D" w:rsidRPr="00311D84" w:rsidRDefault="00E2093D" w:rsidP="00D31278">
            <w:pPr>
              <w:pStyle w:val="ListParagraph"/>
              <w:spacing w:before="0" w:after="0" w:line="240" w:lineRule="auto"/>
              <w:rPr>
                <w:rFonts w:ascii="Verdana" w:hAnsi="Verdana"/>
                <w:sz w:val="18"/>
                <w:szCs w:val="18"/>
                <w:lang w:val="fr-FR"/>
              </w:rPr>
            </w:pPr>
            <w:r w:rsidRPr="00311D84">
              <w:rPr>
                <w:rFonts w:ascii="Verdana" w:hAnsi="Verdana"/>
                <w:sz w:val="18"/>
                <w:szCs w:val="18"/>
                <w:lang w:val="fr-FR"/>
              </w:rPr>
              <w:t xml:space="preserve">Problèmes liés aux risques et impacts potentiels </w:t>
            </w:r>
          </w:p>
        </w:tc>
        <w:tc>
          <w:tcPr>
            <w:tcW w:w="1426"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24D29600" w14:textId="77777777" w:rsidR="00E2093D" w:rsidRPr="00311D84" w:rsidRDefault="00E2093D" w:rsidP="00D31278">
            <w:pPr>
              <w:pStyle w:val="ListParagraph"/>
              <w:spacing w:before="0" w:after="0" w:line="240" w:lineRule="auto"/>
              <w:rPr>
                <w:rFonts w:ascii="Verdana" w:hAnsi="Verdana"/>
                <w:sz w:val="18"/>
                <w:szCs w:val="18"/>
              </w:rPr>
            </w:pPr>
            <w:r w:rsidRPr="00311D84">
              <w:rPr>
                <w:rFonts w:ascii="Verdana" w:hAnsi="Verdana"/>
                <w:sz w:val="18"/>
                <w:szCs w:val="18"/>
              </w:rPr>
              <w:t>Classification espérée</w:t>
            </w:r>
          </w:p>
        </w:tc>
      </w:tr>
      <w:tr w:rsidR="00E2093D" w:rsidRPr="00311D84" w14:paraId="6029E4F6" w14:textId="77777777" w:rsidTr="00D31278">
        <w:tc>
          <w:tcPr>
            <w:tcW w:w="480" w:type="dxa"/>
            <w:tcBorders>
              <w:top w:val="single" w:sz="4" w:space="0" w:color="auto"/>
              <w:left w:val="single" w:sz="4" w:space="0" w:color="auto"/>
              <w:bottom w:val="single" w:sz="4" w:space="0" w:color="auto"/>
              <w:right w:val="single" w:sz="4" w:space="0" w:color="auto"/>
            </w:tcBorders>
            <w:hideMark/>
          </w:tcPr>
          <w:p w14:paraId="1DA32426" w14:textId="77777777" w:rsidR="00E2093D" w:rsidRPr="00311D84" w:rsidRDefault="00E2093D" w:rsidP="00D31278">
            <w:pPr>
              <w:pStyle w:val="ListParagraph"/>
              <w:rPr>
                <w:rFonts w:ascii="Verdana" w:hAnsi="Verdana"/>
                <w:sz w:val="18"/>
                <w:szCs w:val="18"/>
              </w:rPr>
            </w:pPr>
            <w:r w:rsidRPr="00311D84">
              <w:rPr>
                <w:rFonts w:ascii="Verdana" w:hAnsi="Verdana"/>
                <w:sz w:val="18"/>
                <w:szCs w:val="18"/>
              </w:rPr>
              <w:t>1</w:t>
            </w:r>
          </w:p>
        </w:tc>
        <w:tc>
          <w:tcPr>
            <w:tcW w:w="4198" w:type="dxa"/>
            <w:tcBorders>
              <w:top w:val="single" w:sz="4" w:space="0" w:color="auto"/>
              <w:left w:val="single" w:sz="4" w:space="0" w:color="auto"/>
              <w:bottom w:val="single" w:sz="4" w:space="0" w:color="auto"/>
              <w:right w:val="single" w:sz="4" w:space="0" w:color="auto"/>
            </w:tcBorders>
            <w:hideMark/>
          </w:tcPr>
          <w:p w14:paraId="16AE9143" w14:textId="77777777" w:rsidR="00E2093D" w:rsidRPr="00311D84" w:rsidRDefault="00E2093D" w:rsidP="00D31278">
            <w:pPr>
              <w:pStyle w:val="ListParagraph"/>
              <w:spacing w:before="0" w:after="0" w:line="240" w:lineRule="auto"/>
              <w:rPr>
                <w:rFonts w:ascii="Verdana" w:hAnsi="Verdana"/>
                <w:color w:val="000000"/>
                <w:sz w:val="16"/>
                <w:szCs w:val="16"/>
                <w:lang w:val="fr-FR"/>
              </w:rPr>
            </w:pPr>
            <w:r w:rsidRPr="00311D84">
              <w:rPr>
                <w:rFonts w:ascii="Verdana" w:hAnsi="Verdana"/>
                <w:color w:val="000000"/>
                <w:sz w:val="16"/>
                <w:szCs w:val="16"/>
                <w:lang w:val="fr-FR"/>
              </w:rPr>
              <w:t>Travaux mineurs pour la réparation et l'amélioration de l'infrastructure des services de santé affectés, y compris, mais sans s'y limiter, l'amélioration des hôpitaux et des centres de santé (comme la peinture, fixation de la porte des toilettes et du robinet d'eau, etc.)</w:t>
            </w:r>
          </w:p>
          <w:p w14:paraId="42076772" w14:textId="77777777" w:rsidR="00E2093D" w:rsidRPr="00311D84" w:rsidRDefault="00E2093D" w:rsidP="00D31278">
            <w:pPr>
              <w:pStyle w:val="ListParagraph"/>
              <w:spacing w:before="0" w:after="0" w:line="240" w:lineRule="auto"/>
              <w:rPr>
                <w:rFonts w:ascii="Verdana" w:hAnsi="Verdana"/>
                <w:sz w:val="16"/>
                <w:szCs w:val="16"/>
                <w:lang w:val="fr-FR"/>
              </w:rPr>
            </w:pPr>
            <w:r w:rsidRPr="00311D84">
              <w:rPr>
                <w:rFonts w:ascii="Verdana" w:hAnsi="Verdana"/>
                <w:sz w:val="16"/>
                <w:szCs w:val="16"/>
                <w:lang w:val="fr-FR"/>
              </w:rPr>
              <w:t>Construction des centres de dépistage et des centres d’isolements et d’autres types d’abris en cas d’une crise sanitaire</w:t>
            </w:r>
          </w:p>
        </w:tc>
        <w:tc>
          <w:tcPr>
            <w:tcW w:w="3252" w:type="dxa"/>
            <w:vMerge w:val="restart"/>
            <w:tcBorders>
              <w:top w:val="single" w:sz="4" w:space="0" w:color="auto"/>
              <w:left w:val="single" w:sz="4" w:space="0" w:color="auto"/>
              <w:right w:val="single" w:sz="4" w:space="0" w:color="auto"/>
            </w:tcBorders>
            <w:hideMark/>
          </w:tcPr>
          <w:p w14:paraId="31184B6B" w14:textId="77777777" w:rsidR="00E2093D" w:rsidRPr="00311D84" w:rsidRDefault="00E2093D" w:rsidP="00D31278">
            <w:pPr>
              <w:pStyle w:val="NormalWeb"/>
              <w:spacing w:before="0" w:beforeAutospacing="0" w:after="0" w:afterAutospacing="0"/>
              <w:rPr>
                <w:rFonts w:ascii="Verdana" w:hAnsi="Verdana"/>
                <w:color w:val="000000"/>
                <w:sz w:val="16"/>
                <w:szCs w:val="16"/>
                <w:lang w:val="fr-FR"/>
              </w:rPr>
            </w:pPr>
            <w:r w:rsidRPr="00311D84">
              <w:rPr>
                <w:rFonts w:ascii="Verdana" w:hAnsi="Verdana"/>
                <w:color w:val="000000"/>
                <w:sz w:val="16"/>
                <w:szCs w:val="16"/>
                <w:lang w:val="fr-FR"/>
              </w:rPr>
              <w:t>Augmentation de la poussière, du bruit, de la pollution de l'eau, des eaux sanitaires, des déchets solides et dangereux /des déchets toxiques, des huiles usagées / carburants ;</w:t>
            </w:r>
          </w:p>
          <w:p w14:paraId="0C121AE5" w14:textId="77777777" w:rsidR="00E2093D" w:rsidRPr="00311D84" w:rsidRDefault="00E2093D" w:rsidP="00D31278">
            <w:pPr>
              <w:pStyle w:val="NormalWeb"/>
              <w:spacing w:before="0" w:beforeAutospacing="0" w:after="0" w:afterAutospacing="0"/>
              <w:rPr>
                <w:rFonts w:ascii="Verdana" w:hAnsi="Verdana"/>
                <w:color w:val="000000"/>
                <w:sz w:val="16"/>
                <w:szCs w:val="16"/>
                <w:lang w:val="fr-FR"/>
              </w:rPr>
            </w:pPr>
            <w:r w:rsidRPr="00311D84">
              <w:rPr>
                <w:rFonts w:ascii="Verdana" w:hAnsi="Verdana"/>
                <w:color w:val="000000"/>
                <w:sz w:val="16"/>
                <w:szCs w:val="16"/>
                <w:lang w:val="fr-FR"/>
              </w:rPr>
              <w:t>Émission de particules dans l’air</w:t>
            </w:r>
          </w:p>
          <w:p w14:paraId="2D9E808F" w14:textId="77777777" w:rsidR="00E2093D" w:rsidRPr="00311D84" w:rsidRDefault="00E2093D" w:rsidP="00D31278">
            <w:pPr>
              <w:pStyle w:val="NormalWeb"/>
              <w:spacing w:before="0" w:beforeAutospacing="0" w:after="0" w:afterAutospacing="0"/>
              <w:rPr>
                <w:rFonts w:ascii="Verdana" w:hAnsi="Verdana"/>
                <w:color w:val="000000"/>
                <w:sz w:val="16"/>
                <w:szCs w:val="16"/>
                <w:lang w:val="fr-FR"/>
              </w:rPr>
            </w:pPr>
            <w:r w:rsidRPr="00311D84">
              <w:rPr>
                <w:rFonts w:ascii="Verdana" w:hAnsi="Verdana"/>
                <w:color w:val="000000"/>
                <w:sz w:val="16"/>
                <w:szCs w:val="16"/>
                <w:lang w:val="fr-FR"/>
              </w:rPr>
              <w:t xml:space="preserve">Risque d’accident </w:t>
            </w:r>
          </w:p>
          <w:p w14:paraId="34B6BEB9" w14:textId="77777777" w:rsidR="00E2093D" w:rsidRPr="00311D84" w:rsidRDefault="00E2093D" w:rsidP="00D31278">
            <w:pPr>
              <w:pStyle w:val="NormalWeb"/>
              <w:spacing w:before="0" w:beforeAutospacing="0" w:after="0" w:afterAutospacing="0"/>
              <w:rPr>
                <w:rFonts w:ascii="Verdana" w:hAnsi="Verdana"/>
                <w:color w:val="000000"/>
                <w:sz w:val="16"/>
                <w:szCs w:val="16"/>
                <w:lang w:val="fr-FR"/>
              </w:rPr>
            </w:pPr>
            <w:r w:rsidRPr="00311D84">
              <w:rPr>
                <w:rFonts w:ascii="Verdana" w:hAnsi="Verdana"/>
                <w:color w:val="000000"/>
                <w:sz w:val="16"/>
                <w:szCs w:val="16"/>
                <w:lang w:val="fr-FR"/>
              </w:rPr>
              <w:t>Risque à la santé et sécurité des travailleurs et la population </w:t>
            </w:r>
          </w:p>
        </w:tc>
        <w:tc>
          <w:tcPr>
            <w:tcW w:w="1426" w:type="dxa"/>
            <w:vMerge w:val="restart"/>
            <w:tcBorders>
              <w:top w:val="single" w:sz="4" w:space="0" w:color="auto"/>
              <w:left w:val="single" w:sz="4" w:space="0" w:color="auto"/>
              <w:right w:val="single" w:sz="4" w:space="0" w:color="auto"/>
            </w:tcBorders>
            <w:hideMark/>
          </w:tcPr>
          <w:p w14:paraId="61BF91B4" w14:textId="77777777" w:rsidR="00E2093D" w:rsidRPr="00311D84" w:rsidRDefault="00E2093D" w:rsidP="00D31278">
            <w:pPr>
              <w:pStyle w:val="ListParagraph"/>
              <w:rPr>
                <w:rFonts w:ascii="Verdana" w:hAnsi="Verdana"/>
                <w:sz w:val="16"/>
                <w:szCs w:val="16"/>
                <w:lang w:val="fr-FR"/>
              </w:rPr>
            </w:pPr>
          </w:p>
          <w:p w14:paraId="0D457FB5" w14:textId="77777777" w:rsidR="00E2093D" w:rsidRPr="00311D84" w:rsidRDefault="00E2093D" w:rsidP="00D31278">
            <w:pPr>
              <w:pStyle w:val="ListParagraph"/>
              <w:rPr>
                <w:rFonts w:ascii="Verdana" w:hAnsi="Verdana"/>
                <w:sz w:val="16"/>
                <w:szCs w:val="16"/>
                <w:lang w:val="fr-FR"/>
              </w:rPr>
            </w:pPr>
          </w:p>
          <w:p w14:paraId="3E410A03" w14:textId="77777777" w:rsidR="00E2093D" w:rsidRPr="00311D84" w:rsidRDefault="00E2093D" w:rsidP="00D31278">
            <w:pPr>
              <w:pStyle w:val="ListParagraph"/>
              <w:rPr>
                <w:rFonts w:ascii="Verdana" w:hAnsi="Verdana"/>
                <w:sz w:val="16"/>
                <w:szCs w:val="16"/>
              </w:rPr>
            </w:pPr>
            <w:r w:rsidRPr="00311D84">
              <w:rPr>
                <w:rFonts w:ascii="Verdana" w:hAnsi="Verdana"/>
                <w:sz w:val="16"/>
                <w:szCs w:val="16"/>
              </w:rPr>
              <w:t xml:space="preserve">Risque modéré </w:t>
            </w:r>
          </w:p>
        </w:tc>
      </w:tr>
      <w:tr w:rsidR="00E2093D" w:rsidRPr="00311D84" w14:paraId="683152D5" w14:textId="77777777" w:rsidTr="00D31278">
        <w:tc>
          <w:tcPr>
            <w:tcW w:w="480" w:type="dxa"/>
            <w:tcBorders>
              <w:top w:val="single" w:sz="4" w:space="0" w:color="auto"/>
              <w:left w:val="single" w:sz="4" w:space="0" w:color="auto"/>
              <w:bottom w:val="single" w:sz="4" w:space="0" w:color="auto"/>
              <w:right w:val="single" w:sz="4" w:space="0" w:color="auto"/>
            </w:tcBorders>
            <w:hideMark/>
          </w:tcPr>
          <w:p w14:paraId="4241A355" w14:textId="77777777" w:rsidR="00E2093D" w:rsidRPr="00311D84" w:rsidRDefault="00E2093D" w:rsidP="00D31278">
            <w:pPr>
              <w:pStyle w:val="ListParagraph"/>
              <w:rPr>
                <w:rFonts w:ascii="Verdana" w:hAnsi="Verdana"/>
                <w:sz w:val="18"/>
                <w:szCs w:val="18"/>
              </w:rPr>
            </w:pPr>
            <w:r w:rsidRPr="00311D84">
              <w:rPr>
                <w:rFonts w:ascii="Verdana" w:hAnsi="Verdana"/>
                <w:sz w:val="18"/>
                <w:szCs w:val="18"/>
              </w:rPr>
              <w:t>2</w:t>
            </w:r>
          </w:p>
        </w:tc>
        <w:tc>
          <w:tcPr>
            <w:tcW w:w="4198" w:type="dxa"/>
            <w:tcBorders>
              <w:top w:val="single" w:sz="4" w:space="0" w:color="auto"/>
              <w:left w:val="single" w:sz="4" w:space="0" w:color="auto"/>
              <w:bottom w:val="single" w:sz="4" w:space="0" w:color="auto"/>
              <w:right w:val="single" w:sz="4" w:space="0" w:color="auto"/>
            </w:tcBorders>
            <w:hideMark/>
          </w:tcPr>
          <w:p w14:paraId="6B23D848" w14:textId="77777777" w:rsidR="00E2093D" w:rsidRPr="00311D84" w:rsidRDefault="00E2093D" w:rsidP="00D31278">
            <w:pPr>
              <w:spacing w:before="0" w:after="0" w:line="240" w:lineRule="auto"/>
              <w:rPr>
                <w:rFonts w:ascii="Verdana" w:hAnsi="Verdana"/>
                <w:sz w:val="16"/>
                <w:szCs w:val="16"/>
              </w:rPr>
            </w:pPr>
          </w:p>
          <w:p w14:paraId="592D2B48" w14:textId="77777777" w:rsidR="00E2093D" w:rsidRPr="00311D84" w:rsidRDefault="00E2093D" w:rsidP="00D31278">
            <w:pPr>
              <w:spacing w:before="0" w:after="0" w:line="240" w:lineRule="auto"/>
              <w:rPr>
                <w:rFonts w:ascii="Verdana" w:hAnsi="Verdana"/>
                <w:sz w:val="16"/>
                <w:szCs w:val="16"/>
                <w:lang w:val="fr-FR"/>
              </w:rPr>
            </w:pPr>
            <w:r w:rsidRPr="00311D84">
              <w:rPr>
                <w:rFonts w:ascii="Verdana" w:hAnsi="Verdana"/>
                <w:sz w:val="16"/>
                <w:szCs w:val="16"/>
              </w:rPr>
              <w:t>Toilettes mobiles</w:t>
            </w:r>
          </w:p>
        </w:tc>
        <w:tc>
          <w:tcPr>
            <w:tcW w:w="3252" w:type="dxa"/>
            <w:vMerge/>
            <w:tcBorders>
              <w:left w:val="single" w:sz="4" w:space="0" w:color="auto"/>
              <w:bottom w:val="single" w:sz="4" w:space="0" w:color="auto"/>
              <w:right w:val="single" w:sz="4" w:space="0" w:color="auto"/>
            </w:tcBorders>
            <w:hideMark/>
          </w:tcPr>
          <w:p w14:paraId="34E23D01" w14:textId="77777777" w:rsidR="00E2093D" w:rsidRPr="00311D84" w:rsidRDefault="00E2093D" w:rsidP="00D31278">
            <w:pPr>
              <w:pStyle w:val="ListParagraph"/>
              <w:rPr>
                <w:rFonts w:ascii="Verdana" w:hAnsi="Verdana"/>
                <w:sz w:val="18"/>
                <w:szCs w:val="18"/>
              </w:rPr>
            </w:pPr>
          </w:p>
        </w:tc>
        <w:tc>
          <w:tcPr>
            <w:tcW w:w="1426" w:type="dxa"/>
            <w:vMerge/>
            <w:tcBorders>
              <w:left w:val="single" w:sz="4" w:space="0" w:color="auto"/>
              <w:bottom w:val="single" w:sz="4" w:space="0" w:color="auto"/>
              <w:right w:val="single" w:sz="4" w:space="0" w:color="auto"/>
            </w:tcBorders>
          </w:tcPr>
          <w:p w14:paraId="664B0CA7" w14:textId="77777777" w:rsidR="00E2093D" w:rsidRPr="00311D84" w:rsidRDefault="00E2093D" w:rsidP="00D31278">
            <w:pPr>
              <w:pStyle w:val="ListParagraph"/>
              <w:rPr>
                <w:rFonts w:ascii="Verdana" w:hAnsi="Verdana"/>
                <w:sz w:val="18"/>
                <w:szCs w:val="18"/>
              </w:rPr>
            </w:pPr>
          </w:p>
        </w:tc>
      </w:tr>
    </w:tbl>
    <w:p w14:paraId="4743B25C" w14:textId="77777777" w:rsidR="00E2093D" w:rsidRPr="00311D84" w:rsidRDefault="00E2093D" w:rsidP="00E2093D">
      <w:pPr>
        <w:spacing w:after="0" w:line="240" w:lineRule="auto"/>
        <w:ind w:firstLine="708"/>
        <w:rPr>
          <w:rFonts w:ascii="Verdana" w:hAnsi="Verdana"/>
          <w:color w:val="000000"/>
          <w:sz w:val="22"/>
          <w:szCs w:val="22"/>
          <w:lang w:val="fr-FR"/>
        </w:rPr>
      </w:pPr>
    </w:p>
    <w:p w14:paraId="0B1E4C5E" w14:textId="1ACBEA8E" w:rsidR="00E2093D" w:rsidRPr="00311D84" w:rsidRDefault="00E2093D" w:rsidP="00E2093D">
      <w:pPr>
        <w:spacing w:after="0" w:line="240" w:lineRule="auto"/>
        <w:rPr>
          <w:rFonts w:ascii="Verdana" w:hAnsi="Verdana"/>
          <w:color w:val="000000"/>
          <w:sz w:val="20"/>
          <w:szCs w:val="20"/>
          <w:lang w:val="fr-FR"/>
        </w:rPr>
      </w:pPr>
      <w:r w:rsidRPr="00311D84">
        <w:rPr>
          <w:rFonts w:ascii="Verdana" w:hAnsi="Verdana"/>
          <w:color w:val="000000"/>
          <w:sz w:val="20"/>
          <w:szCs w:val="20"/>
          <w:lang w:val="fr-FR"/>
        </w:rPr>
        <w:t>Les activités qui pouvaient entrainer des risques environnementaux et sociaux importants et complexes sont déjà interdites dans le tableau 2, car elles ne seront pas financées par la composante CERC.  En analysant la liste positive de biens, services et travaux (voir le tableau 1), nous estimons que les risques sociaux seront faibles ou modérés pour les activités qui sont classées dans la catégorie «</w:t>
      </w:r>
      <w:r w:rsidRPr="00311D84">
        <w:rPr>
          <w:rFonts w:ascii="Arial" w:hAnsi="Arial" w:cs="Arial"/>
          <w:color w:val="000000"/>
          <w:sz w:val="20"/>
          <w:szCs w:val="20"/>
          <w:lang w:val="fr-FR"/>
        </w:rPr>
        <w:t> </w:t>
      </w:r>
      <w:r w:rsidRPr="00311D84">
        <w:rPr>
          <w:rFonts w:ascii="Verdana" w:hAnsi="Verdana"/>
          <w:color w:val="000000"/>
          <w:sz w:val="20"/>
          <w:szCs w:val="20"/>
          <w:lang w:val="fr-FR"/>
        </w:rPr>
        <w:t>Biens</w:t>
      </w:r>
      <w:r w:rsidRPr="00311D84">
        <w:rPr>
          <w:rFonts w:ascii="Arial" w:hAnsi="Arial" w:cs="Arial"/>
          <w:color w:val="000000"/>
          <w:sz w:val="20"/>
          <w:szCs w:val="20"/>
          <w:lang w:val="fr-FR"/>
        </w:rPr>
        <w:t> </w:t>
      </w:r>
      <w:r w:rsidRPr="00311D84">
        <w:rPr>
          <w:rFonts w:ascii="Verdana" w:hAnsi="Verdana" w:cs="Verdana"/>
          <w:color w:val="000000"/>
          <w:sz w:val="20"/>
          <w:szCs w:val="20"/>
          <w:lang w:val="fr-FR"/>
        </w:rPr>
        <w:t>»</w:t>
      </w:r>
      <w:r w:rsidRPr="00311D84">
        <w:rPr>
          <w:rFonts w:ascii="Verdana" w:hAnsi="Verdana"/>
          <w:color w:val="000000"/>
          <w:sz w:val="20"/>
          <w:szCs w:val="20"/>
          <w:lang w:val="fr-FR"/>
        </w:rPr>
        <w:t>, car les risques seront surtout li</w:t>
      </w:r>
      <w:r w:rsidRPr="00311D84">
        <w:rPr>
          <w:rFonts w:ascii="Verdana" w:hAnsi="Verdana" w:cs="Verdana"/>
          <w:color w:val="000000"/>
          <w:sz w:val="20"/>
          <w:szCs w:val="20"/>
          <w:lang w:val="fr-FR"/>
        </w:rPr>
        <w:t>é</w:t>
      </w:r>
      <w:r w:rsidRPr="00311D84">
        <w:rPr>
          <w:rFonts w:ascii="Verdana" w:hAnsi="Verdana"/>
          <w:color w:val="000000"/>
          <w:sz w:val="20"/>
          <w:szCs w:val="20"/>
          <w:lang w:val="fr-FR"/>
        </w:rPr>
        <w:t xml:space="preserve">s au transport, </w:t>
      </w:r>
      <w:r w:rsidRPr="00311D84">
        <w:rPr>
          <w:rFonts w:ascii="Verdana" w:hAnsi="Verdana" w:cs="Verdana"/>
          <w:color w:val="000000"/>
          <w:sz w:val="20"/>
          <w:szCs w:val="20"/>
          <w:lang w:val="fr-FR"/>
        </w:rPr>
        <w:t>à</w:t>
      </w:r>
      <w:r w:rsidRPr="00311D84">
        <w:rPr>
          <w:rFonts w:ascii="Verdana" w:hAnsi="Verdana"/>
          <w:color w:val="000000"/>
          <w:sz w:val="20"/>
          <w:szCs w:val="20"/>
          <w:lang w:val="fr-FR"/>
        </w:rPr>
        <w:t xml:space="preserve"> la livraison, la distribution et </w:t>
      </w:r>
      <w:r w:rsidRPr="00311D84">
        <w:rPr>
          <w:rFonts w:ascii="Verdana" w:hAnsi="Verdana" w:cs="Verdana"/>
          <w:color w:val="000000"/>
          <w:sz w:val="20"/>
          <w:szCs w:val="20"/>
          <w:lang w:val="fr-FR"/>
        </w:rPr>
        <w:t>à</w:t>
      </w:r>
      <w:r w:rsidRPr="00311D84">
        <w:rPr>
          <w:rFonts w:ascii="Verdana" w:hAnsi="Verdana"/>
          <w:color w:val="000000"/>
          <w:sz w:val="20"/>
          <w:szCs w:val="20"/>
          <w:lang w:val="fr-FR"/>
        </w:rPr>
        <w:t xml:space="preserve"> l</w:t>
      </w:r>
      <w:r w:rsidRPr="00311D84">
        <w:rPr>
          <w:rFonts w:ascii="Verdana" w:hAnsi="Verdana" w:cs="Verdana"/>
          <w:color w:val="000000"/>
          <w:sz w:val="20"/>
          <w:szCs w:val="20"/>
          <w:lang w:val="fr-FR"/>
        </w:rPr>
        <w:t>’</w:t>
      </w:r>
      <w:r w:rsidRPr="00311D84">
        <w:rPr>
          <w:rFonts w:ascii="Verdana" w:hAnsi="Verdana"/>
          <w:color w:val="000000"/>
          <w:sz w:val="20"/>
          <w:szCs w:val="20"/>
          <w:lang w:val="fr-FR"/>
        </w:rPr>
        <w:t>installation des biens. Quant aux activités s’inscrivant dans la catégorie «</w:t>
      </w:r>
      <w:r w:rsidRPr="00311D84">
        <w:rPr>
          <w:rFonts w:ascii="Arial" w:hAnsi="Arial" w:cs="Arial"/>
          <w:color w:val="000000"/>
          <w:sz w:val="20"/>
          <w:szCs w:val="20"/>
          <w:lang w:val="fr-FR"/>
        </w:rPr>
        <w:t> </w:t>
      </w:r>
      <w:r w:rsidRPr="00311D84">
        <w:rPr>
          <w:rFonts w:ascii="Verdana" w:hAnsi="Verdana"/>
          <w:color w:val="000000"/>
          <w:sz w:val="20"/>
          <w:szCs w:val="20"/>
          <w:lang w:val="fr-FR"/>
        </w:rPr>
        <w:t>services</w:t>
      </w:r>
      <w:r w:rsidRPr="00311D84">
        <w:rPr>
          <w:rFonts w:ascii="Arial" w:hAnsi="Arial" w:cs="Arial"/>
          <w:color w:val="000000"/>
          <w:sz w:val="20"/>
          <w:szCs w:val="20"/>
          <w:lang w:val="fr-FR"/>
        </w:rPr>
        <w:t> </w:t>
      </w:r>
      <w:r w:rsidRPr="00311D84">
        <w:rPr>
          <w:rFonts w:ascii="Verdana" w:hAnsi="Verdana" w:cs="Verdana"/>
          <w:color w:val="000000"/>
          <w:sz w:val="20"/>
          <w:szCs w:val="20"/>
          <w:lang w:val="fr-FR"/>
        </w:rPr>
        <w:t>»</w:t>
      </w:r>
      <w:r w:rsidRPr="00311D84">
        <w:rPr>
          <w:rFonts w:ascii="Verdana" w:hAnsi="Verdana"/>
          <w:color w:val="000000"/>
          <w:sz w:val="20"/>
          <w:szCs w:val="20"/>
          <w:lang w:val="fr-FR"/>
        </w:rPr>
        <w:t xml:space="preserve">, les risques sociaux seront faibles et faciles </w:t>
      </w:r>
      <w:r w:rsidRPr="00311D84">
        <w:rPr>
          <w:rFonts w:ascii="Verdana" w:hAnsi="Verdana" w:cs="Verdana"/>
          <w:color w:val="000000"/>
          <w:sz w:val="20"/>
          <w:szCs w:val="20"/>
          <w:lang w:val="fr-FR"/>
        </w:rPr>
        <w:t>à</w:t>
      </w:r>
      <w:r w:rsidRPr="00311D84">
        <w:rPr>
          <w:rFonts w:ascii="Verdana" w:hAnsi="Verdana"/>
          <w:color w:val="000000"/>
          <w:sz w:val="20"/>
          <w:szCs w:val="20"/>
          <w:lang w:val="fr-FR"/>
        </w:rPr>
        <w:t xml:space="preserve"> </w:t>
      </w:r>
      <w:r w:rsidRPr="00311D84">
        <w:rPr>
          <w:rFonts w:ascii="Verdana" w:hAnsi="Verdana" w:cs="Verdana"/>
          <w:color w:val="000000"/>
          <w:sz w:val="20"/>
          <w:szCs w:val="20"/>
          <w:lang w:val="fr-FR"/>
        </w:rPr>
        <w:t>é</w:t>
      </w:r>
      <w:r w:rsidRPr="00311D84">
        <w:rPr>
          <w:rFonts w:ascii="Verdana" w:hAnsi="Verdana"/>
          <w:color w:val="000000"/>
          <w:sz w:val="20"/>
          <w:szCs w:val="20"/>
          <w:lang w:val="fr-FR"/>
        </w:rPr>
        <w:t>viter. Enfin, les risques environnementaux et sociaux des activit</w:t>
      </w:r>
      <w:r w:rsidRPr="00311D84">
        <w:rPr>
          <w:rFonts w:ascii="Verdana" w:hAnsi="Verdana" w:cs="Verdana"/>
          <w:color w:val="000000"/>
          <w:sz w:val="20"/>
          <w:szCs w:val="20"/>
          <w:lang w:val="fr-FR"/>
        </w:rPr>
        <w:t>é</w:t>
      </w:r>
      <w:r w:rsidRPr="00311D84">
        <w:rPr>
          <w:rFonts w:ascii="Verdana" w:hAnsi="Verdana"/>
          <w:color w:val="000000"/>
          <w:sz w:val="20"/>
          <w:szCs w:val="20"/>
          <w:lang w:val="fr-FR"/>
        </w:rPr>
        <w:t>s propos</w:t>
      </w:r>
      <w:r w:rsidRPr="00311D84">
        <w:rPr>
          <w:rFonts w:ascii="Verdana" w:hAnsi="Verdana" w:cs="Verdana"/>
          <w:color w:val="000000"/>
          <w:sz w:val="20"/>
          <w:szCs w:val="20"/>
          <w:lang w:val="fr-FR"/>
        </w:rPr>
        <w:t>é</w:t>
      </w:r>
      <w:r w:rsidRPr="00311D84">
        <w:rPr>
          <w:rFonts w:ascii="Verdana" w:hAnsi="Verdana"/>
          <w:color w:val="000000"/>
          <w:sz w:val="20"/>
          <w:szCs w:val="20"/>
          <w:lang w:val="fr-FR"/>
        </w:rPr>
        <w:t>es dans la cat</w:t>
      </w:r>
      <w:r w:rsidRPr="00311D84">
        <w:rPr>
          <w:rFonts w:ascii="Verdana" w:hAnsi="Verdana" w:cs="Verdana"/>
          <w:color w:val="000000"/>
          <w:sz w:val="20"/>
          <w:szCs w:val="20"/>
          <w:lang w:val="fr-FR"/>
        </w:rPr>
        <w:t>é</w:t>
      </w:r>
      <w:r w:rsidRPr="00311D84">
        <w:rPr>
          <w:rFonts w:ascii="Verdana" w:hAnsi="Verdana"/>
          <w:color w:val="000000"/>
          <w:sz w:val="20"/>
          <w:szCs w:val="20"/>
          <w:lang w:val="fr-FR"/>
        </w:rPr>
        <w:t xml:space="preserve">gorie </w:t>
      </w:r>
      <w:r w:rsidRPr="00311D84">
        <w:rPr>
          <w:rFonts w:ascii="Verdana" w:hAnsi="Verdana" w:cs="Verdana"/>
          <w:color w:val="000000"/>
          <w:sz w:val="20"/>
          <w:szCs w:val="20"/>
          <w:lang w:val="fr-FR"/>
        </w:rPr>
        <w:t>«</w:t>
      </w:r>
      <w:r w:rsidRPr="00311D84">
        <w:rPr>
          <w:rFonts w:ascii="Arial" w:hAnsi="Arial" w:cs="Arial"/>
          <w:color w:val="000000"/>
          <w:sz w:val="20"/>
          <w:szCs w:val="20"/>
          <w:lang w:val="fr-FR"/>
        </w:rPr>
        <w:t> </w:t>
      </w:r>
      <w:r w:rsidRPr="00311D84">
        <w:rPr>
          <w:rFonts w:ascii="Verdana" w:hAnsi="Verdana"/>
          <w:color w:val="000000"/>
          <w:sz w:val="20"/>
          <w:szCs w:val="20"/>
          <w:lang w:val="fr-FR"/>
        </w:rPr>
        <w:t>travaux</w:t>
      </w:r>
      <w:r w:rsidRPr="00311D84">
        <w:rPr>
          <w:rFonts w:ascii="Arial" w:hAnsi="Arial" w:cs="Arial"/>
          <w:color w:val="000000"/>
          <w:sz w:val="20"/>
          <w:szCs w:val="20"/>
          <w:lang w:val="fr-FR"/>
        </w:rPr>
        <w:t> </w:t>
      </w:r>
      <w:r w:rsidRPr="00311D84">
        <w:rPr>
          <w:rFonts w:ascii="Verdana" w:hAnsi="Verdana" w:cs="Verdana"/>
          <w:color w:val="000000"/>
          <w:sz w:val="20"/>
          <w:szCs w:val="20"/>
          <w:lang w:val="fr-FR"/>
        </w:rPr>
        <w:t>»</w:t>
      </w:r>
      <w:r w:rsidRPr="00311D84">
        <w:rPr>
          <w:rFonts w:ascii="Verdana" w:hAnsi="Verdana"/>
          <w:color w:val="000000"/>
          <w:sz w:val="20"/>
          <w:szCs w:val="20"/>
          <w:lang w:val="fr-FR"/>
        </w:rPr>
        <w:t xml:space="preserve"> seront mod</w:t>
      </w:r>
      <w:r w:rsidRPr="00311D84">
        <w:rPr>
          <w:rFonts w:ascii="Verdana" w:hAnsi="Verdana" w:cs="Verdana"/>
          <w:color w:val="000000"/>
          <w:sz w:val="20"/>
          <w:szCs w:val="20"/>
          <w:lang w:val="fr-FR"/>
        </w:rPr>
        <w:t>é</w:t>
      </w:r>
      <w:r w:rsidRPr="00311D84">
        <w:rPr>
          <w:rFonts w:ascii="Verdana" w:hAnsi="Verdana"/>
          <w:color w:val="000000"/>
          <w:sz w:val="20"/>
          <w:szCs w:val="20"/>
          <w:lang w:val="fr-FR"/>
        </w:rPr>
        <w:t>r</w:t>
      </w:r>
      <w:r w:rsidRPr="00311D84">
        <w:rPr>
          <w:rFonts w:ascii="Verdana" w:hAnsi="Verdana" w:cs="Verdana"/>
          <w:color w:val="000000"/>
          <w:sz w:val="20"/>
          <w:szCs w:val="20"/>
          <w:lang w:val="fr-FR"/>
        </w:rPr>
        <w:t>é</w:t>
      </w:r>
      <w:r w:rsidRPr="00311D84">
        <w:rPr>
          <w:rFonts w:ascii="Verdana" w:hAnsi="Verdana"/>
          <w:color w:val="000000"/>
          <w:sz w:val="20"/>
          <w:szCs w:val="20"/>
          <w:lang w:val="fr-FR"/>
        </w:rPr>
        <w:t xml:space="preserve">s, localisés, temporaires et faciles à contrôler, car il s’agit des activités ou sous-projets de petites et moyennes envergures. Des mesures d’atténuation appropriées seront proposées pour assurer la santé et la sécurité des travailleurs ainsi que les patients et le personnel des établissements sanitaires ciblés par la composante CERC. Pour cela, il sera donc requis de préparer un plan de gestion environnementale et sociale (PGES) succinct pour les sous-projets qui impliquent des travaux du génie civil. En outre, les travailleurs sous contrat pour effectuer des travaux civils ou autres pour des activités de contingence devront signer le code de conduite sur le lieu de travail en annexe </w:t>
      </w:r>
      <w:r w:rsidR="003640B2" w:rsidRPr="00311D84">
        <w:rPr>
          <w:rFonts w:ascii="Verdana" w:hAnsi="Verdana"/>
          <w:color w:val="000000"/>
          <w:sz w:val="20"/>
          <w:szCs w:val="20"/>
          <w:lang w:val="fr-FR"/>
        </w:rPr>
        <w:t>3</w:t>
      </w:r>
      <w:r w:rsidRPr="00311D84">
        <w:rPr>
          <w:rFonts w:ascii="Verdana" w:hAnsi="Verdana"/>
          <w:color w:val="000000"/>
          <w:sz w:val="20"/>
          <w:szCs w:val="20"/>
          <w:lang w:val="fr-FR"/>
        </w:rPr>
        <w:t xml:space="preserve"> du CGES du projet, qui couvre des questions telles que la prévention de la violence sexiste, ainsi que les agressions et abus sexuels. La DINEPA intégrera dans les contrats du MDOD, les entreprises de construction les clauses techniques environnementales et sociales en annexe 5 du CGES du projet. Il faut se référer au CGES du projet pour les aspects environnementaux et sociaux qui ne sont pas signalés dans cet addendum du CGES.</w:t>
      </w:r>
    </w:p>
    <w:p w14:paraId="24645691" w14:textId="10A92179" w:rsidR="00E2093D" w:rsidRPr="00311D84" w:rsidRDefault="00E2093D" w:rsidP="00E2093D">
      <w:pPr>
        <w:spacing w:after="0" w:line="240" w:lineRule="auto"/>
        <w:rPr>
          <w:rFonts w:ascii="Tw Cen MT Condensed" w:hAnsi="Tw Cen MT Condensed"/>
          <w:color w:val="2F5496" w:themeColor="accent1" w:themeShade="BF"/>
          <w:sz w:val="36"/>
          <w:szCs w:val="36"/>
          <w:u w:val="single"/>
          <w:lang w:val="fr-FR"/>
        </w:rPr>
      </w:pPr>
    </w:p>
    <w:p w14:paraId="4375E1F1" w14:textId="790C4691" w:rsidR="00C17C0F" w:rsidRPr="00311D84" w:rsidRDefault="00C17C0F" w:rsidP="00E2093D">
      <w:pPr>
        <w:spacing w:after="0" w:line="240" w:lineRule="auto"/>
        <w:rPr>
          <w:rFonts w:ascii="Tw Cen MT Condensed" w:hAnsi="Tw Cen MT Condensed"/>
          <w:color w:val="2F5496" w:themeColor="accent1" w:themeShade="BF"/>
          <w:sz w:val="36"/>
          <w:szCs w:val="36"/>
          <w:u w:val="single"/>
          <w:lang w:val="fr-FR"/>
        </w:rPr>
      </w:pPr>
    </w:p>
    <w:p w14:paraId="66FC2761" w14:textId="77777777" w:rsidR="001A613F" w:rsidRPr="00311D84" w:rsidRDefault="001A613F" w:rsidP="00E2093D">
      <w:pPr>
        <w:spacing w:after="0" w:line="240" w:lineRule="auto"/>
        <w:rPr>
          <w:rFonts w:ascii="Tw Cen MT Condensed" w:hAnsi="Tw Cen MT Condensed"/>
          <w:color w:val="2F5496" w:themeColor="accent1" w:themeShade="BF"/>
          <w:sz w:val="36"/>
          <w:szCs w:val="36"/>
          <w:u w:val="single"/>
          <w:lang w:val="fr-FR"/>
        </w:rPr>
      </w:pPr>
    </w:p>
    <w:p w14:paraId="3859B6CB" w14:textId="77777777" w:rsidR="00E2093D" w:rsidRPr="00311D84" w:rsidRDefault="00E2093D">
      <w:pPr>
        <w:pStyle w:val="ListParagraph"/>
        <w:numPr>
          <w:ilvl w:val="0"/>
          <w:numId w:val="17"/>
        </w:numPr>
        <w:spacing w:before="0" w:after="0" w:line="240" w:lineRule="auto"/>
        <w:contextualSpacing/>
        <w:rPr>
          <w:rFonts w:ascii="Tw Cen MT Condensed" w:hAnsi="Tw Cen MT Condensed"/>
          <w:color w:val="2F5496" w:themeColor="accent1" w:themeShade="BF"/>
          <w:sz w:val="40"/>
          <w:szCs w:val="40"/>
          <w:lang w:val="fr-FR"/>
        </w:rPr>
      </w:pPr>
      <w:r w:rsidRPr="00311D84">
        <w:rPr>
          <w:rFonts w:ascii="Tw Cen MT Condensed" w:hAnsi="Tw Cen MT Condensed"/>
          <w:color w:val="2F5496" w:themeColor="accent1" w:themeShade="BF"/>
          <w:sz w:val="40"/>
          <w:szCs w:val="40"/>
          <w:lang w:val="fr-FR"/>
        </w:rPr>
        <w:lastRenderedPageBreak/>
        <w:t>Procédures de gestion environnementale et sociale</w:t>
      </w:r>
    </w:p>
    <w:p w14:paraId="64C65379" w14:textId="77777777" w:rsidR="00E2093D" w:rsidRPr="00311D84" w:rsidRDefault="00E2093D" w:rsidP="00E2093D">
      <w:pPr>
        <w:pStyle w:val="ListParagraph"/>
        <w:spacing w:before="0" w:after="0" w:line="240" w:lineRule="auto"/>
        <w:rPr>
          <w:b/>
          <w:bCs/>
          <w:color w:val="000000"/>
          <w:sz w:val="28"/>
          <w:szCs w:val="28"/>
          <w:lang w:val="fr-FR"/>
        </w:rPr>
      </w:pPr>
    </w:p>
    <w:p w14:paraId="277D3EF9" w14:textId="77777777" w:rsidR="00E2093D" w:rsidRPr="00311D84" w:rsidRDefault="00E2093D" w:rsidP="00E2093D">
      <w:pPr>
        <w:pStyle w:val="ListParagraph"/>
        <w:spacing w:before="0" w:after="0" w:line="240" w:lineRule="auto"/>
        <w:rPr>
          <w:rFonts w:ascii="Verdana" w:hAnsi="Verdana"/>
          <w:color w:val="000000"/>
          <w:sz w:val="20"/>
          <w:szCs w:val="20"/>
          <w:lang w:val="fr-FR"/>
        </w:rPr>
      </w:pPr>
      <w:r w:rsidRPr="00311D84">
        <w:rPr>
          <w:rFonts w:ascii="Verdana" w:hAnsi="Verdana"/>
          <w:color w:val="000000"/>
          <w:sz w:val="20"/>
          <w:szCs w:val="20"/>
          <w:lang w:val="fr-FR"/>
        </w:rPr>
        <w:t>Les procédures de gestion environnementale et sociale de la composante CERC comportent les cinq (5) étapes suivantes :</w:t>
      </w:r>
    </w:p>
    <w:p w14:paraId="0AE58D29" w14:textId="77777777" w:rsidR="00E2093D" w:rsidRPr="00311D84" w:rsidRDefault="00E2093D" w:rsidP="00E2093D">
      <w:pPr>
        <w:pStyle w:val="ListParagraph"/>
        <w:spacing w:before="0" w:after="0" w:line="240" w:lineRule="auto"/>
        <w:ind w:left="1080"/>
        <w:rPr>
          <w:rFonts w:ascii="Verdana" w:hAnsi="Verdana"/>
          <w:b/>
          <w:bCs/>
          <w:color w:val="000000"/>
          <w:sz w:val="20"/>
          <w:szCs w:val="20"/>
          <w:lang w:val="fr-FR"/>
        </w:rPr>
      </w:pPr>
    </w:p>
    <w:p w14:paraId="236501F0" w14:textId="77777777" w:rsidR="00E2093D" w:rsidRPr="00311D84" w:rsidRDefault="00E2093D" w:rsidP="00E2093D">
      <w:pPr>
        <w:pStyle w:val="ListParagraph"/>
        <w:spacing w:before="0" w:after="0" w:line="240" w:lineRule="auto"/>
        <w:ind w:left="1080"/>
        <w:rPr>
          <w:rFonts w:ascii="Verdana" w:hAnsi="Verdana"/>
          <w:color w:val="000000"/>
          <w:sz w:val="20"/>
          <w:szCs w:val="20"/>
          <w:lang w:val="fr-FR"/>
        </w:rPr>
      </w:pPr>
      <w:r w:rsidRPr="00311D84">
        <w:rPr>
          <w:rFonts w:ascii="Verdana" w:hAnsi="Verdana"/>
          <w:b/>
          <w:bCs/>
          <w:color w:val="000000"/>
          <w:sz w:val="20"/>
          <w:szCs w:val="20"/>
          <w:lang w:val="fr-FR"/>
        </w:rPr>
        <w:t>Étape 1 :</w:t>
      </w:r>
      <w:r w:rsidRPr="00311D84">
        <w:rPr>
          <w:rFonts w:ascii="Verdana" w:hAnsi="Verdana"/>
          <w:color w:val="000000"/>
          <w:sz w:val="20"/>
          <w:szCs w:val="20"/>
          <w:lang w:val="fr-FR"/>
        </w:rPr>
        <w:t xml:space="preserve"> </w:t>
      </w:r>
      <w:r w:rsidRPr="00311D84">
        <w:rPr>
          <w:rFonts w:ascii="Verdana" w:hAnsi="Verdana"/>
          <w:color w:val="000000"/>
          <w:sz w:val="20"/>
          <w:szCs w:val="20"/>
          <w:u w:val="single"/>
          <w:lang w:val="fr-FR"/>
        </w:rPr>
        <w:t>Application du formulaire de sélection environnementale et sociale</w:t>
      </w:r>
      <w:r w:rsidRPr="00311D84">
        <w:rPr>
          <w:rFonts w:ascii="Verdana" w:hAnsi="Verdana"/>
          <w:color w:val="000000"/>
          <w:sz w:val="20"/>
          <w:szCs w:val="20"/>
          <w:lang w:val="fr-FR"/>
        </w:rPr>
        <w:t xml:space="preserve">. En annexe du cadre de gestion environnementale et sociale (CGES) du projet de connectivité résiliente et d’accessibilité au transport urbain se trouve un formulaire de sélection environnementale et sociale (annexe 1). Ce formulaire sera également utilisé pour filtrer les sous-projets de la composante CERC du point de vue environnemental et social. Le screening environnemental et social des activités permettra à la DINEPA d’identifier et d’analyser les activités qui sont éligibles au financement de la composante CERC et celles qui ne le sont pas conformément à la liste des activités du tableau 2. Étant donné que l’objectif de la composante CERC est de soutenir des activités immédiates qui ne dépassent pas dix-huit mois, les activités ou sous-projets qui sont susceptibles d’entrainer des problèmes de réinstallation et de la coupe de végétation seront évités. </w:t>
      </w:r>
    </w:p>
    <w:p w14:paraId="750815D2" w14:textId="77777777" w:rsidR="00E2093D" w:rsidRPr="00311D84" w:rsidRDefault="00E2093D" w:rsidP="00E2093D">
      <w:pPr>
        <w:pStyle w:val="ListParagraph"/>
        <w:spacing w:before="0" w:after="0" w:line="240" w:lineRule="auto"/>
        <w:ind w:left="1080"/>
        <w:rPr>
          <w:rFonts w:ascii="Verdana" w:hAnsi="Verdana"/>
          <w:color w:val="000000"/>
          <w:sz w:val="20"/>
          <w:szCs w:val="20"/>
          <w:lang w:val="fr-FR"/>
        </w:rPr>
      </w:pPr>
    </w:p>
    <w:p w14:paraId="523A1DFC" w14:textId="77777777" w:rsidR="00E2093D" w:rsidRPr="00311D84" w:rsidRDefault="00E2093D" w:rsidP="00E2093D">
      <w:pPr>
        <w:pStyle w:val="ListParagraph"/>
        <w:spacing w:before="0" w:after="0" w:line="240" w:lineRule="auto"/>
        <w:ind w:left="1080"/>
        <w:rPr>
          <w:rFonts w:ascii="Verdana" w:hAnsi="Verdana"/>
          <w:color w:val="000000"/>
          <w:sz w:val="20"/>
          <w:szCs w:val="20"/>
          <w:lang w:val="fr-FR"/>
        </w:rPr>
      </w:pPr>
      <w:r w:rsidRPr="00311D84">
        <w:rPr>
          <w:rFonts w:ascii="Verdana" w:hAnsi="Verdana"/>
          <w:b/>
          <w:bCs/>
          <w:color w:val="000000"/>
          <w:sz w:val="20"/>
          <w:szCs w:val="20"/>
          <w:lang w:val="fr-FR"/>
        </w:rPr>
        <w:t>Étape 2 :</w:t>
      </w:r>
      <w:r w:rsidRPr="00311D84">
        <w:rPr>
          <w:rFonts w:ascii="Verdana" w:hAnsi="Verdana"/>
          <w:color w:val="000000"/>
          <w:sz w:val="20"/>
          <w:szCs w:val="20"/>
          <w:lang w:val="fr-FR"/>
        </w:rPr>
        <w:t xml:space="preserve"> </w:t>
      </w:r>
      <w:r w:rsidRPr="00311D84">
        <w:rPr>
          <w:rFonts w:ascii="Verdana" w:hAnsi="Verdana"/>
          <w:color w:val="000000"/>
          <w:sz w:val="20"/>
          <w:szCs w:val="20"/>
          <w:u w:val="single"/>
          <w:lang w:val="fr-FR"/>
        </w:rPr>
        <w:t>Identification des risques environnementaux et sociaux et préparation des plans de mitigation</w:t>
      </w:r>
      <w:r w:rsidRPr="00311D84">
        <w:rPr>
          <w:rFonts w:ascii="Verdana" w:hAnsi="Verdana"/>
          <w:color w:val="000000"/>
          <w:sz w:val="20"/>
          <w:szCs w:val="20"/>
          <w:lang w:val="fr-FR"/>
        </w:rPr>
        <w:t>. Sur la base des résultats du filtrage environnemental et social de l’étape 1, la DINEPA préparera un PGES succinct pour les activités des sous-projets qui pourraient affecter le milieu naturel et le cadre de vie des personnes des communautés bénéficiaires. Des consultations avec les autorités locales et les communautés seront menées au cours de cette étape. Il faut mentionner que les instruments environnementaux et sociaux doivent être réalisés conformément au cadre environnemental et social de la Banque mondiale.</w:t>
      </w:r>
    </w:p>
    <w:p w14:paraId="1A9D40C3" w14:textId="77777777" w:rsidR="00E2093D" w:rsidRPr="00311D84" w:rsidRDefault="00E2093D" w:rsidP="00E2093D">
      <w:pPr>
        <w:pStyle w:val="ListParagraph"/>
        <w:spacing w:before="0" w:after="0" w:line="240" w:lineRule="auto"/>
        <w:ind w:left="1077"/>
        <w:rPr>
          <w:rFonts w:ascii="Verdana" w:hAnsi="Verdana"/>
          <w:color w:val="000000"/>
          <w:sz w:val="20"/>
          <w:szCs w:val="20"/>
          <w:lang w:val="fr-FR"/>
        </w:rPr>
      </w:pPr>
    </w:p>
    <w:p w14:paraId="1DCA481E" w14:textId="77777777" w:rsidR="00E2093D" w:rsidRPr="00311D84" w:rsidRDefault="00E2093D" w:rsidP="00E2093D">
      <w:pPr>
        <w:pStyle w:val="ListParagraph"/>
        <w:spacing w:before="0" w:after="0" w:line="240" w:lineRule="auto"/>
        <w:ind w:left="1077"/>
        <w:rPr>
          <w:rFonts w:ascii="Verdana" w:hAnsi="Verdana"/>
          <w:color w:val="000000"/>
          <w:sz w:val="20"/>
          <w:szCs w:val="20"/>
          <w:lang w:val="fr-FR"/>
        </w:rPr>
      </w:pPr>
      <w:r w:rsidRPr="00311D84">
        <w:rPr>
          <w:rFonts w:ascii="Verdana" w:hAnsi="Verdana"/>
          <w:b/>
          <w:bCs/>
          <w:color w:val="000000"/>
          <w:sz w:val="20"/>
          <w:szCs w:val="20"/>
          <w:lang w:val="fr-FR"/>
        </w:rPr>
        <w:t>Étape 3 :</w:t>
      </w:r>
      <w:r w:rsidRPr="00311D84">
        <w:rPr>
          <w:rFonts w:ascii="Verdana" w:hAnsi="Verdana"/>
          <w:color w:val="000000"/>
          <w:sz w:val="20"/>
          <w:szCs w:val="20"/>
          <w:lang w:val="fr-FR"/>
        </w:rPr>
        <w:t xml:space="preserve"> </w:t>
      </w:r>
      <w:r w:rsidRPr="00311D84">
        <w:rPr>
          <w:rFonts w:ascii="Verdana" w:hAnsi="Verdana"/>
          <w:color w:val="000000"/>
          <w:sz w:val="20"/>
          <w:szCs w:val="20"/>
          <w:u w:val="single"/>
          <w:lang w:val="fr-FR"/>
        </w:rPr>
        <w:t>Approbation de la Banque mondiale</w:t>
      </w:r>
      <w:r w:rsidRPr="00311D84">
        <w:rPr>
          <w:rFonts w:ascii="Verdana" w:hAnsi="Verdana"/>
          <w:color w:val="000000"/>
          <w:sz w:val="20"/>
          <w:szCs w:val="20"/>
          <w:lang w:val="fr-FR"/>
        </w:rPr>
        <w:t xml:space="preserve">. Chaque PGES doit-être approuvé par la Banque mondiale avant le démarrage des travaux pour le sous-projet concerné. </w:t>
      </w:r>
    </w:p>
    <w:p w14:paraId="743D611D" w14:textId="77777777" w:rsidR="00E2093D" w:rsidRPr="00311D84" w:rsidRDefault="00E2093D" w:rsidP="00E2093D">
      <w:pPr>
        <w:pStyle w:val="ListParagraph"/>
        <w:spacing w:before="0" w:after="0" w:line="240" w:lineRule="auto"/>
        <w:ind w:left="1080"/>
        <w:rPr>
          <w:rFonts w:ascii="Verdana" w:hAnsi="Verdana"/>
          <w:b/>
          <w:bCs/>
          <w:color w:val="000000"/>
          <w:sz w:val="20"/>
          <w:szCs w:val="20"/>
          <w:lang w:val="fr-FR"/>
        </w:rPr>
      </w:pPr>
    </w:p>
    <w:p w14:paraId="71C39AE8" w14:textId="49B744AD" w:rsidR="00E2093D" w:rsidRPr="00311D84" w:rsidRDefault="00E2093D" w:rsidP="00E2093D">
      <w:pPr>
        <w:pStyle w:val="ListParagraph"/>
        <w:spacing w:before="0" w:after="0" w:line="240" w:lineRule="auto"/>
        <w:ind w:left="1077"/>
        <w:rPr>
          <w:rFonts w:ascii="Verdana" w:hAnsi="Verdana"/>
          <w:color w:val="000000"/>
          <w:sz w:val="20"/>
          <w:szCs w:val="20"/>
          <w:lang w:val="fr-FR"/>
        </w:rPr>
      </w:pPr>
      <w:r w:rsidRPr="00311D84">
        <w:rPr>
          <w:rFonts w:ascii="Verdana" w:hAnsi="Verdana"/>
          <w:b/>
          <w:bCs/>
          <w:color w:val="000000"/>
          <w:sz w:val="20"/>
          <w:szCs w:val="20"/>
          <w:lang w:val="fr-FR"/>
        </w:rPr>
        <w:t>Étape 4 :</w:t>
      </w:r>
      <w:r w:rsidRPr="00311D84">
        <w:rPr>
          <w:rFonts w:ascii="Verdana" w:hAnsi="Verdana"/>
          <w:color w:val="000000"/>
          <w:sz w:val="20"/>
          <w:szCs w:val="20"/>
          <w:lang w:val="fr-FR"/>
        </w:rPr>
        <w:t xml:space="preserve"> </w:t>
      </w:r>
      <w:r w:rsidRPr="00311D84">
        <w:rPr>
          <w:rFonts w:ascii="Verdana" w:hAnsi="Verdana"/>
          <w:color w:val="000000"/>
          <w:sz w:val="20"/>
          <w:szCs w:val="20"/>
          <w:u w:val="single"/>
          <w:lang w:val="fr-FR"/>
        </w:rPr>
        <w:t>Mise en œuvre et suivi &amp; évaluation</w:t>
      </w:r>
      <w:r w:rsidRPr="00311D84">
        <w:rPr>
          <w:rFonts w:ascii="Verdana" w:hAnsi="Verdana"/>
          <w:color w:val="000000"/>
          <w:sz w:val="20"/>
          <w:szCs w:val="20"/>
          <w:lang w:val="fr-FR"/>
        </w:rPr>
        <w:t>. Les PGES approuvés seront mis en œuvre par le</w:t>
      </w:r>
      <w:r w:rsidR="000D5AA2" w:rsidRPr="00311D84">
        <w:rPr>
          <w:rFonts w:ascii="Verdana" w:hAnsi="Verdana"/>
          <w:color w:val="000000"/>
          <w:sz w:val="20"/>
          <w:szCs w:val="20"/>
          <w:lang w:val="fr-FR"/>
        </w:rPr>
        <w:t>s</w:t>
      </w:r>
      <w:r w:rsidRPr="00311D84">
        <w:rPr>
          <w:rFonts w:ascii="Verdana" w:hAnsi="Verdana"/>
          <w:color w:val="000000"/>
          <w:sz w:val="20"/>
          <w:szCs w:val="20"/>
          <w:lang w:val="fr-FR"/>
        </w:rPr>
        <w:t xml:space="preserve"> MDOD</w:t>
      </w:r>
      <w:r w:rsidR="000D5AA2" w:rsidRPr="00311D84">
        <w:rPr>
          <w:rFonts w:ascii="Verdana" w:hAnsi="Verdana"/>
          <w:color w:val="000000"/>
          <w:sz w:val="20"/>
          <w:szCs w:val="20"/>
          <w:lang w:val="fr-FR"/>
        </w:rPr>
        <w:t xml:space="preserve">s et </w:t>
      </w:r>
      <w:r w:rsidRPr="00311D84">
        <w:rPr>
          <w:rFonts w:ascii="Verdana" w:hAnsi="Verdana"/>
          <w:color w:val="000000"/>
          <w:sz w:val="20"/>
          <w:szCs w:val="20"/>
          <w:lang w:val="fr-FR"/>
        </w:rPr>
        <w:t xml:space="preserve"> les entrepr</w:t>
      </w:r>
      <w:r w:rsidR="000D5AA2" w:rsidRPr="00311D84">
        <w:rPr>
          <w:rFonts w:ascii="Verdana" w:hAnsi="Verdana"/>
          <w:color w:val="000000"/>
          <w:sz w:val="20"/>
          <w:szCs w:val="20"/>
          <w:lang w:val="fr-FR"/>
        </w:rPr>
        <w:t xml:space="preserve">eneurs </w:t>
      </w:r>
      <w:r w:rsidRPr="00311D84">
        <w:rPr>
          <w:rFonts w:ascii="Verdana" w:hAnsi="Verdana"/>
          <w:color w:val="000000"/>
          <w:sz w:val="20"/>
          <w:szCs w:val="20"/>
          <w:lang w:val="fr-FR"/>
        </w:rPr>
        <w:t xml:space="preserve"> sous la supervision des spécialistes  environnemental, social et de genre de la DINEPA. Des consultations seront menées auprès des bénéficiaires pendant la mise en œuvre des sous-projets. </w:t>
      </w:r>
    </w:p>
    <w:p w14:paraId="781A9C68" w14:textId="77777777" w:rsidR="00E2093D" w:rsidRPr="00311D84" w:rsidRDefault="00E2093D" w:rsidP="00E2093D">
      <w:pPr>
        <w:pStyle w:val="ListParagraph"/>
        <w:spacing w:before="0" w:after="0" w:line="240" w:lineRule="auto"/>
        <w:ind w:left="1080"/>
        <w:rPr>
          <w:rFonts w:ascii="Verdana" w:hAnsi="Verdana"/>
          <w:b/>
          <w:bCs/>
          <w:color w:val="000000"/>
          <w:sz w:val="20"/>
          <w:szCs w:val="20"/>
          <w:lang w:val="fr-FR"/>
        </w:rPr>
      </w:pPr>
    </w:p>
    <w:p w14:paraId="2FEF31CD" w14:textId="42CCF5FB" w:rsidR="00E2093D" w:rsidRPr="00311D84" w:rsidRDefault="00E2093D" w:rsidP="00E2093D">
      <w:pPr>
        <w:pStyle w:val="ListParagraph"/>
        <w:spacing w:before="0" w:after="0" w:line="240" w:lineRule="auto"/>
        <w:ind w:left="1077"/>
        <w:rPr>
          <w:rFonts w:ascii="Verdana" w:hAnsi="Verdana"/>
          <w:color w:val="000000"/>
          <w:sz w:val="20"/>
          <w:szCs w:val="20"/>
          <w:lang w:val="fr-FR"/>
        </w:rPr>
      </w:pPr>
      <w:r w:rsidRPr="00311D84">
        <w:rPr>
          <w:rFonts w:ascii="Verdana" w:hAnsi="Verdana"/>
          <w:b/>
          <w:bCs/>
          <w:color w:val="000000"/>
          <w:sz w:val="20"/>
          <w:szCs w:val="20"/>
          <w:lang w:val="fr-FR"/>
        </w:rPr>
        <w:t>Étape 5 :</w:t>
      </w:r>
      <w:r w:rsidRPr="00311D84">
        <w:rPr>
          <w:rFonts w:ascii="Verdana" w:hAnsi="Verdana"/>
          <w:color w:val="000000"/>
          <w:sz w:val="20"/>
          <w:szCs w:val="20"/>
          <w:lang w:val="fr-FR"/>
        </w:rPr>
        <w:t xml:space="preserve"> </w:t>
      </w:r>
      <w:r w:rsidRPr="00311D84">
        <w:rPr>
          <w:rFonts w:ascii="Verdana" w:hAnsi="Verdana"/>
          <w:color w:val="000000"/>
          <w:sz w:val="20"/>
          <w:szCs w:val="20"/>
          <w:u w:val="single"/>
          <w:lang w:val="fr-FR"/>
        </w:rPr>
        <w:t>Achèvement et évaluation.</w:t>
      </w:r>
      <w:r w:rsidRPr="00311D84">
        <w:rPr>
          <w:rFonts w:ascii="Verdana" w:hAnsi="Verdana"/>
          <w:color w:val="000000"/>
          <w:sz w:val="20"/>
          <w:szCs w:val="20"/>
          <w:lang w:val="fr-FR"/>
        </w:rPr>
        <w:t xml:space="preserve"> À chaque fois qu'un sous-projet CERC est achevé, la DINEPA surveillera et évaluera les résultats avant de conclure le contrat avec l’entreprise concernée. La DINEPA assurera la surveillance et le suivi pendant tout le cycle de vie de chaque sous-projet de la composante CERC. Tous les problèmes et/ou griefs en suspens doivent être résolus avant que le sous-projet soit considéré comme achevé. La DINEPA soumettra le rapport d’achèvement décrivant la conformité des performances environnementales et sociales et le soumettra à la Banque mondiale si nécessaire.</w:t>
      </w:r>
    </w:p>
    <w:p w14:paraId="4C0571F4" w14:textId="07F17A55" w:rsidR="001A613F" w:rsidRPr="00311D84" w:rsidRDefault="001A613F" w:rsidP="00E2093D">
      <w:pPr>
        <w:pStyle w:val="ListParagraph"/>
        <w:spacing w:before="0" w:after="0" w:line="240" w:lineRule="auto"/>
        <w:ind w:left="1077"/>
        <w:rPr>
          <w:rFonts w:ascii="Verdana" w:hAnsi="Verdana"/>
          <w:color w:val="000000"/>
          <w:sz w:val="20"/>
          <w:szCs w:val="20"/>
          <w:lang w:val="fr-FR"/>
        </w:rPr>
      </w:pPr>
    </w:p>
    <w:p w14:paraId="55EEB671" w14:textId="77777777" w:rsidR="001A613F" w:rsidRPr="00311D84" w:rsidRDefault="001A613F" w:rsidP="00E2093D">
      <w:pPr>
        <w:pStyle w:val="ListParagraph"/>
        <w:spacing w:before="0" w:after="0" w:line="240" w:lineRule="auto"/>
        <w:ind w:left="1077"/>
        <w:rPr>
          <w:rFonts w:ascii="Verdana" w:hAnsi="Verdana"/>
          <w:color w:val="000000"/>
          <w:sz w:val="20"/>
          <w:szCs w:val="20"/>
          <w:lang w:val="fr-FR"/>
        </w:rPr>
      </w:pPr>
    </w:p>
    <w:p w14:paraId="06564E3B" w14:textId="77777777" w:rsidR="00E2093D" w:rsidRPr="00311D84" w:rsidRDefault="00E2093D" w:rsidP="00E2093D">
      <w:pPr>
        <w:pStyle w:val="ListParagraph"/>
        <w:spacing w:before="0" w:after="0" w:line="240" w:lineRule="auto"/>
        <w:ind w:left="1077"/>
        <w:rPr>
          <w:rFonts w:ascii="Verdana" w:hAnsi="Verdana"/>
          <w:color w:val="000000"/>
          <w:sz w:val="20"/>
          <w:szCs w:val="20"/>
          <w:lang w:val="fr-FR"/>
        </w:rPr>
      </w:pPr>
    </w:p>
    <w:p w14:paraId="3803EF39" w14:textId="77777777" w:rsidR="00E2093D" w:rsidRPr="00311D84" w:rsidRDefault="00E2093D">
      <w:pPr>
        <w:pStyle w:val="ListParagraph"/>
        <w:numPr>
          <w:ilvl w:val="0"/>
          <w:numId w:val="17"/>
        </w:numPr>
        <w:spacing w:before="0" w:after="0" w:line="240" w:lineRule="auto"/>
        <w:contextualSpacing/>
        <w:jc w:val="left"/>
        <w:rPr>
          <w:rFonts w:ascii="Tw Cen MT Condensed" w:eastAsia="Calibri" w:hAnsi="Tw Cen MT Condensed"/>
          <w:color w:val="2F5496" w:themeColor="accent1" w:themeShade="BF"/>
          <w:sz w:val="40"/>
          <w:szCs w:val="40"/>
          <w:lang w:val="fr-FR"/>
        </w:rPr>
      </w:pPr>
      <w:r w:rsidRPr="00311D84">
        <w:rPr>
          <w:rFonts w:ascii="Tw Cen MT Condensed" w:hAnsi="Tw Cen MT Condensed"/>
          <w:color w:val="2F5496" w:themeColor="accent1" w:themeShade="BF"/>
          <w:sz w:val="40"/>
          <w:szCs w:val="40"/>
          <w:lang w:val="fr-FR"/>
        </w:rPr>
        <w:lastRenderedPageBreak/>
        <w:t>Arrangement institutionnel pour la mise en œuvre de la composante CERC</w:t>
      </w:r>
      <w:r w:rsidRPr="00311D84">
        <w:rPr>
          <w:rFonts w:ascii="Tw Cen MT Condensed" w:eastAsia="Calibri" w:hAnsi="Tw Cen MT Condensed"/>
          <w:color w:val="2F5496" w:themeColor="accent1" w:themeShade="BF"/>
          <w:sz w:val="40"/>
          <w:szCs w:val="40"/>
          <w:lang w:val="fr-FR"/>
        </w:rPr>
        <w:t xml:space="preserve"> </w:t>
      </w:r>
    </w:p>
    <w:p w14:paraId="09FD239E" w14:textId="77777777" w:rsidR="00E2093D" w:rsidRPr="00311D84" w:rsidRDefault="00E2093D" w:rsidP="00E2093D">
      <w:pPr>
        <w:spacing w:before="0" w:after="0" w:line="240" w:lineRule="auto"/>
        <w:ind w:firstLine="709"/>
        <w:rPr>
          <w:rFonts w:ascii="Verdana" w:eastAsia="Calibri" w:hAnsi="Verdana"/>
          <w:sz w:val="20"/>
          <w:szCs w:val="20"/>
          <w:lang w:val="fr-FR"/>
        </w:rPr>
      </w:pPr>
    </w:p>
    <w:p w14:paraId="4F4C29EE" w14:textId="77777777" w:rsidR="00E2093D" w:rsidRPr="00311D84" w:rsidRDefault="00E2093D" w:rsidP="00E2093D">
      <w:pPr>
        <w:spacing w:before="0" w:after="0" w:line="240" w:lineRule="auto"/>
        <w:rPr>
          <w:rFonts w:ascii="Verdana" w:eastAsia="Calibri" w:hAnsi="Verdana"/>
          <w:sz w:val="20"/>
          <w:szCs w:val="20"/>
          <w:lang w:val="fr-FR"/>
        </w:rPr>
      </w:pPr>
      <w:r w:rsidRPr="00311D84">
        <w:rPr>
          <w:rFonts w:ascii="Verdana" w:eastAsia="Calibri" w:hAnsi="Verdana"/>
          <w:sz w:val="20"/>
          <w:szCs w:val="20"/>
          <w:lang w:val="fr-FR"/>
        </w:rPr>
        <w:t xml:space="preserve">La mise en œuvre de la composante d’urgence CERC sera assurée par la DINEPA, y compris la passation de marchés, la gestion financière, le suivi-évaluation et la gestion environnementale et sociale des activités de la CERC. La DINEPA coordonnera toutes les activités de la composante CERC avec les directions départementales des ministères et d’autres acteurs potentiels concernés. Cette composante est activée seulement en situation d’urgence (par exemple, crises sanitaires, catastrophes naturelles) dans les zones ciblées par le projet. Dans ce cas, c’est le gouvernement haïtien qui décidera si la composante CERC sera activée ou pas pour le projet. </w:t>
      </w:r>
    </w:p>
    <w:p w14:paraId="37F17EE1" w14:textId="77777777" w:rsidR="00E2093D" w:rsidRPr="00311D84" w:rsidRDefault="00E2093D" w:rsidP="00E2093D">
      <w:pPr>
        <w:spacing w:before="0" w:after="0" w:line="240" w:lineRule="auto"/>
        <w:ind w:firstLine="709"/>
        <w:rPr>
          <w:rFonts w:ascii="Verdana" w:eastAsia="Calibri" w:hAnsi="Verdana"/>
          <w:sz w:val="20"/>
          <w:szCs w:val="20"/>
          <w:lang w:val="fr-FR"/>
        </w:rPr>
      </w:pPr>
    </w:p>
    <w:p w14:paraId="469D5B66" w14:textId="77777777" w:rsidR="00E2093D" w:rsidRPr="00311D84" w:rsidRDefault="00E2093D" w:rsidP="00E2093D">
      <w:pPr>
        <w:pStyle w:val="Default"/>
        <w:adjustRightInd/>
        <w:jc w:val="both"/>
        <w:rPr>
          <w:rFonts w:ascii="Verdana" w:eastAsia="Calibri" w:hAnsi="Verdana" w:cs="Times New Roman"/>
          <w:color w:val="auto"/>
          <w:sz w:val="20"/>
          <w:szCs w:val="20"/>
        </w:rPr>
      </w:pPr>
      <w:r w:rsidRPr="00311D84">
        <w:rPr>
          <w:rFonts w:ascii="Verdana" w:eastAsia="Calibri" w:hAnsi="Verdana" w:cs="Times New Roman"/>
          <w:color w:val="auto"/>
          <w:sz w:val="20"/>
          <w:szCs w:val="20"/>
        </w:rPr>
        <w:t xml:space="preserve">La DINEPA devra organiser des séances de formation sur les normes environnementales et sociales pour renforcer la capacité des travailleurs à mieux se familiariser avec le code de conduite sur le lieu de travail, les clauses environnementales et sociales, les mesures d’atténuation des PGES et </w:t>
      </w:r>
      <w:r w:rsidRPr="00311D84">
        <w:rPr>
          <w:rFonts w:ascii="Verdana" w:hAnsi="Verdana" w:cs="Times New Roman"/>
          <w:sz w:val="20"/>
          <w:szCs w:val="20"/>
        </w:rPr>
        <w:t>lignes directrices nationales relatives aux COVID-19 et des bonnes pratiques internationales définies par l'OMS</w:t>
      </w:r>
      <w:r w:rsidRPr="00311D84">
        <w:rPr>
          <w:rFonts w:ascii="Verdana" w:eastAsia="Calibri" w:hAnsi="Verdana" w:cs="Times New Roman"/>
          <w:color w:val="auto"/>
          <w:sz w:val="20"/>
          <w:szCs w:val="20"/>
        </w:rPr>
        <w:t xml:space="preserve">. Ces séances de formation doivent être animées par les spécialistes environnemental, social et de genre de la DINEPA, si nécessaire la DINEPA fera appel à un médecin consultant en santé publique et épidémiologie pour mieux sensibiliser le MDOD, les entreprises de construction sur les précautions à prendre sur les sites du projet de connectivité résiliente et d’accessibilité au transport urbain afin d’anticiper toute forme de contamination par le coronavirus. </w:t>
      </w:r>
    </w:p>
    <w:p w14:paraId="1DC833D8" w14:textId="77777777" w:rsidR="00E2093D" w:rsidRPr="00311D84" w:rsidRDefault="00E2093D" w:rsidP="00E2093D">
      <w:pPr>
        <w:pStyle w:val="Default"/>
        <w:adjustRightInd/>
        <w:ind w:firstLine="709"/>
        <w:jc w:val="both"/>
        <w:rPr>
          <w:rFonts w:ascii="Verdana" w:eastAsia="Calibri" w:hAnsi="Verdana" w:cs="Times New Roman"/>
          <w:color w:val="auto"/>
          <w:sz w:val="20"/>
          <w:szCs w:val="20"/>
        </w:rPr>
      </w:pPr>
    </w:p>
    <w:p w14:paraId="2479AC81" w14:textId="77777777" w:rsidR="00E2093D" w:rsidRPr="00311D84" w:rsidRDefault="00E2093D" w:rsidP="00E2093D">
      <w:pPr>
        <w:spacing w:before="0" w:after="0" w:line="240" w:lineRule="auto"/>
        <w:ind w:firstLine="709"/>
        <w:rPr>
          <w:rFonts w:ascii="Verdana" w:hAnsi="Verdana"/>
          <w:snapToGrid w:val="0"/>
          <w:sz w:val="20"/>
          <w:szCs w:val="20"/>
          <w:lang w:val="fr-FR"/>
        </w:rPr>
      </w:pPr>
      <w:r w:rsidRPr="00311D84">
        <w:rPr>
          <w:rFonts w:ascii="Verdana" w:hAnsi="Verdana"/>
          <w:snapToGrid w:val="0"/>
          <w:sz w:val="20"/>
          <w:szCs w:val="20"/>
          <w:lang w:val="fr-FR"/>
        </w:rPr>
        <w:t>Les mêmes spécialistes en suivi-évaluation du projet basés à la DINEPA seront mobilisés pour assurer le suivi et l’évaluation de la composante CERC. La mise en œuvre de la composante dans le contexte de la COVID-19 requiert une équipe multisectorielle. Un comité consultatif sera créé par la DINEPA incluant plusieurs parties prenantes, notamment le Ministère des Travaux Publics, Transport et Communication (MPTC), le Ministère de la Santé Publique et de la Population (MSPP), le Ministère des Affaires Sociales et du Travail (MAST), entre autres. Ce comité se réunira sur une base trimestrielle. Une réunion mensuelle se réalisera entre le coordonnateur, le spécialiste environnemental et le spécialiste social et de genre de la composante CERC et les opérateurs chargés de réaliser les activités de la composante CERC.</w:t>
      </w:r>
    </w:p>
    <w:p w14:paraId="6ADB8BD4" w14:textId="77777777" w:rsidR="00E2093D" w:rsidRPr="00311D84" w:rsidRDefault="00E2093D" w:rsidP="00E2093D">
      <w:pPr>
        <w:spacing w:before="0" w:after="0" w:line="240" w:lineRule="auto"/>
        <w:jc w:val="left"/>
        <w:rPr>
          <w:rFonts w:ascii="Verdana" w:hAnsi="Verdana"/>
          <w:sz w:val="20"/>
          <w:szCs w:val="4"/>
          <w:lang w:val="fr-FR"/>
        </w:rPr>
      </w:pPr>
    </w:p>
    <w:p w14:paraId="03904259" w14:textId="77777777" w:rsidR="00E2093D" w:rsidRPr="00311D84" w:rsidRDefault="00E2093D" w:rsidP="00E2093D">
      <w:pPr>
        <w:spacing w:before="0" w:after="0" w:line="240" w:lineRule="auto"/>
        <w:jc w:val="left"/>
        <w:rPr>
          <w:lang w:val="fr-FR"/>
        </w:rPr>
      </w:pPr>
    </w:p>
    <w:p w14:paraId="504E0D66" w14:textId="77777777" w:rsidR="00E2093D" w:rsidRPr="00311D84" w:rsidRDefault="00E2093D" w:rsidP="00E2093D">
      <w:pPr>
        <w:spacing w:before="0" w:after="0" w:line="240" w:lineRule="auto"/>
        <w:jc w:val="left"/>
        <w:rPr>
          <w:lang w:val="fr-FR"/>
        </w:rPr>
        <w:sectPr w:rsidR="00E2093D" w:rsidRPr="00311D84" w:rsidSect="005D655D">
          <w:pgSz w:w="12240" w:h="15840" w:code="1"/>
          <w:pgMar w:top="1418" w:right="1418" w:bottom="1418" w:left="1418" w:header="709" w:footer="709" w:gutter="0"/>
          <w:pgNumType w:start="92"/>
          <w:cols w:space="720"/>
          <w:noEndnote/>
          <w:docGrid w:linePitch="326"/>
        </w:sectPr>
      </w:pPr>
    </w:p>
    <w:p w14:paraId="5D64DD51" w14:textId="77777777" w:rsidR="00E2093D" w:rsidRPr="00311D84" w:rsidRDefault="00E2093D" w:rsidP="00E2093D">
      <w:pPr>
        <w:pStyle w:val="Caption"/>
        <w:keepNext/>
        <w:spacing w:before="0" w:after="0" w:line="240" w:lineRule="auto"/>
        <w:outlineLvl w:val="1"/>
        <w:rPr>
          <w:rFonts w:ascii="Tw Cen MT Condensed" w:hAnsi="Tw Cen MT Condensed"/>
          <w:color w:val="2F5496" w:themeColor="accent1" w:themeShade="BF"/>
          <w:sz w:val="40"/>
          <w:szCs w:val="40"/>
          <w:lang w:val="fr-FR"/>
        </w:rPr>
      </w:pPr>
      <w:bookmarkStart w:id="374" w:name="_Toc128080556"/>
      <w:r w:rsidRPr="00311D84">
        <w:rPr>
          <w:rFonts w:ascii="Tw Cen MT Condensed" w:hAnsi="Tw Cen MT Condensed"/>
          <w:color w:val="2F5496" w:themeColor="accent1" w:themeShade="BF"/>
          <w:sz w:val="40"/>
          <w:szCs w:val="40"/>
          <w:lang w:val="fr-FR"/>
        </w:rPr>
        <w:lastRenderedPageBreak/>
        <w:t>Annexe 6 : Note technique : consultations publiques et mobilisation des parties prenantes pour les opérations soutenues par la Banque mondiale lors des contraintes sur les rassemblements publics</w:t>
      </w:r>
      <w:bookmarkEnd w:id="374"/>
      <w:r w:rsidRPr="00311D84">
        <w:rPr>
          <w:rFonts w:ascii="Tw Cen MT Condensed" w:hAnsi="Tw Cen MT Condensed"/>
          <w:color w:val="2F5496" w:themeColor="accent1" w:themeShade="BF"/>
          <w:sz w:val="40"/>
          <w:szCs w:val="40"/>
          <w:lang w:val="fr-FR"/>
        </w:rPr>
        <w:t xml:space="preserve"> </w:t>
      </w:r>
    </w:p>
    <w:p w14:paraId="018B4F69" w14:textId="77777777" w:rsidR="00E2093D" w:rsidRPr="00311D84" w:rsidRDefault="00E2093D" w:rsidP="00E2093D">
      <w:pPr>
        <w:spacing w:before="0" w:after="0" w:line="240" w:lineRule="auto"/>
        <w:jc w:val="left"/>
        <w:rPr>
          <w:lang w:val="fr-FR"/>
        </w:rPr>
      </w:pPr>
    </w:p>
    <w:p w14:paraId="58722099" w14:textId="77777777" w:rsidR="00E2093D" w:rsidRPr="00311D84" w:rsidRDefault="00E2093D" w:rsidP="00E2093D">
      <w:pPr>
        <w:spacing w:before="0" w:after="0" w:line="240" w:lineRule="auto"/>
        <w:jc w:val="left"/>
        <w:rPr>
          <w:rFonts w:ascii="Verdana" w:eastAsia="Arial" w:hAnsi="Verdana"/>
          <w:color w:val="000000"/>
          <w:sz w:val="20"/>
          <w:szCs w:val="20"/>
          <w:lang w:val="fr-FR"/>
        </w:rPr>
      </w:pPr>
      <w:r w:rsidRPr="00311D84">
        <w:rPr>
          <w:rFonts w:ascii="Verdana" w:eastAsia="Arial" w:hAnsi="Verdana"/>
          <w:color w:val="000000"/>
          <w:sz w:val="20"/>
          <w:szCs w:val="20"/>
          <w:lang w:val="fr-FR"/>
        </w:rPr>
        <w:t xml:space="preserve">À la lumière de la propagation de la COVID-19, il est conseillé, et parfois exigé par les lois nationales et locales, de pratiquer la distanciation sociale et d’éviter les réunions publiques afin de réduire le risque de transmission du virus. Les pays ont pris différentes mesures restrictives, y compris des restrictions sur les rassemblements, les réunions et la circulation des personnes. En même temps, la population s’inquiète des risques de transmission, notamment à travers les interactions sociales lors de rassemblements. </w:t>
      </w:r>
    </w:p>
    <w:p w14:paraId="2D5962EE" w14:textId="77777777" w:rsidR="00E2093D" w:rsidRPr="00311D84" w:rsidRDefault="00E2093D" w:rsidP="00E2093D">
      <w:pPr>
        <w:spacing w:before="0" w:after="0" w:line="240" w:lineRule="auto"/>
        <w:jc w:val="left"/>
        <w:rPr>
          <w:rFonts w:ascii="Verdana" w:eastAsia="Arial" w:hAnsi="Verdana"/>
          <w:color w:val="000000"/>
          <w:sz w:val="20"/>
          <w:szCs w:val="20"/>
          <w:lang w:val="fr-FR"/>
        </w:rPr>
      </w:pPr>
    </w:p>
    <w:p w14:paraId="5934FF21" w14:textId="77777777" w:rsidR="00E2093D" w:rsidRPr="00311D84" w:rsidRDefault="00E2093D" w:rsidP="00E2093D">
      <w:pPr>
        <w:spacing w:before="0" w:after="0" w:line="240" w:lineRule="auto"/>
        <w:rPr>
          <w:rFonts w:ascii="Verdana" w:eastAsia="Arial" w:hAnsi="Verdana"/>
          <w:color w:val="000000"/>
          <w:sz w:val="20"/>
          <w:szCs w:val="20"/>
          <w:lang w:val="fr-FR"/>
        </w:rPr>
      </w:pPr>
      <w:r w:rsidRPr="00311D84">
        <w:rPr>
          <w:rFonts w:ascii="Verdana" w:eastAsia="Arial" w:hAnsi="Verdana"/>
          <w:color w:val="000000"/>
          <w:sz w:val="20"/>
          <w:szCs w:val="20"/>
          <w:lang w:val="fr-FR"/>
        </w:rPr>
        <w:t xml:space="preserve">Ces restrictions ont des implications sur les opérations soutenues par la Banque mondiale. Elles auront notamment un impact sur les exigences de la Banque concernant les consultations publiques et la mobilisation des parties prenantes dans les opérations en phase de mise en œuvre et en phase de préparation. L’OMS a publié des directives pour faire face à la COVID-19, y compris : (i) La </w:t>
      </w:r>
      <w:bookmarkStart w:id="375" w:name="_Hlk113490922"/>
      <w:r w:rsidRPr="00311D84">
        <w:rPr>
          <w:rFonts w:ascii="Verdana" w:eastAsia="Arial" w:hAnsi="Verdana"/>
          <w:color w:val="000000"/>
          <w:sz w:val="20"/>
          <w:szCs w:val="20"/>
          <w:lang w:val="fr-FR"/>
        </w:rPr>
        <w:t>Communication des Risques et Participation Communautaire (RCCE)</w:t>
      </w:r>
      <w:bookmarkEnd w:id="375"/>
      <w:r w:rsidRPr="00311D84">
        <w:rPr>
          <w:rFonts w:ascii="Verdana" w:eastAsia="Arial" w:hAnsi="Verdana"/>
          <w:color w:val="000000"/>
          <w:sz w:val="20"/>
          <w:szCs w:val="20"/>
          <w:lang w:val="fr-FR"/>
        </w:rPr>
        <w:t xml:space="preserve"> préparation et réactivité face au nouveau coronavirus 2019 (2019-nCoV) ; (ii) COVID-19 trousse de communication pour les établissements de santé ; (iii) préparation du lieu de travail face à la COVID-19 ; et (iv) guide pour adresser et prévenir du stigmate social associé à la COVID-19. Ces documents sont disponibles sur le site web de l’OMS sur le lien électronique suivant : </w:t>
      </w:r>
      <w:hyperlink r:id="rId26">
        <w:r w:rsidRPr="00311D84">
          <w:rPr>
            <w:rFonts w:ascii="Verdana" w:eastAsia="Arial" w:hAnsi="Verdana"/>
            <w:i/>
            <w:color w:val="0563C1"/>
            <w:sz w:val="20"/>
            <w:szCs w:val="20"/>
            <w:u w:val="single"/>
            <w:lang w:val="fr-FR"/>
          </w:rPr>
          <w:t>https://www.who.int/fr/emergencies/diseases/novel-coronavirus-2019/technical-guidance</w:t>
        </w:r>
      </w:hyperlink>
      <w:r w:rsidRPr="00311D84">
        <w:rPr>
          <w:rFonts w:ascii="Verdana" w:eastAsia="Arial" w:hAnsi="Verdana"/>
          <w:i/>
          <w:color w:val="000000"/>
          <w:sz w:val="20"/>
          <w:szCs w:val="20"/>
          <w:lang w:val="fr-FR"/>
        </w:rPr>
        <w:t xml:space="preserve"> </w:t>
      </w:r>
    </w:p>
    <w:p w14:paraId="612C7771" w14:textId="77777777" w:rsidR="00E2093D" w:rsidRPr="00311D84" w:rsidRDefault="00E2093D" w:rsidP="00E2093D">
      <w:pPr>
        <w:spacing w:before="0" w:after="0" w:line="240" w:lineRule="auto"/>
        <w:rPr>
          <w:rFonts w:ascii="Verdana" w:eastAsia="Arial" w:hAnsi="Verdana"/>
          <w:sz w:val="20"/>
          <w:szCs w:val="20"/>
          <w:lang w:val="fr-FR"/>
        </w:rPr>
      </w:pPr>
      <w:r w:rsidRPr="00311D84">
        <w:rPr>
          <w:rFonts w:ascii="Verdana" w:eastAsia="Arial" w:hAnsi="Verdana"/>
          <w:sz w:val="20"/>
          <w:szCs w:val="20"/>
          <w:lang w:val="fr-FR"/>
        </w:rPr>
        <w:t>Cette note technique propose des recommandations aux équipes de projet de la Banque mondiale qui soutient les unités d´exécution de projets, dans leur gestion des consultations publiques et dans la mobilisation des parties prenantes des projets. Étant donné l’évolution rapide de la situation, il faut prendre en considération les exigences nationales et la mise à jour des directives de l’OMS. Les méthodes alternatives de consultation et la mobilisation des parties prenantes doivent être conformes aux lois et politiques locales, notamment en ce qui concerne les médias et la communication. Il faut s´assurer que les recommandations suivantes soient conformes aux lois et politiques locales.</w:t>
      </w:r>
    </w:p>
    <w:p w14:paraId="01EF1DD2" w14:textId="77777777" w:rsidR="00E2093D" w:rsidRPr="00311D84" w:rsidRDefault="00E2093D" w:rsidP="00E2093D">
      <w:pPr>
        <w:spacing w:before="0" w:after="0" w:line="240" w:lineRule="auto"/>
        <w:rPr>
          <w:rFonts w:ascii="Verdana" w:eastAsia="Arial" w:hAnsi="Verdana"/>
          <w:sz w:val="20"/>
          <w:szCs w:val="20"/>
          <w:lang w:val="fr-FR"/>
        </w:rPr>
      </w:pPr>
    </w:p>
    <w:p w14:paraId="4D57A6C1" w14:textId="77777777" w:rsidR="00E2093D" w:rsidRPr="00311D84" w:rsidRDefault="00E2093D" w:rsidP="00E2093D">
      <w:pPr>
        <w:spacing w:before="0" w:after="0" w:line="240" w:lineRule="auto"/>
        <w:rPr>
          <w:rFonts w:ascii="Verdana" w:eastAsia="Arial" w:hAnsi="Verdana"/>
          <w:sz w:val="20"/>
          <w:szCs w:val="20"/>
          <w:lang w:val="fr-FR"/>
        </w:rPr>
      </w:pPr>
      <w:r w:rsidRPr="00311D84">
        <w:rPr>
          <w:rFonts w:ascii="Verdana" w:eastAsia="Arial" w:hAnsi="Verdana"/>
          <w:b/>
          <w:sz w:val="20"/>
          <w:szCs w:val="20"/>
          <w:u w:val="single"/>
          <w:lang w:val="fr-FR"/>
        </w:rPr>
        <w:t>Projets en phase de mise en œuvre.</w:t>
      </w:r>
      <w:r w:rsidRPr="00311D84">
        <w:rPr>
          <w:rFonts w:ascii="Verdana" w:eastAsia="Arial" w:hAnsi="Verdana"/>
          <w:sz w:val="20"/>
          <w:szCs w:val="20"/>
          <w:lang w:val="fr-FR"/>
        </w:rPr>
        <w:t xml:space="preserve"> Il est probable que tous les projets en phase de mise en œuvre aient des activités de consultation et mobilisation des parties prenantes dans leurs planifications. Ces activités peuvent être décrites dans les différents documents de projet et peuvent interpeller différentes parties prenantes. Ces activités incluent des consultations publiques, des réunions communautaires, des discussions de groupe (focus groups), des enquêtes de terrain, et des entretiens individuels. Du fait de la préoccupation croissante autour de la propagation du virus, il y a un besoin urgent d´ajuster l´approche et la méthodologie pour continuer la consultation et la mobilisation des parties prenantes. Vu l’importance d’être conforme à la loi nationale, les suggestions suivantes sont pour la considération des équipes de projet de la Banque dans leur soutien aux clients :</w:t>
      </w:r>
    </w:p>
    <w:p w14:paraId="36A50D10" w14:textId="77777777" w:rsidR="00E2093D" w:rsidRPr="00311D84" w:rsidRDefault="00E2093D" w:rsidP="00E2093D">
      <w:pPr>
        <w:spacing w:before="0" w:after="0" w:line="240" w:lineRule="auto"/>
        <w:rPr>
          <w:rFonts w:ascii="Verdana" w:eastAsia="Arial" w:hAnsi="Verdana"/>
          <w:color w:val="000000"/>
          <w:sz w:val="20"/>
          <w:szCs w:val="20"/>
          <w:lang w:val="fr-FR"/>
        </w:rPr>
      </w:pPr>
      <w:r w:rsidRPr="00311D84">
        <w:rPr>
          <w:rFonts w:ascii="Verdana" w:eastAsia="Arial" w:hAnsi="Verdana"/>
          <w:color w:val="000000"/>
          <w:sz w:val="20"/>
          <w:szCs w:val="20"/>
          <w:lang w:val="fr-FR"/>
        </w:rPr>
        <w:t>Les équipes de la Banque doivent réviser leur projet conjointement avec les unités d´exécution pour :</w:t>
      </w:r>
    </w:p>
    <w:p w14:paraId="74F2EC36" w14:textId="77777777" w:rsidR="00E2093D" w:rsidRPr="00311D84" w:rsidRDefault="00E2093D">
      <w:pPr>
        <w:numPr>
          <w:ilvl w:val="0"/>
          <w:numId w:val="65"/>
        </w:numPr>
        <w:spacing w:before="0" w:after="0" w:line="240" w:lineRule="auto"/>
        <w:rPr>
          <w:rFonts w:ascii="Verdana" w:hAnsi="Verdana"/>
          <w:color w:val="000000"/>
          <w:sz w:val="20"/>
          <w:szCs w:val="20"/>
          <w:lang w:val="fr-FR"/>
        </w:rPr>
      </w:pPr>
      <w:r w:rsidRPr="00311D84">
        <w:rPr>
          <w:rFonts w:ascii="Verdana" w:eastAsia="Arial" w:hAnsi="Verdana"/>
          <w:color w:val="000000"/>
          <w:sz w:val="20"/>
          <w:szCs w:val="20"/>
          <w:lang w:val="fr-FR"/>
        </w:rPr>
        <w:t>Identifier et revoir les activités planifiées dans le projet qui exigent des consultations et une mobilisation des parties prenantes.</w:t>
      </w:r>
    </w:p>
    <w:p w14:paraId="265CC5CF" w14:textId="77777777" w:rsidR="00E2093D" w:rsidRPr="00311D84" w:rsidRDefault="00E2093D">
      <w:pPr>
        <w:numPr>
          <w:ilvl w:val="0"/>
          <w:numId w:val="65"/>
        </w:numPr>
        <w:spacing w:before="0" w:after="0" w:line="240" w:lineRule="auto"/>
        <w:rPr>
          <w:rFonts w:ascii="Verdana" w:hAnsi="Verdana"/>
          <w:color w:val="000000"/>
          <w:sz w:val="20"/>
          <w:szCs w:val="20"/>
          <w:lang w:val="fr-FR"/>
        </w:rPr>
      </w:pPr>
      <w:r w:rsidRPr="00311D84">
        <w:rPr>
          <w:rFonts w:ascii="Verdana" w:eastAsia="Arial" w:hAnsi="Verdana"/>
          <w:color w:val="000000"/>
          <w:sz w:val="20"/>
          <w:szCs w:val="20"/>
          <w:lang w:val="fr-FR"/>
        </w:rPr>
        <w:t>Évaluer le niveau de mobilisation des parties prenantes proposé, y compris le lieu et la taille des réunions proposés, la fréquence des mobilisations, les catégories des parties prenantes (internationales, nationales, locales), etc.</w:t>
      </w:r>
    </w:p>
    <w:p w14:paraId="501D6925" w14:textId="77777777" w:rsidR="00E2093D" w:rsidRPr="00311D84" w:rsidRDefault="00E2093D">
      <w:pPr>
        <w:numPr>
          <w:ilvl w:val="0"/>
          <w:numId w:val="65"/>
        </w:numPr>
        <w:spacing w:before="0" w:after="0" w:line="240" w:lineRule="auto"/>
        <w:rPr>
          <w:rFonts w:ascii="Verdana" w:hAnsi="Verdana"/>
          <w:color w:val="000000"/>
          <w:sz w:val="20"/>
          <w:szCs w:val="20"/>
          <w:lang w:val="fr-FR"/>
        </w:rPr>
      </w:pPr>
      <w:r w:rsidRPr="00311D84">
        <w:rPr>
          <w:rFonts w:ascii="Verdana" w:eastAsia="Arial" w:hAnsi="Verdana"/>
          <w:color w:val="000000"/>
          <w:sz w:val="20"/>
          <w:szCs w:val="20"/>
          <w:lang w:val="fr-FR"/>
        </w:rPr>
        <w:lastRenderedPageBreak/>
        <w:t>Évaluer le niveau de risque de propagation du virus dans ces mobilisations, notamment comment les restrictions et/ou recommandations effectives dans le pays ou dans l’aire du projet pourraient les affecter.</w:t>
      </w:r>
    </w:p>
    <w:p w14:paraId="13578D35" w14:textId="77777777" w:rsidR="00E2093D" w:rsidRPr="00311D84" w:rsidRDefault="00E2093D">
      <w:pPr>
        <w:numPr>
          <w:ilvl w:val="0"/>
          <w:numId w:val="65"/>
        </w:numPr>
        <w:spacing w:before="0" w:after="0" w:line="240" w:lineRule="auto"/>
        <w:rPr>
          <w:rFonts w:ascii="Verdana" w:hAnsi="Verdana"/>
          <w:color w:val="000000"/>
          <w:sz w:val="20"/>
          <w:szCs w:val="20"/>
          <w:lang w:val="fr-FR"/>
        </w:rPr>
      </w:pPr>
      <w:r w:rsidRPr="00311D84">
        <w:rPr>
          <w:rFonts w:ascii="Verdana" w:eastAsia="Arial" w:hAnsi="Verdana"/>
          <w:color w:val="000000"/>
          <w:sz w:val="20"/>
          <w:szCs w:val="20"/>
          <w:lang w:val="fr-FR"/>
        </w:rPr>
        <w:t xml:space="preserve">Identifier les activités de préparation ou de mise en œuvre du projet pour lesquelles les consultations/mobilisations sont essentielles et dont le report aura des impacts significatifs sur le calendrier du projet. Par exemple, la sélection des options de réinstallation par les personnes affectées pendant la mise en œuvre du projet. En évaluant l´activité, considérer les options et les moyens pour prendre en considération les avis des parties prenantes (voir ci-dessous). </w:t>
      </w:r>
    </w:p>
    <w:p w14:paraId="20D0D8C9" w14:textId="77777777" w:rsidR="00E2093D" w:rsidRPr="00311D84" w:rsidRDefault="00E2093D">
      <w:pPr>
        <w:numPr>
          <w:ilvl w:val="0"/>
          <w:numId w:val="65"/>
        </w:numPr>
        <w:spacing w:before="0" w:after="0" w:line="240" w:lineRule="auto"/>
        <w:rPr>
          <w:rFonts w:ascii="Verdana" w:hAnsi="Verdana"/>
          <w:color w:val="000000"/>
          <w:sz w:val="20"/>
          <w:szCs w:val="20"/>
          <w:lang w:val="fr-FR"/>
        </w:rPr>
      </w:pPr>
      <w:r w:rsidRPr="00311D84">
        <w:rPr>
          <w:rFonts w:ascii="Verdana" w:eastAsia="Arial" w:hAnsi="Verdana"/>
          <w:color w:val="000000"/>
          <w:sz w:val="20"/>
          <w:szCs w:val="20"/>
          <w:lang w:val="fr-FR"/>
        </w:rPr>
        <w:t>Évaluer le niveau de technologie, d´information et de communication (ICT) entres les différentes parties prenantes pour identifier des voies de communication alternatives qui pourraient être utilisées dans le contexte du projet.</w:t>
      </w:r>
    </w:p>
    <w:p w14:paraId="07196925" w14:textId="77777777" w:rsidR="00E2093D" w:rsidRPr="00311D84" w:rsidRDefault="00E2093D" w:rsidP="00E2093D">
      <w:pPr>
        <w:spacing w:before="0" w:after="0" w:line="240" w:lineRule="auto"/>
        <w:rPr>
          <w:rFonts w:ascii="Verdana" w:eastAsia="Arial" w:hAnsi="Verdana"/>
          <w:color w:val="000000"/>
          <w:sz w:val="20"/>
          <w:szCs w:val="20"/>
          <w:lang w:val="fr-FR"/>
        </w:rPr>
      </w:pPr>
    </w:p>
    <w:p w14:paraId="74E366E9" w14:textId="77777777" w:rsidR="00E2093D" w:rsidRPr="00311D84" w:rsidRDefault="00E2093D" w:rsidP="00E2093D">
      <w:pPr>
        <w:spacing w:before="0" w:after="0" w:line="240" w:lineRule="auto"/>
        <w:rPr>
          <w:rFonts w:ascii="Verdana" w:eastAsia="Arial" w:hAnsi="Verdana"/>
          <w:color w:val="000000"/>
          <w:sz w:val="20"/>
          <w:szCs w:val="20"/>
          <w:lang w:val="fr-FR"/>
        </w:rPr>
      </w:pPr>
      <w:r w:rsidRPr="00311D84">
        <w:rPr>
          <w:rFonts w:ascii="Verdana" w:eastAsia="Arial" w:hAnsi="Verdana"/>
          <w:color w:val="000000"/>
          <w:sz w:val="20"/>
          <w:szCs w:val="20"/>
          <w:lang w:val="fr-FR"/>
        </w:rPr>
        <w:t xml:space="preserve">En considérant les points ci-dessus, les équipes du projet devraient discuter et s’accorder avec les unités d´exécution sur les voies de communication à utiliser pendant la mobilisation et la consultation des parties prenantes. Les facteurs suivants peuvent être considérés dans la sélection des voies de communication, étant donné la situation actuelle de la COVID-19. </w:t>
      </w:r>
      <w:r w:rsidRPr="00311D84">
        <w:rPr>
          <w:rFonts w:ascii="Verdana" w:eastAsia="Arial" w:hAnsi="Verdana"/>
          <w:color w:val="000000"/>
          <w:sz w:val="20"/>
          <w:szCs w:val="20"/>
          <w:lang w:val="fr-FR"/>
        </w:rPr>
        <w:tab/>
      </w:r>
    </w:p>
    <w:p w14:paraId="52EFFADE" w14:textId="77777777" w:rsidR="00E2093D" w:rsidRPr="00311D84" w:rsidRDefault="00E2093D">
      <w:pPr>
        <w:numPr>
          <w:ilvl w:val="0"/>
          <w:numId w:val="66"/>
        </w:numPr>
        <w:spacing w:before="0" w:after="0" w:line="240" w:lineRule="auto"/>
        <w:rPr>
          <w:rFonts w:ascii="Verdana" w:hAnsi="Verdana"/>
          <w:color w:val="000000"/>
          <w:sz w:val="20"/>
          <w:szCs w:val="20"/>
          <w:lang w:val="fr-FR"/>
        </w:rPr>
      </w:pPr>
      <w:r w:rsidRPr="00311D84">
        <w:rPr>
          <w:rFonts w:ascii="Verdana" w:eastAsia="Arial" w:hAnsi="Verdana"/>
          <w:color w:val="000000"/>
          <w:sz w:val="20"/>
          <w:szCs w:val="20"/>
          <w:lang w:val="fr-FR"/>
        </w:rPr>
        <w:t xml:space="preserve">Éviter les rassemblements publics (prenant en considération les consignes nationales) y compris les consultations publiques, les ateliers et les réunions communautaires. </w:t>
      </w:r>
    </w:p>
    <w:p w14:paraId="5B780B29" w14:textId="77777777" w:rsidR="00E2093D" w:rsidRPr="00311D84" w:rsidRDefault="00E2093D">
      <w:pPr>
        <w:numPr>
          <w:ilvl w:val="0"/>
          <w:numId w:val="66"/>
        </w:numPr>
        <w:spacing w:before="0" w:after="0" w:line="240" w:lineRule="auto"/>
        <w:rPr>
          <w:rFonts w:ascii="Verdana" w:hAnsi="Verdana"/>
          <w:color w:val="000000"/>
          <w:sz w:val="20"/>
          <w:szCs w:val="20"/>
          <w:lang w:val="fr-FR"/>
        </w:rPr>
      </w:pPr>
      <w:r w:rsidRPr="00311D84">
        <w:rPr>
          <w:rFonts w:ascii="Verdana" w:eastAsia="Arial" w:hAnsi="Verdana"/>
          <w:color w:val="000000"/>
          <w:sz w:val="20"/>
          <w:szCs w:val="20"/>
          <w:lang w:val="fr-FR"/>
        </w:rPr>
        <w:t>Si des réunions plus petites sont autorisées / conseillées, mener des consultations en petits groupes, telles que des « focus groups ». Si cela n'est pas permis ou conseillé, faire tous les efforts raisonnables pour organiser des réunions à travers des canaux en ligne, y compris les réunions Webex, Zoom et Skype.</w:t>
      </w:r>
    </w:p>
    <w:p w14:paraId="27510F0B" w14:textId="77777777" w:rsidR="00E2093D" w:rsidRPr="00311D84" w:rsidRDefault="00E2093D">
      <w:pPr>
        <w:numPr>
          <w:ilvl w:val="0"/>
          <w:numId w:val="66"/>
        </w:numPr>
        <w:spacing w:before="0" w:after="0" w:line="240" w:lineRule="auto"/>
        <w:rPr>
          <w:rFonts w:ascii="Verdana" w:hAnsi="Verdana"/>
          <w:color w:val="000000"/>
          <w:sz w:val="20"/>
          <w:szCs w:val="20"/>
          <w:lang w:val="fr-FR"/>
        </w:rPr>
      </w:pPr>
      <w:r w:rsidRPr="00311D84">
        <w:rPr>
          <w:rFonts w:ascii="Verdana" w:eastAsia="Arial" w:hAnsi="Verdana"/>
          <w:color w:val="000000"/>
          <w:sz w:val="20"/>
          <w:szCs w:val="20"/>
          <w:lang w:val="fr-FR"/>
        </w:rPr>
        <w:t>Diversifier les moyens de communication et s'appuyer davantage sur les médias sociaux et les canaux en ligne. Lorsque cela est possible et approprié, créer des plateformes en ligne et des groupes de discussion à cet effet, en fonction du type et de la catégorie de parties prenantes ;</w:t>
      </w:r>
    </w:p>
    <w:p w14:paraId="6BBAE918" w14:textId="77777777" w:rsidR="00E2093D" w:rsidRPr="00311D84" w:rsidRDefault="00E2093D">
      <w:pPr>
        <w:numPr>
          <w:ilvl w:val="0"/>
          <w:numId w:val="66"/>
        </w:numPr>
        <w:spacing w:before="0" w:after="0" w:line="240" w:lineRule="auto"/>
        <w:rPr>
          <w:rFonts w:ascii="Verdana" w:hAnsi="Verdana"/>
          <w:color w:val="000000"/>
          <w:sz w:val="20"/>
          <w:szCs w:val="20"/>
          <w:lang w:val="fr-FR"/>
        </w:rPr>
      </w:pPr>
      <w:r w:rsidRPr="00311D84">
        <w:rPr>
          <w:rFonts w:ascii="Verdana" w:eastAsia="Arial" w:hAnsi="Verdana"/>
          <w:color w:val="000000"/>
          <w:sz w:val="20"/>
          <w:szCs w:val="20"/>
          <w:lang w:val="fr-FR"/>
        </w:rPr>
        <w:t>Utiliser des canaux de communication traditionnels (TV, journaux, radio, lignes téléphoniques dédiées, annonces publiques et courrier) lorsque les parties prenantes n'ont pas accès aux canaux en ligne ou ne les utilisent pas fréquemment. Ces canaux peuvent également être très efficaces pour transmettre des informations pertinentes aux parties prenantes et leur permettre de fournir leurs commentaires et suggestions ;</w:t>
      </w:r>
    </w:p>
    <w:p w14:paraId="7C8D1E39" w14:textId="77777777" w:rsidR="00E2093D" w:rsidRPr="00311D84" w:rsidRDefault="00E2093D">
      <w:pPr>
        <w:numPr>
          <w:ilvl w:val="0"/>
          <w:numId w:val="66"/>
        </w:numPr>
        <w:spacing w:before="0" w:after="0" w:line="240" w:lineRule="auto"/>
        <w:rPr>
          <w:rFonts w:ascii="Verdana" w:hAnsi="Verdana"/>
          <w:color w:val="000000"/>
          <w:sz w:val="20"/>
          <w:szCs w:val="20"/>
          <w:lang w:val="fr-FR"/>
        </w:rPr>
      </w:pPr>
      <w:r w:rsidRPr="00311D84">
        <w:rPr>
          <w:rFonts w:ascii="Verdana" w:eastAsia="Arial" w:hAnsi="Verdana"/>
          <w:color w:val="000000"/>
          <w:sz w:val="20"/>
          <w:szCs w:val="20"/>
          <w:lang w:val="fr-FR"/>
        </w:rPr>
        <w:t xml:space="preserve">Quand l´interaction directe avec les personnes affectées ou bénéficiaires est nécessaire, tel que dans la préparation ou mise en œuvre des Plans de Réinstallation ou des Plans de Peuples Autochtones, identifier les canaux de communication directe avec chaque ménage affecté à travers une combinaison de messages électroniques (courriel), plateformes en ligne, lignes téléphoniques avec des opérateurs compétents. </w:t>
      </w:r>
    </w:p>
    <w:p w14:paraId="4CCD6F1C" w14:textId="77777777" w:rsidR="00E2093D" w:rsidRPr="00311D84" w:rsidRDefault="00E2093D">
      <w:pPr>
        <w:numPr>
          <w:ilvl w:val="0"/>
          <w:numId w:val="66"/>
        </w:numPr>
        <w:spacing w:before="0" w:after="0" w:line="240" w:lineRule="auto"/>
        <w:rPr>
          <w:rFonts w:ascii="Verdana" w:hAnsi="Verdana"/>
          <w:color w:val="000000"/>
          <w:sz w:val="20"/>
          <w:szCs w:val="20"/>
          <w:lang w:val="fr-FR"/>
        </w:rPr>
      </w:pPr>
      <w:r w:rsidRPr="00311D84">
        <w:rPr>
          <w:rFonts w:ascii="Verdana" w:eastAsia="Arial" w:hAnsi="Verdana"/>
          <w:color w:val="000000"/>
          <w:sz w:val="20"/>
          <w:szCs w:val="20"/>
          <w:lang w:val="fr-FR"/>
        </w:rPr>
        <w:t>Chaque canal de communication doit préciser comment les parties prenantes peuvent faire des commentaires et des suggestions.</w:t>
      </w:r>
    </w:p>
    <w:p w14:paraId="002C6F80" w14:textId="77777777" w:rsidR="00E2093D" w:rsidRPr="00311D84" w:rsidRDefault="00E2093D">
      <w:pPr>
        <w:numPr>
          <w:ilvl w:val="0"/>
          <w:numId w:val="66"/>
        </w:numPr>
        <w:spacing w:before="0" w:after="0" w:line="240" w:lineRule="auto"/>
        <w:rPr>
          <w:rFonts w:ascii="Verdana" w:hAnsi="Verdana"/>
          <w:color w:val="000000"/>
          <w:sz w:val="20"/>
          <w:szCs w:val="20"/>
          <w:lang w:val="fr-FR"/>
        </w:rPr>
      </w:pPr>
      <w:r w:rsidRPr="00311D84">
        <w:rPr>
          <w:rFonts w:ascii="Verdana" w:eastAsia="Arial" w:hAnsi="Verdana"/>
          <w:color w:val="000000"/>
          <w:sz w:val="20"/>
          <w:szCs w:val="20"/>
          <w:lang w:val="fr-FR"/>
        </w:rPr>
        <w:t>Une méthodologie appropriée pour consulter et mobiliser les parties prenantes peut être développée dans la plupart des contextes et situations. Cependant, les cas pour lesquels aucun moyen de communication n’est considéré comme adéquat aux consultations avec les parties prenantes, l´équipe de projet et l’unité d´exécution doivent envisager de remettre les activités du projet à une date ultérieure, lorsque des consultations significatives seront possibles. Quand les activités ne peuvent pas être reportées (comme au cours d´une réinstallation) ou lorsque le report est susceptible d’être de plusieurs semaines, veuillez signaler dès que possible à l'équipe de la Banque.</w:t>
      </w:r>
    </w:p>
    <w:p w14:paraId="43BE2B4F" w14:textId="77777777" w:rsidR="00E2093D" w:rsidRPr="00311D84" w:rsidRDefault="00E2093D" w:rsidP="00E2093D">
      <w:pPr>
        <w:spacing w:before="0" w:after="0" w:line="240" w:lineRule="auto"/>
        <w:ind w:left="720"/>
        <w:rPr>
          <w:rFonts w:ascii="Verdana" w:hAnsi="Verdana"/>
          <w:color w:val="000000"/>
          <w:sz w:val="20"/>
          <w:szCs w:val="20"/>
          <w:lang w:val="fr-FR"/>
        </w:rPr>
      </w:pPr>
    </w:p>
    <w:p w14:paraId="71905D2D" w14:textId="77777777" w:rsidR="00E2093D" w:rsidRPr="00311D84" w:rsidRDefault="00E2093D" w:rsidP="00E2093D">
      <w:pPr>
        <w:spacing w:before="0" w:after="0" w:line="240" w:lineRule="auto"/>
        <w:rPr>
          <w:rFonts w:ascii="Verdana" w:eastAsia="Arial" w:hAnsi="Verdana"/>
          <w:color w:val="000000"/>
          <w:sz w:val="20"/>
          <w:szCs w:val="20"/>
          <w:lang w:val="fr-FR"/>
        </w:rPr>
      </w:pPr>
      <w:r w:rsidRPr="00311D84">
        <w:rPr>
          <w:rFonts w:ascii="Verdana" w:eastAsia="Arial" w:hAnsi="Verdana"/>
          <w:b/>
          <w:color w:val="000000"/>
          <w:sz w:val="20"/>
          <w:szCs w:val="20"/>
          <w:u w:val="single"/>
          <w:lang w:val="fr-FR"/>
        </w:rPr>
        <w:t>Projets en préparation.</w:t>
      </w:r>
      <w:r w:rsidRPr="00311D84">
        <w:rPr>
          <w:rFonts w:ascii="Verdana" w:eastAsia="Arial" w:hAnsi="Verdana"/>
          <w:color w:val="000000"/>
          <w:sz w:val="20"/>
          <w:szCs w:val="20"/>
          <w:lang w:val="fr-FR"/>
        </w:rPr>
        <w:t xml:space="preserve"> Lorsque les projets sont en phase de préparation et que la mobilisation des parties prenantes est près de commencer ou est en cours, tel que dans le </w:t>
      </w:r>
      <w:r w:rsidRPr="00311D84">
        <w:rPr>
          <w:rFonts w:ascii="Verdana" w:eastAsia="Arial" w:hAnsi="Verdana"/>
          <w:color w:val="000000"/>
          <w:sz w:val="20"/>
          <w:szCs w:val="20"/>
          <w:lang w:val="fr-FR"/>
        </w:rPr>
        <w:lastRenderedPageBreak/>
        <w:t>projet de planification E&amp;S, la consultation et mobilisation des parties prenantes ne devra pas s´arrêter, mais être adaptée pour assurer des consultations effectives et significatives afin de répondre aux besoins des parties prenantes et du projet. Quelques suggestions pour conseiller les clients sur l'engagement des parties prenantes sont données ci-dessous. Ces suggestions sont soumises à la situation du coronavirus dans le pays et aux restrictions / avis mis en place par le gouvernement.</w:t>
      </w:r>
    </w:p>
    <w:p w14:paraId="4A5369A7" w14:textId="77777777" w:rsidR="00E2093D" w:rsidRPr="00311D84" w:rsidRDefault="00E2093D" w:rsidP="00E2093D">
      <w:pPr>
        <w:spacing w:before="0" w:after="0" w:line="240" w:lineRule="auto"/>
        <w:rPr>
          <w:rFonts w:ascii="Verdana" w:eastAsia="Arial" w:hAnsi="Verdana"/>
          <w:color w:val="000000"/>
          <w:sz w:val="20"/>
          <w:szCs w:val="20"/>
          <w:lang w:val="fr-FR"/>
        </w:rPr>
      </w:pPr>
      <w:r w:rsidRPr="00311D84">
        <w:rPr>
          <w:rFonts w:ascii="Verdana" w:eastAsia="Arial" w:hAnsi="Verdana"/>
          <w:color w:val="000000"/>
          <w:sz w:val="20"/>
          <w:szCs w:val="20"/>
          <w:lang w:val="fr-FR"/>
        </w:rPr>
        <w:t>Les équipes de la Banque et les unités d’exécution doivent : </w:t>
      </w:r>
    </w:p>
    <w:p w14:paraId="7D09117E" w14:textId="77777777" w:rsidR="00E2093D" w:rsidRPr="00311D84" w:rsidRDefault="00E2093D">
      <w:pPr>
        <w:numPr>
          <w:ilvl w:val="0"/>
          <w:numId w:val="63"/>
        </w:numPr>
        <w:spacing w:before="0" w:after="0" w:line="240" w:lineRule="auto"/>
        <w:rPr>
          <w:rFonts w:ascii="Verdana" w:hAnsi="Verdana"/>
          <w:color w:val="000000"/>
          <w:sz w:val="20"/>
          <w:szCs w:val="20"/>
          <w:lang w:val="fr-FR"/>
        </w:rPr>
      </w:pPr>
      <w:r w:rsidRPr="00311D84">
        <w:rPr>
          <w:rFonts w:ascii="Verdana" w:eastAsia="Arial" w:hAnsi="Verdana"/>
          <w:color w:val="000000"/>
          <w:sz w:val="20"/>
          <w:szCs w:val="20"/>
          <w:lang w:val="fr-FR"/>
        </w:rPr>
        <w:t>Examiner la situation de propagation de la COVID-19 dans la zone du projet et les restrictions / avis mis en place par le gouvernement pour contenir la propagation du virus ;</w:t>
      </w:r>
    </w:p>
    <w:p w14:paraId="5FF10934" w14:textId="77777777" w:rsidR="00E2093D" w:rsidRPr="00311D84" w:rsidRDefault="00E2093D">
      <w:pPr>
        <w:numPr>
          <w:ilvl w:val="0"/>
          <w:numId w:val="63"/>
        </w:numPr>
        <w:spacing w:before="0" w:after="0" w:line="240" w:lineRule="auto"/>
        <w:rPr>
          <w:rFonts w:ascii="Verdana" w:hAnsi="Verdana"/>
          <w:color w:val="000000"/>
          <w:sz w:val="20"/>
          <w:szCs w:val="20"/>
          <w:lang w:val="fr-FR"/>
        </w:rPr>
      </w:pPr>
      <w:r w:rsidRPr="00311D84">
        <w:rPr>
          <w:rFonts w:ascii="Verdana" w:eastAsia="Arial" w:hAnsi="Verdana"/>
          <w:color w:val="000000"/>
          <w:sz w:val="20"/>
          <w:szCs w:val="20"/>
          <w:lang w:val="fr-FR"/>
        </w:rPr>
        <w:t>Examiner le Plan de mobilisation des parties prenantes (PMPP, s'il existe) ou d'autres dispositions convenues d'engagement des parties prenantes, en particulier l'approche, les méthodes et les formes d'engagement proposées, et évaluer la cohérence avec les restrictions / avis locaux et tout autre risque de la transmission du virus dans le cadre de l’éventuelle continuité des diverses activités ;</w:t>
      </w:r>
    </w:p>
    <w:p w14:paraId="3CFB089A" w14:textId="77777777" w:rsidR="00E2093D" w:rsidRPr="00311D84" w:rsidRDefault="00E2093D">
      <w:pPr>
        <w:numPr>
          <w:ilvl w:val="0"/>
          <w:numId w:val="63"/>
        </w:numPr>
        <w:spacing w:before="0" w:after="0" w:line="240" w:lineRule="auto"/>
        <w:rPr>
          <w:rFonts w:ascii="Verdana" w:hAnsi="Verdana"/>
          <w:color w:val="000000"/>
          <w:sz w:val="20"/>
          <w:szCs w:val="20"/>
          <w:lang w:val="fr-FR"/>
        </w:rPr>
      </w:pPr>
      <w:r w:rsidRPr="00311D84">
        <w:rPr>
          <w:rFonts w:ascii="Verdana" w:eastAsia="Arial" w:hAnsi="Verdana"/>
          <w:color w:val="000000"/>
          <w:sz w:val="20"/>
          <w:szCs w:val="20"/>
          <w:lang w:val="fr-FR"/>
        </w:rPr>
        <w:t>S´assurer que tous les membres de l'équipe de projet et de l’unité d’exécution de projet articulent et expriment leur compréhension du comportement social et des bonnes pratiques d'hygiène, et que toutes les séances d'engagement des parties prenantes soient précédées d´une sensibilisation des pratiques d'hygiène ;</w:t>
      </w:r>
    </w:p>
    <w:p w14:paraId="0585C754" w14:textId="77777777" w:rsidR="00E2093D" w:rsidRPr="00311D84" w:rsidRDefault="00E2093D">
      <w:pPr>
        <w:numPr>
          <w:ilvl w:val="0"/>
          <w:numId w:val="63"/>
        </w:numPr>
        <w:spacing w:before="0" w:after="0" w:line="240" w:lineRule="auto"/>
        <w:rPr>
          <w:rFonts w:ascii="Verdana" w:hAnsi="Verdana"/>
          <w:color w:val="000000"/>
          <w:sz w:val="20"/>
          <w:szCs w:val="20"/>
          <w:lang w:val="fr-FR"/>
        </w:rPr>
      </w:pPr>
      <w:r w:rsidRPr="00311D84">
        <w:rPr>
          <w:rFonts w:ascii="Verdana" w:eastAsia="Arial" w:hAnsi="Verdana"/>
          <w:color w:val="000000"/>
          <w:sz w:val="20"/>
          <w:szCs w:val="20"/>
          <w:lang w:val="fr-FR"/>
        </w:rPr>
        <w:t>Éviter les rassemblements publics (en tenant compte des restrictions / avis nationaux), y compris les consultations publiques, les ateliers et les réunions communautaires, et minimiser l'interaction directe entre les agences de projet et les bénéficiaires / personnes affectées ;</w:t>
      </w:r>
    </w:p>
    <w:p w14:paraId="783C8AA6" w14:textId="77777777" w:rsidR="00E2093D" w:rsidRPr="00311D84" w:rsidRDefault="00E2093D">
      <w:pPr>
        <w:numPr>
          <w:ilvl w:val="0"/>
          <w:numId w:val="63"/>
        </w:numPr>
        <w:spacing w:before="0" w:after="0" w:line="240" w:lineRule="auto"/>
        <w:rPr>
          <w:rFonts w:ascii="Verdana" w:hAnsi="Verdana"/>
          <w:color w:val="000000"/>
          <w:sz w:val="20"/>
          <w:szCs w:val="20"/>
          <w:lang w:val="fr-FR"/>
        </w:rPr>
      </w:pPr>
      <w:r w:rsidRPr="00311D84">
        <w:rPr>
          <w:rFonts w:ascii="Verdana" w:eastAsia="Arial" w:hAnsi="Verdana"/>
          <w:color w:val="000000"/>
          <w:sz w:val="20"/>
          <w:szCs w:val="20"/>
          <w:lang w:val="fr-FR"/>
        </w:rPr>
        <w:t>Si des réunions plus petites sont autorisées / conseillées, mener des consultations en petits groupes, telles que des « focus groups ». Si cela n'est pas permis ou conseillé, faire tous les efforts raisonnables pour organiser des réunions à travers des canaux en ligne, y compris les réunions Webex, Zoom et Skype ;</w:t>
      </w:r>
    </w:p>
    <w:p w14:paraId="459FF7CB" w14:textId="77777777" w:rsidR="00E2093D" w:rsidRPr="00311D84" w:rsidRDefault="00E2093D">
      <w:pPr>
        <w:numPr>
          <w:ilvl w:val="0"/>
          <w:numId w:val="63"/>
        </w:numPr>
        <w:spacing w:before="0" w:after="0" w:line="240" w:lineRule="auto"/>
        <w:rPr>
          <w:rFonts w:ascii="Verdana" w:hAnsi="Verdana"/>
          <w:color w:val="000000"/>
          <w:sz w:val="20"/>
          <w:szCs w:val="20"/>
          <w:lang w:val="fr-FR"/>
        </w:rPr>
      </w:pPr>
      <w:r w:rsidRPr="00311D84">
        <w:rPr>
          <w:rFonts w:ascii="Verdana" w:eastAsia="Arial" w:hAnsi="Verdana"/>
          <w:color w:val="000000"/>
          <w:sz w:val="20"/>
          <w:szCs w:val="20"/>
          <w:lang w:val="fr-FR"/>
        </w:rPr>
        <w:t>Diversifier les moyens de communication et s'appuyer davantage sur les médias sociaux et les canaux en ligne. Lorsque cela est possible et approprié, créer des plateformes en ligne et des groupes de discussion à cet effet, en fonction du type et de la catégorie de parties prenantes ;</w:t>
      </w:r>
    </w:p>
    <w:p w14:paraId="24F1F965" w14:textId="77777777" w:rsidR="00E2093D" w:rsidRPr="00311D84" w:rsidRDefault="00E2093D">
      <w:pPr>
        <w:numPr>
          <w:ilvl w:val="0"/>
          <w:numId w:val="63"/>
        </w:numPr>
        <w:spacing w:before="0" w:after="0" w:line="240" w:lineRule="auto"/>
        <w:rPr>
          <w:rFonts w:ascii="Verdana" w:hAnsi="Verdana"/>
          <w:color w:val="000000"/>
          <w:sz w:val="20"/>
          <w:szCs w:val="20"/>
          <w:lang w:val="fr-FR"/>
        </w:rPr>
      </w:pPr>
      <w:r w:rsidRPr="00311D84">
        <w:rPr>
          <w:rFonts w:ascii="Verdana" w:eastAsia="Arial" w:hAnsi="Verdana"/>
          <w:color w:val="000000"/>
          <w:sz w:val="20"/>
          <w:szCs w:val="20"/>
          <w:lang w:val="fr-FR"/>
        </w:rPr>
        <w:t>Utiliser des canaux de communication traditionnels (TV, journaux, radio, lignes téléphoniques dédiées, annonces publiques et courrier) lorsque les parties prenantes n'ont pas accès aux canaux en ligne ou ne les utilisent pas fréquemment. Ces canaux peuvent également être très efficaces pour transmettre des informations pertinentes aux parties prenantes et leur permettre de fournir leurs commentaires et suggestions ;</w:t>
      </w:r>
    </w:p>
    <w:p w14:paraId="71F95894" w14:textId="77777777" w:rsidR="00E2093D" w:rsidRPr="00311D84" w:rsidRDefault="00E2093D">
      <w:pPr>
        <w:numPr>
          <w:ilvl w:val="0"/>
          <w:numId w:val="63"/>
        </w:numPr>
        <w:spacing w:before="0" w:after="0" w:line="240" w:lineRule="auto"/>
        <w:rPr>
          <w:rFonts w:ascii="Verdana" w:hAnsi="Verdana"/>
          <w:color w:val="000000"/>
          <w:sz w:val="20"/>
          <w:szCs w:val="20"/>
          <w:lang w:val="fr-FR"/>
        </w:rPr>
      </w:pPr>
      <w:r w:rsidRPr="00311D84">
        <w:rPr>
          <w:rFonts w:ascii="Verdana" w:eastAsia="Arial" w:hAnsi="Verdana"/>
          <w:color w:val="000000"/>
          <w:sz w:val="20"/>
          <w:szCs w:val="20"/>
          <w:lang w:val="fr-FR"/>
        </w:rPr>
        <w:t>Utiliser des outils de communication en ligne pour concevoir des ateliers virtuels dans des situations où de grandes réunions et ateliers sont essentiels, étant donné la phase préparatoire du projet. Webex, Skype et dans les situations de faible capacité TIC, les réunions audios peuvent être des outils efficaces pour concevoir des ateliers virtuels. Le format de ces ateliers pourrait comprendre les étapes suivantes :</w:t>
      </w:r>
    </w:p>
    <w:p w14:paraId="05C80B26" w14:textId="77777777" w:rsidR="00E2093D" w:rsidRPr="00311D84" w:rsidRDefault="00E2093D">
      <w:pPr>
        <w:numPr>
          <w:ilvl w:val="1"/>
          <w:numId w:val="63"/>
        </w:numPr>
        <w:spacing w:before="0" w:after="0" w:line="240" w:lineRule="auto"/>
        <w:rPr>
          <w:rFonts w:ascii="Verdana" w:hAnsi="Verdana"/>
          <w:color w:val="000000"/>
          <w:sz w:val="20"/>
          <w:szCs w:val="20"/>
          <w:lang w:val="fr-FR"/>
        </w:rPr>
      </w:pPr>
      <w:r w:rsidRPr="00311D84">
        <w:rPr>
          <w:rFonts w:ascii="Verdana" w:eastAsia="Arial" w:hAnsi="Verdana"/>
          <w:color w:val="000000"/>
          <w:sz w:val="20"/>
          <w:szCs w:val="20"/>
          <w:lang w:val="fr-FR"/>
        </w:rPr>
        <w:t>Enregistrement virtuel des participants : les participants peuvent s'inscrire en ligne via une plateforme dédiée.</w:t>
      </w:r>
    </w:p>
    <w:p w14:paraId="66605B23" w14:textId="77777777" w:rsidR="00E2093D" w:rsidRPr="00311D84" w:rsidRDefault="00E2093D">
      <w:pPr>
        <w:numPr>
          <w:ilvl w:val="1"/>
          <w:numId w:val="63"/>
        </w:numPr>
        <w:spacing w:before="0" w:after="0" w:line="240" w:lineRule="auto"/>
        <w:rPr>
          <w:rFonts w:ascii="Verdana" w:hAnsi="Verdana"/>
          <w:color w:val="000000"/>
          <w:sz w:val="20"/>
          <w:szCs w:val="20"/>
        </w:rPr>
      </w:pPr>
      <w:r w:rsidRPr="00311D84">
        <w:rPr>
          <w:rFonts w:ascii="Verdana" w:eastAsia="Arial" w:hAnsi="Verdana"/>
          <w:color w:val="000000"/>
          <w:sz w:val="20"/>
          <w:szCs w:val="20"/>
          <w:lang w:val="fr-FR"/>
        </w:rPr>
        <w:t xml:space="preserve">Distribution du matériel de l'atelier aux participants, y compris l'ordre du jour, les documents de projet, les présentations, les questionnaires et les sujets de discussion. </w:t>
      </w:r>
      <w:r w:rsidRPr="00311D84">
        <w:rPr>
          <w:rFonts w:ascii="Verdana" w:eastAsia="Arial" w:hAnsi="Verdana"/>
          <w:color w:val="000000"/>
          <w:sz w:val="20"/>
          <w:szCs w:val="20"/>
        </w:rPr>
        <w:t>Ceux-ci peuvent être distribués en ligne aux participants.</w:t>
      </w:r>
    </w:p>
    <w:p w14:paraId="19953F9C" w14:textId="77777777" w:rsidR="00E2093D" w:rsidRPr="00311D84" w:rsidRDefault="00E2093D">
      <w:pPr>
        <w:numPr>
          <w:ilvl w:val="1"/>
          <w:numId w:val="63"/>
        </w:numPr>
        <w:spacing w:before="0" w:after="0" w:line="240" w:lineRule="auto"/>
        <w:rPr>
          <w:rFonts w:ascii="Verdana" w:hAnsi="Verdana"/>
          <w:color w:val="000000"/>
          <w:sz w:val="20"/>
          <w:szCs w:val="20"/>
          <w:lang w:val="fr-FR"/>
        </w:rPr>
      </w:pPr>
      <w:r w:rsidRPr="00311D84">
        <w:rPr>
          <w:rFonts w:ascii="Verdana" w:eastAsia="Arial" w:hAnsi="Verdana"/>
          <w:color w:val="000000"/>
          <w:sz w:val="20"/>
          <w:szCs w:val="20"/>
          <w:lang w:val="fr-FR"/>
        </w:rPr>
        <w:t>Examen du matériel d'information distribué : les participants ont une durée prévue pour cela avant de planifier une discussion sur les informations fournies.</w:t>
      </w:r>
    </w:p>
    <w:p w14:paraId="0DB5FABF" w14:textId="77777777" w:rsidR="00E2093D" w:rsidRPr="00311D84" w:rsidRDefault="00E2093D">
      <w:pPr>
        <w:numPr>
          <w:ilvl w:val="1"/>
          <w:numId w:val="63"/>
        </w:numPr>
        <w:spacing w:before="0" w:after="0" w:line="240" w:lineRule="auto"/>
        <w:rPr>
          <w:rFonts w:ascii="Verdana" w:hAnsi="Verdana"/>
          <w:color w:val="000000"/>
          <w:sz w:val="20"/>
          <w:szCs w:val="20"/>
          <w:lang w:val="fr-FR"/>
        </w:rPr>
      </w:pPr>
      <w:r w:rsidRPr="00311D84">
        <w:rPr>
          <w:rFonts w:ascii="Verdana" w:eastAsia="Arial" w:hAnsi="Verdana"/>
          <w:color w:val="000000"/>
          <w:sz w:val="20"/>
          <w:szCs w:val="20"/>
          <w:lang w:val="fr-FR"/>
        </w:rPr>
        <w:t>Discussion, collecte de commentaires et partage :</w:t>
      </w:r>
    </w:p>
    <w:p w14:paraId="19613846" w14:textId="77777777" w:rsidR="00E2093D" w:rsidRPr="00311D84" w:rsidRDefault="00E2093D">
      <w:pPr>
        <w:numPr>
          <w:ilvl w:val="2"/>
          <w:numId w:val="64"/>
        </w:numPr>
        <w:spacing w:before="0" w:after="0" w:line="240" w:lineRule="auto"/>
        <w:rPr>
          <w:rFonts w:ascii="Verdana" w:hAnsi="Verdana"/>
          <w:color w:val="000000"/>
          <w:sz w:val="20"/>
          <w:szCs w:val="20"/>
          <w:lang w:val="fr-FR"/>
        </w:rPr>
      </w:pPr>
      <w:r w:rsidRPr="00311D84">
        <w:rPr>
          <w:rFonts w:ascii="Verdana" w:eastAsia="Arial" w:hAnsi="Verdana"/>
          <w:color w:val="000000"/>
          <w:sz w:val="20"/>
          <w:szCs w:val="20"/>
          <w:lang w:val="fr-FR"/>
        </w:rPr>
        <w:lastRenderedPageBreak/>
        <w:t>Les participants peuvent être organisés et affectés à différents groupes thématiques, équipes ou « tables » virtuelles à condition qu'ils en conviennent.</w:t>
      </w:r>
    </w:p>
    <w:p w14:paraId="41B88276" w14:textId="77777777" w:rsidR="00E2093D" w:rsidRPr="00311D84" w:rsidRDefault="00E2093D">
      <w:pPr>
        <w:numPr>
          <w:ilvl w:val="2"/>
          <w:numId w:val="64"/>
        </w:numPr>
        <w:spacing w:before="0" w:after="0" w:line="240" w:lineRule="auto"/>
        <w:rPr>
          <w:rFonts w:ascii="Verdana" w:hAnsi="Verdana"/>
          <w:color w:val="000000"/>
          <w:sz w:val="20"/>
          <w:szCs w:val="20"/>
          <w:lang w:val="fr-FR"/>
        </w:rPr>
      </w:pPr>
      <w:r w:rsidRPr="00311D84">
        <w:rPr>
          <w:rFonts w:ascii="Verdana" w:eastAsia="Arial" w:hAnsi="Verdana"/>
          <w:color w:val="000000"/>
          <w:sz w:val="20"/>
          <w:szCs w:val="20"/>
          <w:lang w:val="fr-FR"/>
        </w:rPr>
        <w:t>Les discussions de groupe, d'équipe et de table peuvent être organisées par le biais des médias sociaux, tels que webex, skype ou zoom, ou par le biais de commentaires écrits sous la forme d'un questionnaire électronique ou de formulaire de retour d'information qui peuvent être renvoyés par courriel.</w:t>
      </w:r>
    </w:p>
    <w:p w14:paraId="5E71C913" w14:textId="77777777" w:rsidR="00E2093D" w:rsidRPr="00311D84" w:rsidRDefault="00E2093D">
      <w:pPr>
        <w:numPr>
          <w:ilvl w:val="1"/>
          <w:numId w:val="63"/>
        </w:numPr>
        <w:spacing w:before="0" w:after="0" w:line="240" w:lineRule="auto"/>
        <w:rPr>
          <w:rFonts w:ascii="Verdana" w:hAnsi="Verdana"/>
          <w:color w:val="000000"/>
          <w:sz w:val="20"/>
          <w:szCs w:val="20"/>
          <w:lang w:val="fr-FR"/>
        </w:rPr>
      </w:pPr>
      <w:r w:rsidRPr="00311D84">
        <w:rPr>
          <w:rFonts w:ascii="Verdana" w:eastAsia="Arial" w:hAnsi="Verdana"/>
          <w:color w:val="000000"/>
          <w:sz w:val="20"/>
          <w:szCs w:val="20"/>
          <w:lang w:val="fr-FR"/>
        </w:rPr>
        <w:t>Conclusion et résumé : Le président de l'atelier résumera la discussion de l'atelier virtuel, formulera des conclusions et les partagera électroniquement avec tous les participants.</w:t>
      </w:r>
    </w:p>
    <w:p w14:paraId="4E3BC06F" w14:textId="77777777" w:rsidR="00E2093D" w:rsidRPr="00311D84" w:rsidRDefault="00E2093D">
      <w:pPr>
        <w:numPr>
          <w:ilvl w:val="0"/>
          <w:numId w:val="63"/>
        </w:numPr>
        <w:spacing w:before="0" w:after="0" w:line="240" w:lineRule="auto"/>
        <w:rPr>
          <w:rFonts w:ascii="Verdana" w:hAnsi="Verdana"/>
          <w:color w:val="000000"/>
          <w:sz w:val="20"/>
          <w:szCs w:val="20"/>
          <w:lang w:val="fr-FR"/>
        </w:rPr>
      </w:pPr>
      <w:r w:rsidRPr="00311D84">
        <w:rPr>
          <w:rFonts w:ascii="Verdana" w:eastAsia="Arial" w:hAnsi="Verdana"/>
          <w:color w:val="000000"/>
          <w:sz w:val="20"/>
          <w:szCs w:val="20"/>
          <w:lang w:val="fr-FR"/>
        </w:rPr>
        <w:t>Dans les situations où l'interaction en ligne est difficile, les informations peuvent être diffusées via une plateforme numérique (le cas échéant) comme Facebook, Twitter, les groupes WhatsApp, les liens Web / sites Web du projet et les moyens de communication traditionnels (télévision, journaux, radio, appels téléphoniques et courriers électroniques avec description claire des mécanismes de retour d'information par courrier et / ou lignes téléphoniques dédiées). Tous les canaux de communication doivent clairement préciser comment les parties prenantes peuvent fournir leurs commentaires et suggestions.</w:t>
      </w:r>
    </w:p>
    <w:p w14:paraId="655236B1" w14:textId="77777777" w:rsidR="00E2093D" w:rsidRPr="00311D84" w:rsidRDefault="00E2093D">
      <w:pPr>
        <w:numPr>
          <w:ilvl w:val="0"/>
          <w:numId w:val="63"/>
        </w:numPr>
        <w:spacing w:before="0" w:after="0" w:line="240" w:lineRule="auto"/>
        <w:rPr>
          <w:rFonts w:ascii="Verdana" w:hAnsi="Verdana"/>
          <w:color w:val="000000"/>
          <w:sz w:val="20"/>
          <w:szCs w:val="20"/>
          <w:lang w:val="fr-FR"/>
        </w:rPr>
      </w:pPr>
      <w:r w:rsidRPr="00311D84">
        <w:rPr>
          <w:rFonts w:ascii="Verdana" w:eastAsia="Arial" w:hAnsi="Verdana"/>
          <w:i/>
          <w:color w:val="000000"/>
          <w:sz w:val="20"/>
          <w:szCs w:val="20"/>
          <w:lang w:val="fr-FR"/>
        </w:rPr>
        <w:t xml:space="preserve">Mobilisation directe des parties prenantes pour les enquêtes auprès des ménages </w:t>
      </w:r>
      <w:r w:rsidRPr="00311D84">
        <w:rPr>
          <w:rFonts w:ascii="Verdana" w:eastAsia="Arial" w:hAnsi="Verdana"/>
          <w:color w:val="000000"/>
          <w:sz w:val="20"/>
          <w:szCs w:val="20"/>
          <w:lang w:val="fr-FR"/>
        </w:rPr>
        <w:t xml:space="preserve">: il peut y avoir des activités de planification qui habituellement nécessiteraient un engagement direct des parties prenantes, en particulier sur le terrain. Un exemple est la planification de la réinstallation où des enquêtes devraient normalement être menées pour vérifier le statut socioéconomique des personnes affectées, faire l'inventaire de leurs actifs affectés et faciliter les discussions liées à la réinstallation et à la planification des moyens de subsistance. Ces activités d'enquête impliquent la participation active des parties prenantes locales, en particulier des communautés potentiellement affectées. Ces activités peuvent ne pas être possibles ou recommandables, en fonction des restrictions / avis locaux, et il peut donc être nécessaire d'utiliser des plateformes numériques ou des moyens de communication. Cependant, il peut y avoir des situations impliquant des communautés autochtones ou autres qui peuvent ne pas avoir accès aux plateformes numériques ou aux moyens de communication. Dans ces cas, l’équipes de la DINEPA et la Banque doivent développer des approches de mobilisation des parties prenantes spécialement adaptées qui seront appropriées dans le contexte spécifique. </w:t>
      </w:r>
    </w:p>
    <w:p w14:paraId="1E09125F" w14:textId="77777777" w:rsidR="00E2093D" w:rsidRPr="00311D84" w:rsidRDefault="00E2093D">
      <w:pPr>
        <w:numPr>
          <w:ilvl w:val="0"/>
          <w:numId w:val="63"/>
        </w:numPr>
        <w:spacing w:before="0" w:after="0" w:line="240" w:lineRule="auto"/>
        <w:rPr>
          <w:rFonts w:ascii="Verdana" w:hAnsi="Verdana"/>
          <w:color w:val="000000"/>
          <w:sz w:val="20"/>
          <w:szCs w:val="20"/>
          <w:lang w:val="fr-FR"/>
        </w:rPr>
      </w:pPr>
      <w:r w:rsidRPr="00311D84">
        <w:rPr>
          <w:rFonts w:ascii="Verdana" w:eastAsia="Arial" w:hAnsi="Verdana"/>
          <w:color w:val="000000"/>
          <w:sz w:val="20"/>
          <w:szCs w:val="20"/>
          <w:lang w:val="fr-FR"/>
        </w:rPr>
        <w:t>Dans les situations où il est déterminé que des consultations significatives qui sont essentielles à la conduite d'une activité de projet ne peuvent être menées en dépit de tous les efforts raisonnables de la part du client soutenu par la Banque, l'équipe de travail doit, avec le client, envisager de reporter les activités du projet, au vu des risques de propagation du virus. Cela dépendrait de la situation de la COVID-19 dans le pays et des exigences de la politique gouvernementale pour contenir la propagation du virus. Lorsqu'il n'est pas possible de reporter l'activité (comme dans le cas d'une réinstallation en cours) ou lorsque le report est susceptible de durer plus de quelques semaines, veuillez signaler dès que possible à l'équipe de Banque pour obtenir des conseils et des orientations.</w:t>
      </w:r>
    </w:p>
    <w:p w14:paraId="5D1299D5" w14:textId="77777777" w:rsidR="00E2093D" w:rsidRPr="00311D84" w:rsidRDefault="00E2093D" w:rsidP="00E2093D">
      <w:pPr>
        <w:spacing w:before="0" w:after="0" w:line="240" w:lineRule="auto"/>
        <w:jc w:val="left"/>
        <w:rPr>
          <w:lang w:val="fr-FR"/>
        </w:rPr>
        <w:sectPr w:rsidR="00E2093D" w:rsidRPr="00311D84">
          <w:pgSz w:w="12240" w:h="15840"/>
          <w:pgMar w:top="1440" w:right="1440" w:bottom="1440" w:left="1440" w:header="720" w:footer="720" w:gutter="0"/>
          <w:cols w:space="720"/>
        </w:sectPr>
      </w:pPr>
    </w:p>
    <w:p w14:paraId="2DA4599F" w14:textId="77777777" w:rsidR="00E2093D" w:rsidRPr="00311D84" w:rsidRDefault="00E2093D" w:rsidP="00E2093D">
      <w:pPr>
        <w:pStyle w:val="Caption"/>
        <w:keepNext/>
        <w:spacing w:before="0" w:after="0" w:line="240" w:lineRule="auto"/>
        <w:outlineLvl w:val="1"/>
        <w:rPr>
          <w:rFonts w:ascii="Tw Cen MT Condensed" w:hAnsi="Tw Cen MT Condensed"/>
          <w:color w:val="2F5496" w:themeColor="accent1" w:themeShade="BF"/>
          <w:sz w:val="40"/>
          <w:szCs w:val="40"/>
          <w:lang w:val="fr-FR"/>
        </w:rPr>
      </w:pPr>
      <w:bookmarkStart w:id="376" w:name="_Toc128080557"/>
      <w:r w:rsidRPr="00311D84">
        <w:rPr>
          <w:rFonts w:ascii="Tw Cen MT Condensed" w:hAnsi="Tw Cen MT Condensed"/>
          <w:color w:val="2F5496" w:themeColor="accent1" w:themeShade="BF"/>
          <w:sz w:val="40"/>
          <w:szCs w:val="40"/>
          <w:lang w:val="fr-FR"/>
        </w:rPr>
        <w:lastRenderedPageBreak/>
        <w:t>Annexe 7 : Plan de prévention et de lutte contre l’EAS/HS</w:t>
      </w:r>
      <w:bookmarkEnd w:id="376"/>
      <w:r w:rsidRPr="00311D84">
        <w:rPr>
          <w:rFonts w:ascii="Tw Cen MT Condensed" w:hAnsi="Tw Cen MT Condensed"/>
          <w:color w:val="2F5496" w:themeColor="accent1" w:themeShade="BF"/>
          <w:sz w:val="40"/>
          <w:szCs w:val="40"/>
          <w:lang w:val="fr-FR"/>
        </w:rPr>
        <w:t xml:space="preserve"> </w:t>
      </w:r>
    </w:p>
    <w:p w14:paraId="150EE90E" w14:textId="77777777" w:rsidR="00E2093D" w:rsidRPr="00311D84" w:rsidRDefault="00E2093D" w:rsidP="00E2093D">
      <w:pPr>
        <w:pStyle w:val="ListParagraph"/>
        <w:spacing w:before="0" w:after="0" w:line="240" w:lineRule="auto"/>
        <w:ind w:left="360"/>
        <w:contextualSpacing/>
        <w:jc w:val="left"/>
        <w:rPr>
          <w:rFonts w:ascii="Verdana" w:eastAsia="Twentieth Century" w:hAnsi="Verdana"/>
          <w:b/>
          <w:bCs/>
          <w:sz w:val="20"/>
          <w:szCs w:val="20"/>
          <w:lang w:val="fr-CA"/>
        </w:rPr>
      </w:pPr>
    </w:p>
    <w:p w14:paraId="780F6BB7" w14:textId="77777777" w:rsidR="00E2093D" w:rsidRPr="00311D84" w:rsidRDefault="00E2093D">
      <w:pPr>
        <w:pStyle w:val="ListParagraph"/>
        <w:numPr>
          <w:ilvl w:val="2"/>
          <w:numId w:val="62"/>
        </w:numPr>
        <w:spacing w:before="0" w:after="0" w:line="240" w:lineRule="auto"/>
        <w:ind w:left="360"/>
        <w:contextualSpacing/>
        <w:jc w:val="left"/>
        <w:rPr>
          <w:rFonts w:ascii="Verdana" w:eastAsia="Twentieth Century" w:hAnsi="Verdana"/>
          <w:b/>
          <w:bCs/>
          <w:sz w:val="20"/>
          <w:szCs w:val="20"/>
        </w:rPr>
      </w:pPr>
      <w:r w:rsidRPr="00311D84">
        <w:rPr>
          <w:rFonts w:ascii="Verdana" w:eastAsia="Twentieth Century" w:hAnsi="Verdana"/>
          <w:b/>
          <w:bCs/>
          <w:sz w:val="20"/>
          <w:szCs w:val="20"/>
        </w:rPr>
        <w:t>Contexte de la VBG</w:t>
      </w:r>
    </w:p>
    <w:p w14:paraId="02A43D13" w14:textId="77777777" w:rsidR="00E2093D" w:rsidRPr="00311D84" w:rsidRDefault="00E2093D" w:rsidP="00E2093D">
      <w:pPr>
        <w:spacing w:before="0" w:after="0" w:line="240" w:lineRule="auto"/>
        <w:rPr>
          <w:rFonts w:ascii="Verdana" w:eastAsia="Arial" w:hAnsi="Verdana"/>
          <w:sz w:val="20"/>
          <w:szCs w:val="20"/>
          <w:lang w:val="fr-FR"/>
        </w:rPr>
      </w:pPr>
      <w:r w:rsidRPr="00311D84">
        <w:rPr>
          <w:rFonts w:ascii="Verdana" w:eastAsia="Arial" w:hAnsi="Verdana"/>
          <w:sz w:val="20"/>
          <w:szCs w:val="20"/>
          <w:lang w:val="fr-FR"/>
        </w:rPr>
        <w:t xml:space="preserve">La </w:t>
      </w:r>
      <w:bookmarkStart w:id="377" w:name="_Hlk113491103"/>
      <w:r w:rsidRPr="00311D84">
        <w:rPr>
          <w:rFonts w:ascii="Verdana" w:eastAsia="Arial" w:hAnsi="Verdana"/>
          <w:sz w:val="20"/>
          <w:szCs w:val="20"/>
          <w:lang w:val="fr-FR"/>
        </w:rPr>
        <w:t xml:space="preserve">Violence basée sur le genre (VBG) </w:t>
      </w:r>
      <w:bookmarkEnd w:id="377"/>
      <w:r w:rsidRPr="00311D84">
        <w:rPr>
          <w:rFonts w:ascii="Verdana" w:eastAsia="Arial" w:hAnsi="Verdana"/>
          <w:sz w:val="20"/>
          <w:szCs w:val="20"/>
          <w:lang w:val="fr-FR"/>
        </w:rPr>
        <w:t xml:space="preserve">est un problème de protection vital, de santé et de respect des droits humains susceptible d’avoir des effets dévastateurs sur les femmes et les filles en particulier, ainsi que les familles et les communautés. La prévention et la réponse à la VBG dépassent les limites des investissements du projet et nécessitent l’instauration d’un groupe de travail multisectoriel avec une approche intégrée, interinstitutionnelle et fondée sur la participation communautaire. </w:t>
      </w:r>
    </w:p>
    <w:p w14:paraId="71C7C376" w14:textId="77777777" w:rsidR="00E2093D" w:rsidRPr="00311D84" w:rsidRDefault="00E2093D" w:rsidP="00E2093D">
      <w:pPr>
        <w:spacing w:before="0" w:after="0" w:line="240" w:lineRule="auto"/>
        <w:rPr>
          <w:rFonts w:ascii="Verdana" w:eastAsia="Arial" w:hAnsi="Verdana"/>
          <w:sz w:val="20"/>
          <w:szCs w:val="20"/>
          <w:lang w:val="fr-FR"/>
        </w:rPr>
      </w:pPr>
      <w:r w:rsidRPr="00311D84">
        <w:rPr>
          <w:rFonts w:ascii="Verdana" w:eastAsia="Arial" w:hAnsi="Verdana"/>
          <w:sz w:val="20"/>
          <w:szCs w:val="20"/>
          <w:lang w:val="fr-FR"/>
        </w:rPr>
        <w:t>Selon l’Organisation des Nations unies (ONU), la VBG affecte une femme sur quatre en Haïti. Une étude du Ministère de la Santé Publique et de la Population (MSPP), avance que 29% des femmes interrogées, âgées de 15 à 49 ans, ont subi des actes de violence physique depuis l’âge de 15 ans. Toutefois, en 2005-2006, le taux de violence physique se situait à 23%, soit 6 points de moins (MSPP, Enquête, mortalité, morbidité et utilisation des services, juillet 2018, pages 389 et 391 ; in ASFC, 2019).</w:t>
      </w:r>
    </w:p>
    <w:p w14:paraId="17A2839A" w14:textId="77777777" w:rsidR="00E2093D" w:rsidRPr="00311D84" w:rsidRDefault="00E2093D" w:rsidP="00E2093D">
      <w:pPr>
        <w:spacing w:before="0" w:after="0" w:line="240" w:lineRule="auto"/>
        <w:rPr>
          <w:rFonts w:ascii="Verdana" w:eastAsia="Arial" w:hAnsi="Verdana"/>
          <w:sz w:val="20"/>
          <w:szCs w:val="20"/>
          <w:lang w:val="fr-FR"/>
        </w:rPr>
      </w:pPr>
      <w:r w:rsidRPr="00311D84">
        <w:rPr>
          <w:rFonts w:ascii="Verdana" w:eastAsia="Arial" w:hAnsi="Verdana"/>
          <w:sz w:val="20"/>
          <w:szCs w:val="20"/>
          <w:lang w:val="fr-FR"/>
        </w:rPr>
        <w:t xml:space="preserve">Ainsi, la DINEPA dans sa stratégie d’intervention, est contraint de mettre en place certaines </w:t>
      </w:r>
      <w:bookmarkStart w:id="378" w:name="_Hlk113491119"/>
      <w:r w:rsidRPr="00311D84">
        <w:rPr>
          <w:rFonts w:ascii="Verdana" w:eastAsia="Arial" w:hAnsi="Verdana"/>
          <w:sz w:val="20"/>
          <w:szCs w:val="20"/>
          <w:lang w:val="fr-FR"/>
        </w:rPr>
        <w:t xml:space="preserve">procédures opérationnelles (PO) </w:t>
      </w:r>
      <w:bookmarkEnd w:id="378"/>
      <w:r w:rsidRPr="00311D84">
        <w:rPr>
          <w:rFonts w:ascii="Verdana" w:eastAsia="Arial" w:hAnsi="Verdana"/>
          <w:sz w:val="20"/>
          <w:szCs w:val="20"/>
          <w:lang w:val="fr-FR"/>
        </w:rPr>
        <w:t>afin de faciliter l’adoption de mesures conjointes de prévention et de réponse à la VBG pour tous les acteurs impliqués dans la mise en œuvre des travaux de ces projets, incluant le projet EPARD II . Ces procédures ont été élaborées suivant les principes directeurs établis par les organismes étatiques compétents, les organisations internationales et d’autres instruments de bonnes pratiques liés à la prévention et à la réponse en matière de VBG.  Ces PO tentent de présenter les procédures minimales à suivre tant pour la prévention que la réponse à la VBG, en identifiant notamment les organisations et/ou groupes communautaires qui seront responsables des actions menées dans les secteurs de la santé, la sécurité, la justice et l’appui psychosocial.</w:t>
      </w:r>
    </w:p>
    <w:p w14:paraId="509F6D8E" w14:textId="77777777" w:rsidR="00E2093D" w:rsidRPr="00311D84" w:rsidRDefault="00E2093D" w:rsidP="00E2093D">
      <w:pPr>
        <w:spacing w:before="0" w:after="0" w:line="240" w:lineRule="auto"/>
        <w:ind w:left="360"/>
        <w:rPr>
          <w:rFonts w:ascii="Verdana" w:eastAsia="Arial" w:hAnsi="Verdana"/>
          <w:sz w:val="20"/>
          <w:szCs w:val="20"/>
          <w:lang w:val="fr-FR"/>
        </w:rPr>
      </w:pPr>
    </w:p>
    <w:p w14:paraId="0F3ACCC9" w14:textId="77777777" w:rsidR="00E2093D" w:rsidRPr="00311D84" w:rsidRDefault="00E2093D">
      <w:pPr>
        <w:pStyle w:val="ListParagraph"/>
        <w:numPr>
          <w:ilvl w:val="2"/>
          <w:numId w:val="62"/>
        </w:numPr>
        <w:spacing w:before="0" w:after="0" w:line="240" w:lineRule="auto"/>
        <w:ind w:left="360"/>
        <w:contextualSpacing/>
        <w:jc w:val="left"/>
        <w:rPr>
          <w:rFonts w:ascii="Verdana" w:eastAsia="Twentieth Century" w:hAnsi="Verdana"/>
          <w:b/>
          <w:bCs/>
          <w:sz w:val="20"/>
          <w:szCs w:val="20"/>
        </w:rPr>
      </w:pPr>
      <w:r w:rsidRPr="00311D84">
        <w:rPr>
          <w:rFonts w:ascii="Verdana" w:eastAsia="Twentieth Century" w:hAnsi="Verdana"/>
          <w:b/>
          <w:bCs/>
          <w:sz w:val="20"/>
          <w:szCs w:val="20"/>
        </w:rPr>
        <w:t>Groupes cibles</w:t>
      </w:r>
    </w:p>
    <w:p w14:paraId="5DCEF995" w14:textId="77777777" w:rsidR="00E2093D" w:rsidRPr="00311D84" w:rsidRDefault="00E2093D" w:rsidP="00E2093D">
      <w:pPr>
        <w:spacing w:before="0" w:after="0" w:line="240" w:lineRule="auto"/>
        <w:rPr>
          <w:rFonts w:ascii="Verdana" w:eastAsia="Verdana" w:hAnsi="Verdana"/>
          <w:sz w:val="20"/>
          <w:szCs w:val="20"/>
          <w:lang w:val="fr-FR"/>
        </w:rPr>
      </w:pPr>
      <w:r w:rsidRPr="00311D84">
        <w:rPr>
          <w:rFonts w:ascii="Verdana" w:eastAsia="Verdana" w:hAnsi="Verdana"/>
          <w:sz w:val="20"/>
          <w:szCs w:val="20"/>
          <w:lang w:val="fr-FR"/>
        </w:rPr>
        <w:t>Le flux éventuel de travailleur/se(s) dans l’aire des travaux est de nature à aggraver les formes de violence sexiste. Ces PO sont élaborés pour être utilisées dans tous les chantiers des différents projets gérés par la DINEPA en général et dans le cadre du projet EPARD II  en particulier. Elle cible, les travailleur/se(s) du projet, les personnes vulnérables et les communautés riveraines.</w:t>
      </w:r>
    </w:p>
    <w:p w14:paraId="6849BCAB" w14:textId="77777777" w:rsidR="00E2093D" w:rsidRPr="00311D84" w:rsidRDefault="00E2093D" w:rsidP="00E2093D">
      <w:pPr>
        <w:spacing w:before="0" w:after="0" w:line="240" w:lineRule="auto"/>
        <w:rPr>
          <w:rFonts w:ascii="Verdana" w:eastAsia="Arial" w:hAnsi="Verdana"/>
          <w:sz w:val="20"/>
          <w:szCs w:val="20"/>
          <w:lang w:val="fr-FR"/>
        </w:rPr>
      </w:pPr>
    </w:p>
    <w:p w14:paraId="6FD7C967" w14:textId="77777777" w:rsidR="00E2093D" w:rsidRPr="00311D84" w:rsidRDefault="00E2093D">
      <w:pPr>
        <w:pStyle w:val="ListParagraph"/>
        <w:numPr>
          <w:ilvl w:val="2"/>
          <w:numId w:val="62"/>
        </w:numPr>
        <w:spacing w:before="0" w:after="0" w:line="240" w:lineRule="auto"/>
        <w:ind w:left="360"/>
        <w:contextualSpacing/>
        <w:jc w:val="left"/>
        <w:rPr>
          <w:rFonts w:ascii="Verdana" w:eastAsia="Twentieth Century" w:hAnsi="Verdana"/>
          <w:b/>
          <w:bCs/>
          <w:sz w:val="20"/>
          <w:szCs w:val="20"/>
        </w:rPr>
      </w:pPr>
      <w:r w:rsidRPr="00311D84">
        <w:rPr>
          <w:rFonts w:ascii="Verdana" w:eastAsia="Twentieth Century" w:hAnsi="Verdana"/>
          <w:b/>
          <w:bCs/>
          <w:sz w:val="20"/>
          <w:szCs w:val="20"/>
        </w:rPr>
        <w:t>Définitions et termes</w:t>
      </w:r>
    </w:p>
    <w:p w14:paraId="44567A17" w14:textId="77777777" w:rsidR="00E2093D" w:rsidRPr="00311D84" w:rsidRDefault="00E2093D" w:rsidP="00E2093D">
      <w:pPr>
        <w:spacing w:before="0" w:after="0" w:line="240" w:lineRule="auto"/>
        <w:rPr>
          <w:rFonts w:ascii="Verdana" w:eastAsia="Arial" w:hAnsi="Verdana"/>
          <w:sz w:val="20"/>
          <w:szCs w:val="20"/>
          <w:lang w:val="fr-FR"/>
        </w:rPr>
      </w:pPr>
      <w:r w:rsidRPr="00311D84">
        <w:rPr>
          <w:rFonts w:ascii="Verdana" w:eastAsia="Arial" w:hAnsi="Verdana"/>
          <w:sz w:val="20"/>
          <w:szCs w:val="20"/>
          <w:lang w:val="fr-FR"/>
        </w:rPr>
        <w:t xml:space="preserve">La prévention et la lutte contre la violence basée sur le genre font appel à un ensemble de termes clés. Toutefois, à défaut de pouvoir couvrir toutes les formes de VBG dans les projets gérés par la DINEPA, la priorité est accordée à la prévention et l’atténuation des risques </w:t>
      </w:r>
      <w:r w:rsidRPr="00311D84">
        <w:rPr>
          <w:rFonts w:ascii="Verdana" w:eastAsia="Arial" w:hAnsi="Verdana"/>
          <w:bCs/>
          <w:sz w:val="20"/>
          <w:szCs w:val="20"/>
          <w:lang w:val="fr-FR"/>
        </w:rPr>
        <w:t>d’Exploitation, d’abus sexuels et de harcèlement sexuel (EAS/HS).</w:t>
      </w:r>
      <w:r w:rsidRPr="00311D84">
        <w:rPr>
          <w:rFonts w:ascii="Verdana" w:eastAsia="Arial" w:hAnsi="Verdana"/>
          <w:sz w:val="20"/>
          <w:szCs w:val="20"/>
          <w:lang w:val="fr-FR"/>
        </w:rPr>
        <w:t xml:space="preserve"> Les résultats obtenus du protocole signé entre la DINEPA et le Fonds des Nations unies pour la population (FNUAP) dans le cadre des investissements du PARR serviront à alimenter au fur et à mesure ce plan.</w:t>
      </w:r>
    </w:p>
    <w:p w14:paraId="44969FFE" w14:textId="77777777" w:rsidR="00E2093D" w:rsidRPr="00311D84" w:rsidRDefault="00E2093D">
      <w:pPr>
        <w:numPr>
          <w:ilvl w:val="0"/>
          <w:numId w:val="58"/>
        </w:numPr>
        <w:pBdr>
          <w:top w:val="nil"/>
          <w:left w:val="nil"/>
          <w:bottom w:val="nil"/>
          <w:right w:val="nil"/>
          <w:between w:val="nil"/>
        </w:pBdr>
        <w:spacing w:before="0" w:after="0" w:line="240" w:lineRule="auto"/>
        <w:rPr>
          <w:rFonts w:ascii="Verdana" w:hAnsi="Verdana"/>
          <w:sz w:val="20"/>
          <w:szCs w:val="20"/>
          <w:lang w:val="fr-FR"/>
        </w:rPr>
      </w:pPr>
      <w:r w:rsidRPr="00311D84">
        <w:rPr>
          <w:rFonts w:ascii="Verdana" w:eastAsia="Arial" w:hAnsi="Verdana"/>
          <w:b/>
          <w:sz w:val="20"/>
          <w:szCs w:val="20"/>
          <w:lang w:val="fr-FR"/>
        </w:rPr>
        <w:t>La violence basée sur le genre (VBG)</w:t>
      </w:r>
      <w:r w:rsidRPr="00311D84">
        <w:rPr>
          <w:rFonts w:ascii="Verdana" w:eastAsia="Arial" w:hAnsi="Verdana"/>
          <w:sz w:val="20"/>
          <w:szCs w:val="20"/>
          <w:lang w:val="fr-FR"/>
        </w:rPr>
        <w:t xml:space="preserve"> est un terme générique pour tout acte préjudiciable qui est commis contre la volonté d’une personne et qui est basé sur des différences attribuées socialement (c’est-à-dire de genre) entre hommes et femmes en public ou en privé (IASC, 2015). Les femmes et les filles sont touchées de manière disproportionnée par la violence sexiste dans le monde.</w:t>
      </w:r>
    </w:p>
    <w:p w14:paraId="6184B2BB" w14:textId="77777777" w:rsidR="00E2093D" w:rsidRPr="00311D84" w:rsidRDefault="00E2093D" w:rsidP="00E2093D">
      <w:pPr>
        <w:pBdr>
          <w:top w:val="nil"/>
          <w:left w:val="nil"/>
          <w:bottom w:val="nil"/>
          <w:right w:val="nil"/>
          <w:between w:val="nil"/>
        </w:pBdr>
        <w:spacing w:before="0" w:after="0" w:line="240" w:lineRule="auto"/>
        <w:ind w:left="720"/>
        <w:rPr>
          <w:rFonts w:ascii="Verdana" w:hAnsi="Verdana"/>
          <w:bCs/>
          <w:sz w:val="20"/>
          <w:szCs w:val="20"/>
          <w:lang w:val="fr-FR"/>
        </w:rPr>
      </w:pPr>
      <w:r w:rsidRPr="00311D84">
        <w:rPr>
          <w:rFonts w:ascii="Verdana" w:eastAsia="Arial" w:hAnsi="Verdana"/>
          <w:bCs/>
          <w:sz w:val="20"/>
          <w:szCs w:val="20"/>
          <w:lang w:val="fr-FR"/>
        </w:rPr>
        <w:t>« La violence à l’égard des femmes traduit des rapports de force historiquement inégaux entre hommes et femmes, lesquels ont abouti à la domination et à la discrimination exercées par les premiers et freiné la promotion des secondes. Elle compte parmi les principaux mécanismes sociaux auxquels est due la subordination des femmes aux hommes »</w:t>
      </w:r>
      <w:r w:rsidRPr="00311D84">
        <w:rPr>
          <w:rStyle w:val="FootnoteReference"/>
          <w:rFonts w:ascii="Verdana" w:eastAsia="Arial" w:hAnsi="Verdana"/>
          <w:bCs/>
          <w:sz w:val="20"/>
          <w:szCs w:val="20"/>
        </w:rPr>
        <w:footnoteReference w:id="3"/>
      </w:r>
      <w:r w:rsidRPr="00311D84">
        <w:rPr>
          <w:rFonts w:ascii="Verdana" w:eastAsia="Arial" w:hAnsi="Verdana"/>
          <w:bCs/>
          <w:sz w:val="20"/>
          <w:szCs w:val="20"/>
          <w:lang w:val="fr-FR"/>
        </w:rPr>
        <w:t>.</w:t>
      </w:r>
    </w:p>
    <w:p w14:paraId="3AC99982" w14:textId="77777777" w:rsidR="00E2093D" w:rsidRPr="00311D84" w:rsidRDefault="00E2093D">
      <w:pPr>
        <w:numPr>
          <w:ilvl w:val="0"/>
          <w:numId w:val="58"/>
        </w:numPr>
        <w:pBdr>
          <w:top w:val="nil"/>
          <w:left w:val="nil"/>
          <w:bottom w:val="nil"/>
          <w:right w:val="nil"/>
          <w:between w:val="nil"/>
        </w:pBdr>
        <w:spacing w:before="0" w:after="0" w:line="240" w:lineRule="auto"/>
        <w:rPr>
          <w:rFonts w:ascii="Verdana" w:hAnsi="Verdana"/>
          <w:sz w:val="20"/>
          <w:szCs w:val="20"/>
          <w:lang w:val="fr-FR"/>
        </w:rPr>
      </w:pPr>
      <w:r w:rsidRPr="00311D84">
        <w:rPr>
          <w:rFonts w:ascii="Verdana" w:eastAsia="Arial" w:hAnsi="Verdana"/>
          <w:b/>
          <w:sz w:val="20"/>
          <w:szCs w:val="20"/>
          <w:lang w:val="fr-FR"/>
        </w:rPr>
        <w:lastRenderedPageBreak/>
        <w:t>La violence sexuelle</w:t>
      </w:r>
      <w:r w:rsidRPr="00311D84">
        <w:rPr>
          <w:rFonts w:ascii="Verdana" w:eastAsia="Arial" w:hAnsi="Verdana"/>
          <w:sz w:val="20"/>
          <w:szCs w:val="20"/>
          <w:lang w:val="fr-FR"/>
        </w:rPr>
        <w:t xml:space="preserve"> est tout acte, tentative, commentaire ou avance de nature sexuelle orientée vers le sexe d’une personne en utilisant la coercition.</w:t>
      </w:r>
    </w:p>
    <w:p w14:paraId="6312E771" w14:textId="77777777" w:rsidR="00E2093D" w:rsidRPr="00311D84" w:rsidRDefault="00E2093D">
      <w:pPr>
        <w:numPr>
          <w:ilvl w:val="0"/>
          <w:numId w:val="58"/>
        </w:numPr>
        <w:pBdr>
          <w:top w:val="nil"/>
          <w:left w:val="nil"/>
          <w:bottom w:val="nil"/>
          <w:right w:val="nil"/>
          <w:between w:val="nil"/>
        </w:pBdr>
        <w:spacing w:before="0" w:after="0" w:line="240" w:lineRule="auto"/>
        <w:rPr>
          <w:rFonts w:ascii="Verdana" w:hAnsi="Verdana"/>
          <w:sz w:val="20"/>
          <w:szCs w:val="20"/>
          <w:lang w:val="fr-FR"/>
        </w:rPr>
      </w:pPr>
      <w:r w:rsidRPr="00311D84">
        <w:rPr>
          <w:rFonts w:ascii="Verdana" w:eastAsia="Arial" w:hAnsi="Verdana"/>
          <w:b/>
          <w:sz w:val="20"/>
          <w:szCs w:val="20"/>
          <w:lang w:val="fr-FR"/>
        </w:rPr>
        <w:t>Le viol</w:t>
      </w:r>
      <w:r w:rsidRPr="00311D84">
        <w:rPr>
          <w:rFonts w:ascii="Verdana" w:eastAsia="Arial" w:hAnsi="Verdana"/>
          <w:sz w:val="20"/>
          <w:szCs w:val="20"/>
          <w:lang w:val="fr-FR"/>
        </w:rPr>
        <w:t xml:space="preserve"> est l’acte de pénétration des objets ou du sexe par orifices anaux, vaginaux ou buccaux en la personne d’autrui sans son consentement.</w:t>
      </w:r>
    </w:p>
    <w:p w14:paraId="6745C45F" w14:textId="77777777" w:rsidR="00E2093D" w:rsidRPr="00311D84" w:rsidRDefault="00E2093D">
      <w:pPr>
        <w:numPr>
          <w:ilvl w:val="0"/>
          <w:numId w:val="58"/>
        </w:numPr>
        <w:pBdr>
          <w:top w:val="nil"/>
          <w:left w:val="nil"/>
          <w:bottom w:val="nil"/>
          <w:right w:val="nil"/>
          <w:between w:val="nil"/>
        </w:pBdr>
        <w:spacing w:before="0" w:after="0" w:line="240" w:lineRule="auto"/>
        <w:rPr>
          <w:rFonts w:ascii="Verdana" w:hAnsi="Verdana"/>
          <w:sz w:val="20"/>
          <w:szCs w:val="20"/>
          <w:lang w:val="fr-FR"/>
        </w:rPr>
      </w:pPr>
      <w:r w:rsidRPr="00311D84">
        <w:rPr>
          <w:rFonts w:ascii="Verdana" w:eastAsia="Arial" w:hAnsi="Verdana"/>
          <w:b/>
          <w:sz w:val="20"/>
          <w:szCs w:val="20"/>
          <w:lang w:val="fr-FR"/>
        </w:rPr>
        <w:t>L’exploitation et abus sexuels</w:t>
      </w:r>
      <w:r w:rsidRPr="00311D84">
        <w:rPr>
          <w:rFonts w:ascii="Verdana" w:eastAsia="Arial" w:hAnsi="Verdana"/>
          <w:sz w:val="20"/>
          <w:szCs w:val="20"/>
          <w:lang w:val="fr-FR"/>
        </w:rPr>
        <w:t xml:space="preserve"> est le fait de profiter ou de tenter de profiter d’un état de vulnérabilité, d’un rapport de force inégal ou de rapports de confiance à des fins sexuelles, y compris, mais non exclusivement, en vue d’en tirer un avantage pécuniaire, social ou politique. Plus spécifiquement, dans les opérations financées par la Banque mondiale, l’exploitation sexuelle se produit lorsque l’accès à des biens, des œuvres, des services non lucratifs ou des services de consultation financés par la Banque est utilisé pour extraire des gains sexuels.</w:t>
      </w:r>
    </w:p>
    <w:p w14:paraId="7A8B670C" w14:textId="77777777" w:rsidR="00E2093D" w:rsidRPr="00311D84" w:rsidRDefault="00E2093D">
      <w:pPr>
        <w:numPr>
          <w:ilvl w:val="0"/>
          <w:numId w:val="58"/>
        </w:numPr>
        <w:pBdr>
          <w:top w:val="nil"/>
          <w:left w:val="nil"/>
          <w:bottom w:val="nil"/>
          <w:right w:val="nil"/>
          <w:between w:val="nil"/>
        </w:pBdr>
        <w:spacing w:before="0" w:after="0" w:line="240" w:lineRule="auto"/>
        <w:rPr>
          <w:rFonts w:ascii="Verdana" w:hAnsi="Verdana"/>
          <w:sz w:val="20"/>
          <w:szCs w:val="20"/>
          <w:lang w:val="fr-FR"/>
        </w:rPr>
      </w:pPr>
      <w:r w:rsidRPr="00311D84">
        <w:rPr>
          <w:rFonts w:ascii="Verdana" w:eastAsia="Arial" w:hAnsi="Verdana"/>
          <w:b/>
          <w:sz w:val="20"/>
          <w:szCs w:val="20"/>
          <w:lang w:val="fr-FR"/>
        </w:rPr>
        <w:t>Le harcèlement sexuel</w:t>
      </w:r>
      <w:r w:rsidRPr="00311D84">
        <w:rPr>
          <w:rFonts w:ascii="Verdana" w:eastAsia="Arial" w:hAnsi="Verdana"/>
          <w:sz w:val="20"/>
          <w:szCs w:val="20"/>
          <w:lang w:val="fr-FR"/>
        </w:rPr>
        <w:t xml:space="preserve"> est toute avance sexuelle </w:t>
      </w:r>
      <w:r w:rsidRPr="00311D84">
        <w:rPr>
          <w:rFonts w:ascii="Verdana" w:hAnsi="Verdana"/>
          <w:sz w:val="20"/>
          <w:szCs w:val="20"/>
          <w:lang w:val="fr-BE"/>
        </w:rPr>
        <w:t>importune ou demande de faveur sexuelle ou tout autre comportement verbal ou physique à connotation sexuelle raisonnablement propre à choquer ou humilier, lorsqu’il entrave la bonne marche du service, est présenté comme une condition d’emploi ou crée au lieu de travail un climat d’intimidation, d’hostilité ou de vexation</w:t>
      </w:r>
      <w:r w:rsidRPr="00311D84">
        <w:rPr>
          <w:rFonts w:ascii="Verdana" w:hAnsi="Verdana"/>
          <w:sz w:val="20"/>
          <w:szCs w:val="20"/>
          <w:lang w:val="fr-FR"/>
        </w:rPr>
        <w:t>.</w:t>
      </w:r>
    </w:p>
    <w:p w14:paraId="50FD1ED6" w14:textId="77777777" w:rsidR="00E2093D" w:rsidRPr="00311D84" w:rsidRDefault="00E2093D" w:rsidP="00E2093D">
      <w:pPr>
        <w:pBdr>
          <w:top w:val="nil"/>
          <w:left w:val="nil"/>
          <w:bottom w:val="nil"/>
          <w:right w:val="nil"/>
          <w:between w:val="nil"/>
        </w:pBdr>
        <w:spacing w:before="0" w:after="0" w:line="240" w:lineRule="auto"/>
        <w:ind w:left="720"/>
        <w:rPr>
          <w:rFonts w:ascii="Verdana" w:hAnsi="Verdana"/>
          <w:sz w:val="20"/>
          <w:szCs w:val="20"/>
          <w:lang w:val="fr-FR"/>
        </w:rPr>
      </w:pPr>
    </w:p>
    <w:p w14:paraId="1994CBBD" w14:textId="77777777" w:rsidR="00E2093D" w:rsidRPr="00311D84" w:rsidRDefault="00E2093D">
      <w:pPr>
        <w:pStyle w:val="ListParagraph"/>
        <w:numPr>
          <w:ilvl w:val="2"/>
          <w:numId w:val="62"/>
        </w:numPr>
        <w:spacing w:before="0" w:after="0" w:line="240" w:lineRule="auto"/>
        <w:ind w:left="360"/>
        <w:contextualSpacing/>
        <w:jc w:val="left"/>
        <w:rPr>
          <w:rFonts w:ascii="Verdana" w:eastAsia="Twentieth Century" w:hAnsi="Verdana"/>
          <w:b/>
          <w:bCs/>
          <w:sz w:val="20"/>
          <w:szCs w:val="20"/>
        </w:rPr>
      </w:pPr>
      <w:r w:rsidRPr="00311D84">
        <w:rPr>
          <w:rFonts w:ascii="Verdana" w:eastAsia="Twentieth Century" w:hAnsi="Verdana"/>
          <w:b/>
          <w:bCs/>
          <w:sz w:val="20"/>
          <w:szCs w:val="20"/>
        </w:rPr>
        <w:t>Principes directeurs</w:t>
      </w:r>
    </w:p>
    <w:p w14:paraId="7C58DCE3" w14:textId="77777777" w:rsidR="00E2093D" w:rsidRPr="00311D84" w:rsidRDefault="00E2093D" w:rsidP="00E2093D">
      <w:pPr>
        <w:spacing w:before="0" w:after="0" w:line="240" w:lineRule="auto"/>
        <w:rPr>
          <w:rFonts w:ascii="Verdana" w:eastAsia="Arial" w:hAnsi="Verdana"/>
          <w:sz w:val="20"/>
          <w:szCs w:val="20"/>
          <w:lang w:val="fr-FR"/>
        </w:rPr>
      </w:pPr>
      <w:r w:rsidRPr="00311D84">
        <w:rPr>
          <w:rFonts w:ascii="Verdana" w:eastAsia="Arial" w:hAnsi="Verdana"/>
          <w:sz w:val="20"/>
          <w:szCs w:val="20"/>
          <w:lang w:val="fr-FR"/>
        </w:rPr>
        <w:t xml:space="preserve">LA DINEPA est responsable de la bonne gestion, la coordination et du suivi des doléances émises concernant les investissements de ces projets. Les zones d’intervention de la DINEPA ne sont pas exemptes des cas de VBG ; ainsi, si cette dernière n’est pas prise en compte dans la planification et l’exécution des travaux, les conséquences peuvent être fatales pour les communautés. Améliorer le bien-être des femmes, des familles et des communautés en général, représente une priorité de tout premier plan pour la DINEPA dans la mise en œuvre des projets. Dans cette optique, elle doit miser beaucoup sur l’atténuation des risques de violence sexiste, à travers, entre autres, les mesures d’atténuation suivantes : </w:t>
      </w:r>
    </w:p>
    <w:p w14:paraId="781ED863" w14:textId="77777777" w:rsidR="00E2093D" w:rsidRPr="00311D84" w:rsidRDefault="00E2093D">
      <w:pPr>
        <w:numPr>
          <w:ilvl w:val="0"/>
          <w:numId w:val="60"/>
        </w:numPr>
        <w:spacing w:before="0" w:after="0" w:line="240" w:lineRule="auto"/>
        <w:rPr>
          <w:rFonts w:ascii="Verdana" w:eastAsia="Arial" w:hAnsi="Verdana"/>
          <w:sz w:val="20"/>
          <w:szCs w:val="20"/>
          <w:lang w:val="fr-FR"/>
        </w:rPr>
      </w:pPr>
      <w:r w:rsidRPr="00311D84">
        <w:rPr>
          <w:rFonts w:ascii="Verdana" w:eastAsia="Arial" w:hAnsi="Verdana"/>
          <w:sz w:val="20"/>
          <w:szCs w:val="20"/>
          <w:lang w:val="fr-FR"/>
        </w:rPr>
        <w:t xml:space="preserve">identifier, dès l’installation des chantiers et durant le processus de recrutement des travailleur/se(s), le(s) type(s) de risque de VBG dans l’aire d’influence des travaux ; </w:t>
      </w:r>
    </w:p>
    <w:p w14:paraId="52604BC5" w14:textId="77777777" w:rsidR="00E2093D" w:rsidRPr="00311D84" w:rsidRDefault="00E2093D">
      <w:pPr>
        <w:numPr>
          <w:ilvl w:val="0"/>
          <w:numId w:val="60"/>
        </w:numPr>
        <w:spacing w:before="0" w:after="0" w:line="240" w:lineRule="auto"/>
        <w:rPr>
          <w:rFonts w:ascii="Verdana" w:eastAsia="Arial" w:hAnsi="Verdana"/>
          <w:sz w:val="20"/>
          <w:szCs w:val="20"/>
          <w:lang w:val="fr-FR"/>
        </w:rPr>
      </w:pPr>
      <w:r w:rsidRPr="00311D84">
        <w:rPr>
          <w:rFonts w:ascii="Verdana" w:eastAsia="Arial" w:hAnsi="Verdana"/>
          <w:sz w:val="20"/>
          <w:szCs w:val="20"/>
          <w:lang w:val="fr-FR"/>
        </w:rPr>
        <w:t xml:space="preserve">concevoir et mettre en œuvre des campagnes de sensibilisation et de prévention des risques de VBG aussi bien au niveau des communautés concernées, mais aussi des travailleur/se(s) et toute autre personne embauchée par le projet ; </w:t>
      </w:r>
    </w:p>
    <w:p w14:paraId="53479D81" w14:textId="77777777" w:rsidR="00E2093D" w:rsidRPr="00311D84" w:rsidRDefault="00E2093D">
      <w:pPr>
        <w:numPr>
          <w:ilvl w:val="0"/>
          <w:numId w:val="60"/>
        </w:numPr>
        <w:spacing w:before="0" w:after="0" w:line="240" w:lineRule="auto"/>
        <w:rPr>
          <w:rFonts w:ascii="Verdana" w:eastAsia="Arial" w:hAnsi="Verdana"/>
          <w:sz w:val="20"/>
          <w:szCs w:val="20"/>
          <w:lang w:val="fr-FR"/>
        </w:rPr>
      </w:pPr>
      <w:r w:rsidRPr="00311D84">
        <w:rPr>
          <w:rFonts w:ascii="Verdana" w:eastAsia="Arial" w:hAnsi="Verdana"/>
          <w:sz w:val="20"/>
          <w:szCs w:val="20"/>
          <w:lang w:val="fr-FR"/>
        </w:rPr>
        <w:t xml:space="preserve">assurer l’opérationnalisation, la mise en œuvre et le suivi du mécanisme de gestion des plaintes liées à la VBG tout au long de l’exécution des travaux </w:t>
      </w:r>
      <w:bookmarkStart w:id="379" w:name="_Hlk113182792"/>
      <w:r w:rsidRPr="00311D84">
        <w:rPr>
          <w:rFonts w:ascii="Verdana" w:hAnsi="Verdana"/>
          <w:sz w:val="20"/>
          <w:szCs w:val="20"/>
          <w:lang w:val="fr-CA"/>
        </w:rPr>
        <w:t>et des procédures pour la gestion des allégations d’EAS/HS</w:t>
      </w:r>
      <w:bookmarkEnd w:id="379"/>
      <w:r w:rsidRPr="00311D84">
        <w:rPr>
          <w:rFonts w:ascii="Verdana" w:eastAsia="Arial" w:hAnsi="Verdana"/>
          <w:sz w:val="20"/>
          <w:szCs w:val="20"/>
          <w:lang w:val="fr-FR"/>
        </w:rPr>
        <w:t xml:space="preserve"> ; et </w:t>
      </w:r>
    </w:p>
    <w:p w14:paraId="7D724F00" w14:textId="77777777" w:rsidR="00E2093D" w:rsidRPr="00311D84" w:rsidRDefault="00E2093D">
      <w:pPr>
        <w:numPr>
          <w:ilvl w:val="0"/>
          <w:numId w:val="60"/>
        </w:numPr>
        <w:spacing w:before="0" w:after="0" w:line="240" w:lineRule="auto"/>
        <w:rPr>
          <w:rFonts w:ascii="Verdana" w:eastAsia="Arial" w:hAnsi="Verdana"/>
          <w:sz w:val="20"/>
          <w:szCs w:val="20"/>
          <w:lang w:val="fr-FR"/>
        </w:rPr>
      </w:pPr>
      <w:r w:rsidRPr="00311D84">
        <w:rPr>
          <w:rFonts w:ascii="Verdana" w:eastAsia="Arial" w:hAnsi="Verdana"/>
          <w:sz w:val="20"/>
          <w:szCs w:val="20"/>
          <w:lang w:val="fr-FR"/>
        </w:rPr>
        <w:t>afficher et faire signer un code de conduite par tous (toutes) les travailleur/se(s) du projet.</w:t>
      </w:r>
    </w:p>
    <w:p w14:paraId="254DBDD8" w14:textId="77777777" w:rsidR="00E2093D" w:rsidRPr="00311D84" w:rsidRDefault="00E2093D" w:rsidP="00E2093D">
      <w:pPr>
        <w:spacing w:before="0" w:after="0" w:line="240" w:lineRule="auto"/>
        <w:rPr>
          <w:rFonts w:ascii="Verdana" w:eastAsia="Arial" w:hAnsi="Verdana"/>
          <w:sz w:val="20"/>
          <w:szCs w:val="20"/>
          <w:lang w:val="fr-FR"/>
        </w:rPr>
      </w:pPr>
      <w:r w:rsidRPr="00311D84">
        <w:rPr>
          <w:rFonts w:ascii="Verdana" w:eastAsia="Arial" w:hAnsi="Verdana"/>
          <w:sz w:val="20"/>
          <w:szCs w:val="20"/>
          <w:lang w:val="fr-FR"/>
        </w:rPr>
        <w:t>En cas où des cas de VBG, en lien, de loin ou de près, avec les travaux, auraient été recensés, la DINEPA est contraint d’adopter une approche axée sur les survivantes en créant un environnement propice dans lequel les droits et les choix de la survivante sont respectés, sa sécurité assurée, et où elle est traitée avec respect et dignité. Cette approche s’appuie, sans se limiter, sur les principes directeurs suivants :</w:t>
      </w:r>
    </w:p>
    <w:p w14:paraId="3278D146" w14:textId="77777777" w:rsidR="00E2093D" w:rsidRPr="00311D84" w:rsidRDefault="00E2093D">
      <w:pPr>
        <w:numPr>
          <w:ilvl w:val="0"/>
          <w:numId w:val="59"/>
        </w:numPr>
        <w:pBdr>
          <w:top w:val="nil"/>
          <w:left w:val="nil"/>
          <w:bottom w:val="nil"/>
          <w:right w:val="nil"/>
          <w:between w:val="nil"/>
        </w:pBdr>
        <w:spacing w:before="0" w:after="0" w:line="240" w:lineRule="auto"/>
        <w:rPr>
          <w:rFonts w:ascii="Verdana" w:hAnsi="Verdana"/>
          <w:sz w:val="20"/>
          <w:szCs w:val="20"/>
          <w:lang w:val="fr-FR"/>
        </w:rPr>
      </w:pPr>
      <w:r w:rsidRPr="00311D84">
        <w:rPr>
          <w:rFonts w:ascii="Verdana" w:eastAsia="Arial" w:hAnsi="Verdana"/>
          <w:sz w:val="20"/>
          <w:szCs w:val="20"/>
          <w:lang w:val="fr-FR"/>
        </w:rPr>
        <w:t>Connaitre et respecter les recommandations éthiques et de sécurité exposées dans les principes d'éthique et de sécurité recommandés par l'OMS pour la recherche, la documentation et le suivi de la violence sexuelle dans les situations d'urgence (OMS, 2007).</w:t>
      </w:r>
    </w:p>
    <w:p w14:paraId="6001410C" w14:textId="77777777" w:rsidR="00E2093D" w:rsidRPr="00311D84" w:rsidRDefault="00E2093D">
      <w:pPr>
        <w:numPr>
          <w:ilvl w:val="0"/>
          <w:numId w:val="59"/>
        </w:numPr>
        <w:pBdr>
          <w:top w:val="nil"/>
          <w:left w:val="nil"/>
          <w:bottom w:val="nil"/>
          <w:right w:val="nil"/>
          <w:between w:val="nil"/>
        </w:pBdr>
        <w:spacing w:before="0" w:after="0" w:line="240" w:lineRule="auto"/>
        <w:rPr>
          <w:rFonts w:ascii="Verdana" w:hAnsi="Verdana"/>
          <w:sz w:val="20"/>
          <w:szCs w:val="20"/>
          <w:lang w:val="fr-FR"/>
        </w:rPr>
      </w:pPr>
      <w:r w:rsidRPr="00311D84">
        <w:rPr>
          <w:rFonts w:ascii="Verdana" w:eastAsia="Arial" w:hAnsi="Verdana"/>
          <w:sz w:val="20"/>
          <w:szCs w:val="20"/>
          <w:lang w:val="fr-FR"/>
        </w:rPr>
        <w:t>Coordonner et garder un couloir de communication fluide avec les différents secteurs et institutions intervenant dans la prévention et la réponse à la VBG.</w:t>
      </w:r>
    </w:p>
    <w:p w14:paraId="2B29424D" w14:textId="77777777" w:rsidR="00E2093D" w:rsidRPr="00311D84" w:rsidRDefault="00E2093D">
      <w:pPr>
        <w:numPr>
          <w:ilvl w:val="0"/>
          <w:numId w:val="59"/>
        </w:numPr>
        <w:pBdr>
          <w:top w:val="nil"/>
          <w:left w:val="nil"/>
          <w:bottom w:val="nil"/>
          <w:right w:val="nil"/>
          <w:between w:val="nil"/>
        </w:pBdr>
        <w:spacing w:before="0" w:after="0" w:line="240" w:lineRule="auto"/>
        <w:rPr>
          <w:rFonts w:ascii="Verdana" w:hAnsi="Verdana"/>
          <w:sz w:val="20"/>
          <w:szCs w:val="20"/>
          <w:lang w:val="fr-FR"/>
        </w:rPr>
      </w:pPr>
      <w:r w:rsidRPr="00311D84">
        <w:rPr>
          <w:rFonts w:ascii="Verdana" w:eastAsia="Arial" w:hAnsi="Verdana"/>
          <w:sz w:val="20"/>
          <w:szCs w:val="20"/>
          <w:lang w:val="fr-FR"/>
        </w:rPr>
        <w:t>Engager les Entrepreneurs, les travailleur/se(s) et la communauté à comprendre et à promouvoir pleinement l'équité du genre, ainsi que les rapports de force qui protègent et respectent les droits de la gent féminine et les droits humains en général.</w:t>
      </w:r>
    </w:p>
    <w:p w14:paraId="68E14EC0" w14:textId="77777777" w:rsidR="00E2093D" w:rsidRPr="00311D84" w:rsidRDefault="00E2093D">
      <w:pPr>
        <w:numPr>
          <w:ilvl w:val="0"/>
          <w:numId w:val="59"/>
        </w:numPr>
        <w:pBdr>
          <w:top w:val="nil"/>
          <w:left w:val="nil"/>
          <w:bottom w:val="nil"/>
          <w:right w:val="nil"/>
          <w:between w:val="nil"/>
        </w:pBdr>
        <w:spacing w:before="0" w:after="0" w:line="240" w:lineRule="auto"/>
        <w:rPr>
          <w:rFonts w:ascii="Verdana" w:hAnsi="Verdana"/>
          <w:sz w:val="20"/>
          <w:szCs w:val="20"/>
          <w:lang w:val="fr-FR"/>
        </w:rPr>
      </w:pPr>
      <w:r w:rsidRPr="00311D84">
        <w:rPr>
          <w:rFonts w:ascii="Verdana" w:eastAsia="Arial" w:hAnsi="Verdana"/>
          <w:sz w:val="20"/>
          <w:szCs w:val="20"/>
          <w:lang w:val="fr-FR"/>
        </w:rPr>
        <w:lastRenderedPageBreak/>
        <w:t>Assurer une participation équitable et active des femmes et des hommes, des filles et des garçons à l'évaluation, la planification, la mise en œuvre, le suivi et l’évaluation des projets par le recours systématique à des méthodes participatives.</w:t>
      </w:r>
    </w:p>
    <w:p w14:paraId="2697003B" w14:textId="77777777" w:rsidR="00E2093D" w:rsidRPr="00311D84" w:rsidRDefault="00E2093D">
      <w:pPr>
        <w:numPr>
          <w:ilvl w:val="0"/>
          <w:numId w:val="59"/>
        </w:numPr>
        <w:pBdr>
          <w:top w:val="nil"/>
          <w:left w:val="nil"/>
          <w:bottom w:val="nil"/>
          <w:right w:val="nil"/>
          <w:between w:val="nil"/>
        </w:pBdr>
        <w:spacing w:before="0" w:after="0" w:line="240" w:lineRule="auto"/>
        <w:rPr>
          <w:rFonts w:ascii="Verdana" w:hAnsi="Verdana"/>
          <w:sz w:val="20"/>
          <w:szCs w:val="20"/>
          <w:lang w:val="fr-FR"/>
        </w:rPr>
      </w:pPr>
      <w:r w:rsidRPr="00311D84">
        <w:rPr>
          <w:rFonts w:ascii="Verdana" w:eastAsia="Arial" w:hAnsi="Verdana"/>
          <w:sz w:val="20"/>
          <w:szCs w:val="20"/>
          <w:lang w:val="fr-FR"/>
        </w:rPr>
        <w:t>Intégrer les interventions de VBG dans tous les projets de la DINEPA.</w:t>
      </w:r>
    </w:p>
    <w:p w14:paraId="09F0A12B" w14:textId="77777777" w:rsidR="00E2093D" w:rsidRPr="00311D84" w:rsidRDefault="00E2093D">
      <w:pPr>
        <w:numPr>
          <w:ilvl w:val="0"/>
          <w:numId w:val="59"/>
        </w:numPr>
        <w:pBdr>
          <w:top w:val="nil"/>
          <w:left w:val="nil"/>
          <w:bottom w:val="nil"/>
          <w:right w:val="nil"/>
          <w:between w:val="nil"/>
        </w:pBdr>
        <w:spacing w:before="0" w:after="0" w:line="240" w:lineRule="auto"/>
        <w:rPr>
          <w:rFonts w:ascii="Verdana" w:hAnsi="Verdana"/>
          <w:sz w:val="20"/>
          <w:szCs w:val="20"/>
          <w:lang w:val="fr-FR"/>
        </w:rPr>
      </w:pPr>
      <w:r w:rsidRPr="00311D84">
        <w:rPr>
          <w:rFonts w:ascii="Verdana" w:eastAsia="Arial" w:hAnsi="Verdana"/>
          <w:sz w:val="20"/>
          <w:szCs w:val="20"/>
          <w:lang w:val="fr-FR"/>
        </w:rPr>
        <w:t>Assurer l'obligation de rendre compte à tous les niveaux / redevabilité.</w:t>
      </w:r>
    </w:p>
    <w:p w14:paraId="6F6397E7" w14:textId="77777777" w:rsidR="00E2093D" w:rsidRPr="00311D84" w:rsidRDefault="00E2093D">
      <w:pPr>
        <w:numPr>
          <w:ilvl w:val="0"/>
          <w:numId w:val="59"/>
        </w:numPr>
        <w:pBdr>
          <w:top w:val="nil"/>
          <w:left w:val="nil"/>
          <w:bottom w:val="nil"/>
          <w:right w:val="nil"/>
          <w:between w:val="nil"/>
        </w:pBdr>
        <w:spacing w:before="0" w:after="0" w:line="240" w:lineRule="auto"/>
        <w:rPr>
          <w:rFonts w:ascii="Verdana" w:hAnsi="Verdana"/>
          <w:sz w:val="20"/>
          <w:szCs w:val="20"/>
          <w:lang w:val="fr-FR"/>
        </w:rPr>
      </w:pPr>
      <w:r w:rsidRPr="00311D84">
        <w:rPr>
          <w:rFonts w:ascii="Verdana" w:eastAsia="Arial" w:hAnsi="Verdana"/>
          <w:sz w:val="20"/>
          <w:szCs w:val="20"/>
          <w:lang w:val="fr-FR"/>
        </w:rPr>
        <w:t>Tous les collaborateurs participant à la prévention et à la réponse à la VBG doivent lire et signer le Code de conduite.</w:t>
      </w:r>
    </w:p>
    <w:p w14:paraId="5AC77C57" w14:textId="77777777" w:rsidR="00E2093D" w:rsidRPr="00311D84" w:rsidRDefault="00E2093D">
      <w:pPr>
        <w:numPr>
          <w:ilvl w:val="0"/>
          <w:numId w:val="59"/>
        </w:numPr>
        <w:pBdr>
          <w:top w:val="nil"/>
          <w:left w:val="nil"/>
          <w:bottom w:val="nil"/>
          <w:right w:val="nil"/>
          <w:between w:val="nil"/>
        </w:pBdr>
        <w:spacing w:before="0" w:after="0" w:line="240" w:lineRule="auto"/>
        <w:rPr>
          <w:rFonts w:ascii="Verdana" w:hAnsi="Verdana"/>
          <w:sz w:val="20"/>
          <w:szCs w:val="20"/>
          <w:lang w:val="fr-FR"/>
        </w:rPr>
      </w:pPr>
      <w:r w:rsidRPr="00311D84">
        <w:rPr>
          <w:rFonts w:ascii="Verdana" w:eastAsia="Arial" w:hAnsi="Verdana"/>
          <w:sz w:val="20"/>
          <w:szCs w:val="20"/>
          <w:lang w:val="fr-FR"/>
        </w:rPr>
        <w:t>Respecter, en tout temps, la confidentialité de la/des personne(s) concernée(s) et de sa/leur famille par rapport aux informations recueillies durant la phase d’accompagnement de la survivante.</w:t>
      </w:r>
    </w:p>
    <w:p w14:paraId="31FA0686" w14:textId="77777777" w:rsidR="00E2093D" w:rsidRPr="00311D84" w:rsidRDefault="00E2093D">
      <w:pPr>
        <w:numPr>
          <w:ilvl w:val="0"/>
          <w:numId w:val="59"/>
        </w:numPr>
        <w:pBdr>
          <w:top w:val="nil"/>
          <w:left w:val="nil"/>
          <w:bottom w:val="nil"/>
          <w:right w:val="nil"/>
          <w:between w:val="nil"/>
        </w:pBdr>
        <w:spacing w:before="0" w:after="0" w:line="240" w:lineRule="auto"/>
        <w:rPr>
          <w:rFonts w:ascii="Verdana" w:hAnsi="Verdana"/>
          <w:sz w:val="20"/>
          <w:szCs w:val="20"/>
          <w:lang w:val="fr-FR"/>
        </w:rPr>
      </w:pPr>
      <w:r w:rsidRPr="00311D84">
        <w:rPr>
          <w:rFonts w:ascii="Verdana" w:eastAsia="Arial" w:hAnsi="Verdana"/>
          <w:sz w:val="20"/>
          <w:szCs w:val="20"/>
          <w:lang w:val="fr-FR"/>
        </w:rPr>
        <w:t>Activer sans délai le mécanisme de référencement des survivantes aux services de soutien compétents.</w:t>
      </w:r>
    </w:p>
    <w:p w14:paraId="5FD91240" w14:textId="77777777" w:rsidR="00E2093D" w:rsidRPr="00311D84" w:rsidRDefault="00E2093D" w:rsidP="00E2093D">
      <w:pPr>
        <w:pBdr>
          <w:top w:val="nil"/>
          <w:left w:val="nil"/>
          <w:bottom w:val="nil"/>
          <w:right w:val="nil"/>
          <w:between w:val="nil"/>
        </w:pBdr>
        <w:spacing w:before="0" w:after="0" w:line="240" w:lineRule="auto"/>
        <w:ind w:left="360"/>
        <w:rPr>
          <w:rFonts w:ascii="Verdana" w:eastAsia="Arial" w:hAnsi="Verdana"/>
          <w:sz w:val="20"/>
          <w:szCs w:val="20"/>
          <w:lang w:val="fr-FR"/>
        </w:rPr>
      </w:pPr>
    </w:p>
    <w:p w14:paraId="259E1DB5" w14:textId="77777777" w:rsidR="00E2093D" w:rsidRPr="00311D84" w:rsidRDefault="00E2093D" w:rsidP="00E2093D">
      <w:pPr>
        <w:spacing w:before="0" w:after="0" w:line="240" w:lineRule="auto"/>
        <w:ind w:left="360"/>
        <w:rPr>
          <w:rFonts w:ascii="Verdana" w:eastAsia="Arial" w:hAnsi="Verdana"/>
          <w:sz w:val="20"/>
          <w:szCs w:val="20"/>
          <w:lang w:val="fr-FR"/>
        </w:rPr>
      </w:pPr>
      <w:r w:rsidRPr="00311D84">
        <w:rPr>
          <w:rFonts w:ascii="Verdana" w:eastAsia="Arial" w:hAnsi="Verdana"/>
          <w:sz w:val="20"/>
          <w:szCs w:val="20"/>
          <w:lang w:val="fr-FR"/>
        </w:rPr>
        <w:t>Indicateurs pour le suivi du Plan d’Action</w:t>
      </w:r>
    </w:p>
    <w:p w14:paraId="3DE67747" w14:textId="77777777" w:rsidR="00E2093D" w:rsidRPr="00311D84" w:rsidRDefault="00E2093D">
      <w:pPr>
        <w:pStyle w:val="ListParagraph"/>
        <w:numPr>
          <w:ilvl w:val="0"/>
          <w:numId w:val="79"/>
        </w:numPr>
        <w:spacing w:before="0" w:after="0" w:line="240" w:lineRule="auto"/>
        <w:rPr>
          <w:rFonts w:ascii="Calibri" w:eastAsia="Calibri" w:hAnsi="Calibri" w:cs="Calibri"/>
          <w:sz w:val="20"/>
          <w:szCs w:val="20"/>
          <w:lang w:val="fr-FR"/>
        </w:rPr>
      </w:pPr>
      <w:bookmarkStart w:id="380" w:name="_Hlk110714650"/>
      <w:r w:rsidRPr="00311D84">
        <w:rPr>
          <w:rFonts w:ascii="Verdana" w:eastAsia="Arial" w:hAnsi="Verdana"/>
          <w:sz w:val="20"/>
          <w:szCs w:val="20"/>
          <w:lang w:val="fr-FR"/>
        </w:rPr>
        <w:t>Percentage de travailleurs qui ont signé le code de conduite</w:t>
      </w:r>
    </w:p>
    <w:p w14:paraId="4D7AC66B" w14:textId="77777777" w:rsidR="00E2093D" w:rsidRPr="00311D84" w:rsidRDefault="00E2093D">
      <w:pPr>
        <w:pStyle w:val="ListParagraph"/>
        <w:numPr>
          <w:ilvl w:val="0"/>
          <w:numId w:val="79"/>
        </w:numPr>
        <w:spacing w:before="0" w:after="0" w:line="240" w:lineRule="auto"/>
        <w:rPr>
          <w:sz w:val="20"/>
          <w:szCs w:val="20"/>
          <w:lang w:val="fr-FR"/>
        </w:rPr>
      </w:pPr>
      <w:r w:rsidRPr="00311D84">
        <w:rPr>
          <w:rFonts w:ascii="Verdana" w:eastAsia="Arial" w:hAnsi="Verdana"/>
          <w:sz w:val="20"/>
          <w:szCs w:val="20"/>
          <w:lang w:val="fr-FR"/>
        </w:rPr>
        <w:t>Nombre de travailleurs ayant participé à une formation sur l’EAS/HS et les contenus du code de conduite</w:t>
      </w:r>
    </w:p>
    <w:p w14:paraId="7A1AD8B9" w14:textId="77777777" w:rsidR="00E2093D" w:rsidRPr="00311D84" w:rsidRDefault="00E2093D">
      <w:pPr>
        <w:pStyle w:val="ListParagraph"/>
        <w:numPr>
          <w:ilvl w:val="0"/>
          <w:numId w:val="79"/>
        </w:numPr>
        <w:spacing w:before="0" w:after="0" w:line="240" w:lineRule="auto"/>
        <w:rPr>
          <w:sz w:val="20"/>
          <w:szCs w:val="20"/>
          <w:lang w:val="fr-FR"/>
        </w:rPr>
      </w:pPr>
      <w:r w:rsidRPr="00311D84">
        <w:rPr>
          <w:rFonts w:ascii="Verdana" w:eastAsia="Arial" w:hAnsi="Verdana"/>
          <w:sz w:val="20"/>
          <w:szCs w:val="20"/>
          <w:lang w:val="fr-FR"/>
        </w:rPr>
        <w:t>Nombre de consultations communautaires menées avec des femmes</w:t>
      </w:r>
    </w:p>
    <w:p w14:paraId="72F939F3" w14:textId="77777777" w:rsidR="00E2093D" w:rsidRPr="00311D84" w:rsidRDefault="00E2093D">
      <w:pPr>
        <w:pStyle w:val="ListParagraph"/>
        <w:numPr>
          <w:ilvl w:val="0"/>
          <w:numId w:val="79"/>
        </w:numPr>
        <w:spacing w:before="0" w:after="0" w:line="240" w:lineRule="auto"/>
        <w:rPr>
          <w:sz w:val="20"/>
          <w:szCs w:val="20"/>
          <w:lang w:val="fr-FR"/>
        </w:rPr>
      </w:pPr>
      <w:r w:rsidRPr="00311D84">
        <w:rPr>
          <w:rFonts w:ascii="Verdana" w:eastAsia="Arial" w:hAnsi="Verdana"/>
          <w:sz w:val="20"/>
          <w:szCs w:val="20"/>
          <w:lang w:val="fr-FR"/>
        </w:rPr>
        <w:t xml:space="preserve">Nombre de personnes touchées par la sensibilisation communautaire </w:t>
      </w:r>
    </w:p>
    <w:p w14:paraId="5E310C26" w14:textId="77777777" w:rsidR="00E2093D" w:rsidRPr="00311D84" w:rsidRDefault="00E2093D">
      <w:pPr>
        <w:pStyle w:val="ListParagraph"/>
        <w:numPr>
          <w:ilvl w:val="0"/>
          <w:numId w:val="79"/>
        </w:numPr>
        <w:spacing w:before="0" w:after="0" w:line="240" w:lineRule="auto"/>
        <w:rPr>
          <w:sz w:val="20"/>
          <w:szCs w:val="20"/>
          <w:lang w:val="fr-FR"/>
        </w:rPr>
      </w:pPr>
      <w:r w:rsidRPr="00311D84">
        <w:rPr>
          <w:rFonts w:ascii="Verdana" w:eastAsia="Arial" w:hAnsi="Verdana"/>
          <w:sz w:val="20"/>
          <w:szCs w:val="20"/>
          <w:lang w:val="fr-FR"/>
        </w:rPr>
        <w:t>Percentage des survivantes de VBG référés aux services de prise en charge</w:t>
      </w:r>
    </w:p>
    <w:p w14:paraId="1AABE4CD" w14:textId="77777777" w:rsidR="00E2093D" w:rsidRPr="00311D84" w:rsidRDefault="00E2093D">
      <w:pPr>
        <w:pStyle w:val="ListParagraph"/>
        <w:numPr>
          <w:ilvl w:val="0"/>
          <w:numId w:val="79"/>
        </w:numPr>
        <w:spacing w:before="0" w:after="0" w:line="240" w:lineRule="auto"/>
        <w:rPr>
          <w:sz w:val="20"/>
          <w:szCs w:val="20"/>
          <w:lang w:val="fr-FR"/>
        </w:rPr>
      </w:pPr>
      <w:r w:rsidRPr="00311D84">
        <w:rPr>
          <w:rFonts w:ascii="Verdana" w:eastAsia="Arial" w:hAnsi="Verdana"/>
          <w:sz w:val="20"/>
          <w:szCs w:val="20"/>
          <w:lang w:val="fr-FR"/>
        </w:rPr>
        <w:t>Nombre des plaintes de EAS/HS traitées selon les procédures et clôturées.</w:t>
      </w:r>
    </w:p>
    <w:bookmarkEnd w:id="380"/>
    <w:p w14:paraId="4F753B87" w14:textId="77777777" w:rsidR="00E2093D" w:rsidRPr="00311D84" w:rsidRDefault="00E2093D" w:rsidP="00E2093D">
      <w:pPr>
        <w:pBdr>
          <w:top w:val="nil"/>
          <w:left w:val="nil"/>
          <w:bottom w:val="nil"/>
          <w:right w:val="nil"/>
          <w:between w:val="nil"/>
        </w:pBdr>
        <w:spacing w:before="0" w:after="0" w:line="240" w:lineRule="auto"/>
        <w:ind w:left="360"/>
        <w:rPr>
          <w:rFonts w:ascii="Verdana" w:eastAsia="Arial" w:hAnsi="Verdana"/>
          <w:sz w:val="20"/>
          <w:szCs w:val="20"/>
          <w:lang w:val="fr-FR"/>
        </w:rPr>
      </w:pPr>
    </w:p>
    <w:p w14:paraId="5F798694" w14:textId="77777777" w:rsidR="00E2093D" w:rsidRPr="00311D84" w:rsidRDefault="00E2093D" w:rsidP="00E2093D">
      <w:pPr>
        <w:pBdr>
          <w:top w:val="nil"/>
          <w:left w:val="nil"/>
          <w:bottom w:val="nil"/>
          <w:right w:val="nil"/>
          <w:between w:val="nil"/>
        </w:pBdr>
        <w:spacing w:before="0" w:after="0" w:line="240" w:lineRule="auto"/>
        <w:ind w:left="360"/>
        <w:rPr>
          <w:rFonts w:ascii="Verdana" w:eastAsia="Arial" w:hAnsi="Verdana"/>
          <w:sz w:val="20"/>
          <w:szCs w:val="20"/>
          <w:lang w:val="fr-FR"/>
        </w:rPr>
      </w:pPr>
    </w:p>
    <w:p w14:paraId="542CC21E" w14:textId="77777777" w:rsidR="00E2093D" w:rsidRPr="00311D84" w:rsidRDefault="00E2093D">
      <w:pPr>
        <w:pStyle w:val="ListParagraph"/>
        <w:numPr>
          <w:ilvl w:val="2"/>
          <w:numId w:val="62"/>
        </w:numPr>
        <w:spacing w:before="0" w:after="0" w:line="240" w:lineRule="auto"/>
        <w:ind w:left="360"/>
        <w:contextualSpacing/>
        <w:jc w:val="left"/>
        <w:rPr>
          <w:rFonts w:ascii="Verdana" w:eastAsia="Twentieth Century" w:hAnsi="Verdana"/>
          <w:b/>
          <w:bCs/>
          <w:sz w:val="20"/>
          <w:szCs w:val="20"/>
          <w:lang w:val="fr-FR"/>
        </w:rPr>
      </w:pPr>
      <w:r w:rsidRPr="00311D84">
        <w:rPr>
          <w:rFonts w:ascii="Verdana" w:eastAsia="Twentieth Century" w:hAnsi="Verdana"/>
          <w:b/>
          <w:bCs/>
          <w:sz w:val="20"/>
          <w:szCs w:val="20"/>
          <w:lang w:val="fr-FR"/>
        </w:rPr>
        <w:t>Mécanisme de rapportage et de référencement</w:t>
      </w:r>
    </w:p>
    <w:p w14:paraId="541FD762" w14:textId="77777777" w:rsidR="00E2093D" w:rsidRPr="00311D84" w:rsidRDefault="00E2093D">
      <w:pPr>
        <w:numPr>
          <w:ilvl w:val="0"/>
          <w:numId w:val="61"/>
        </w:numPr>
        <w:pBdr>
          <w:top w:val="nil"/>
          <w:left w:val="nil"/>
          <w:bottom w:val="nil"/>
          <w:right w:val="nil"/>
          <w:between w:val="nil"/>
        </w:pBdr>
        <w:spacing w:before="0" w:after="0" w:line="240" w:lineRule="auto"/>
        <w:rPr>
          <w:rFonts w:ascii="Verdana" w:eastAsia="Arial" w:hAnsi="Verdana"/>
          <w:b/>
          <w:sz w:val="20"/>
          <w:szCs w:val="20"/>
        </w:rPr>
      </w:pPr>
      <w:r w:rsidRPr="00311D84">
        <w:rPr>
          <w:rFonts w:ascii="Verdana" w:eastAsia="Arial" w:hAnsi="Verdana"/>
          <w:b/>
          <w:sz w:val="20"/>
          <w:szCs w:val="20"/>
        </w:rPr>
        <w:t>Signalement et rapportage</w:t>
      </w:r>
    </w:p>
    <w:p w14:paraId="6496A650" w14:textId="77777777" w:rsidR="00E2093D" w:rsidRPr="00311D84" w:rsidRDefault="00E2093D" w:rsidP="00E2093D">
      <w:pPr>
        <w:spacing w:before="0" w:after="0" w:line="240" w:lineRule="auto"/>
        <w:rPr>
          <w:rFonts w:ascii="Verdana" w:eastAsia="Arial" w:hAnsi="Verdana"/>
          <w:sz w:val="20"/>
          <w:szCs w:val="20"/>
          <w:lang w:val="fr-FR"/>
        </w:rPr>
      </w:pPr>
      <w:r w:rsidRPr="00311D84">
        <w:rPr>
          <w:rFonts w:ascii="Verdana" w:eastAsia="Arial" w:hAnsi="Verdana"/>
          <w:sz w:val="20"/>
          <w:szCs w:val="20"/>
          <w:lang w:val="fr-FR"/>
        </w:rPr>
        <w:t>Une survivante est libre et a le droit de signaler un incident à la personne qu’elle souhaite. Elle peut raconter ce qui lui est arrivé à un membre de la famille ou à un ami en qui elle a confiance. Elle peut chercher de l'aide auprès de la DINEPA, d'un membre ou d'une organisation de la communauté en qui elle a confiance. Elle peut décider de solliciter une protection juridique et/ou des réparations en s’adressant à la police ou à d'autres autorités locales.</w:t>
      </w:r>
    </w:p>
    <w:p w14:paraId="0277317E" w14:textId="77777777" w:rsidR="00E2093D" w:rsidRPr="00311D84" w:rsidRDefault="00E2093D" w:rsidP="00E2093D">
      <w:pPr>
        <w:spacing w:before="0" w:after="0" w:line="240" w:lineRule="auto"/>
        <w:rPr>
          <w:rFonts w:ascii="Verdana" w:eastAsia="Arial" w:hAnsi="Verdana"/>
          <w:sz w:val="20"/>
          <w:szCs w:val="20"/>
          <w:lang w:val="fr-FR"/>
        </w:rPr>
      </w:pPr>
      <w:r w:rsidRPr="00311D84">
        <w:rPr>
          <w:rFonts w:ascii="Verdana" w:eastAsia="Arial" w:hAnsi="Verdana"/>
          <w:sz w:val="20"/>
          <w:szCs w:val="20"/>
          <w:lang w:val="fr-FR"/>
        </w:rPr>
        <w:t>Une fois que la DINEPA aurait été informée, directement ou indirectement de la doléance, elle est contrainte de s’assurer que la survivante reçoit des informations honnêtes et complètes sur les services disponibles, de l'encourager à demander de l'aide, et si possible de l'accompagner et de l’aider tout au long de ce processus.</w:t>
      </w:r>
    </w:p>
    <w:p w14:paraId="31B26DDD" w14:textId="77777777" w:rsidR="00E2093D" w:rsidRPr="00311D84" w:rsidRDefault="00E2093D" w:rsidP="00E2093D">
      <w:pPr>
        <w:spacing w:before="0" w:after="0" w:line="240" w:lineRule="auto"/>
        <w:rPr>
          <w:rFonts w:ascii="Verdana" w:eastAsia="Arial" w:hAnsi="Verdana"/>
          <w:sz w:val="20"/>
          <w:szCs w:val="20"/>
          <w:lang w:val="fr-FR"/>
        </w:rPr>
      </w:pPr>
    </w:p>
    <w:p w14:paraId="252D8EE1" w14:textId="77777777" w:rsidR="00E2093D" w:rsidRPr="00311D84" w:rsidRDefault="00E2093D" w:rsidP="00E2093D">
      <w:pPr>
        <w:spacing w:before="0" w:after="0" w:line="240" w:lineRule="auto"/>
        <w:rPr>
          <w:rFonts w:ascii="Verdana" w:eastAsia="Arial" w:hAnsi="Verdana"/>
          <w:sz w:val="20"/>
          <w:szCs w:val="20"/>
          <w:lang w:val="fr-FR"/>
        </w:rPr>
      </w:pPr>
      <w:bookmarkStart w:id="381" w:name="_Hlk110714779"/>
      <w:r w:rsidRPr="00311D84">
        <w:rPr>
          <w:rFonts w:ascii="Verdana" w:eastAsia="Arial" w:hAnsi="Verdana"/>
          <w:sz w:val="20"/>
          <w:szCs w:val="20"/>
          <w:lang w:val="fr-FR"/>
        </w:rPr>
        <w:t xml:space="preserve">En cet égard, la DINEPA identifier des canaux surs pour la réception des plaintes à travers une ligne téléphonique gratuite ou bien à travers des points focaux de la communauté ou bien des associations des femmes identifiés lors des consultations publiques / communautaires et dument formés par le spécialiste social et de genre de la DINEPA. </w:t>
      </w:r>
    </w:p>
    <w:bookmarkEnd w:id="381"/>
    <w:p w14:paraId="5FCF252E" w14:textId="77777777" w:rsidR="00E2093D" w:rsidRPr="00311D84" w:rsidRDefault="00E2093D" w:rsidP="00E2093D">
      <w:pPr>
        <w:spacing w:before="0" w:after="0" w:line="240" w:lineRule="auto"/>
        <w:rPr>
          <w:rFonts w:ascii="Verdana" w:eastAsia="Arial" w:hAnsi="Verdana"/>
          <w:sz w:val="20"/>
          <w:szCs w:val="20"/>
          <w:lang w:val="fr-FR"/>
        </w:rPr>
      </w:pPr>
    </w:p>
    <w:p w14:paraId="28D22E94" w14:textId="77777777" w:rsidR="00E2093D" w:rsidRPr="00311D84" w:rsidRDefault="00E2093D" w:rsidP="00E2093D">
      <w:pPr>
        <w:spacing w:before="0" w:after="0" w:line="240" w:lineRule="auto"/>
        <w:rPr>
          <w:rFonts w:ascii="Verdana" w:eastAsia="Arial" w:hAnsi="Verdana"/>
          <w:sz w:val="20"/>
          <w:szCs w:val="20"/>
          <w:lang w:val="fr-FR"/>
        </w:rPr>
      </w:pPr>
    </w:p>
    <w:p w14:paraId="2251A794" w14:textId="77777777" w:rsidR="00E2093D" w:rsidRPr="00311D84" w:rsidRDefault="00E2093D">
      <w:pPr>
        <w:numPr>
          <w:ilvl w:val="0"/>
          <w:numId w:val="61"/>
        </w:numPr>
        <w:pBdr>
          <w:top w:val="nil"/>
          <w:left w:val="nil"/>
          <w:bottom w:val="nil"/>
          <w:right w:val="nil"/>
          <w:between w:val="nil"/>
        </w:pBdr>
        <w:spacing w:before="0" w:after="0" w:line="240" w:lineRule="auto"/>
        <w:rPr>
          <w:rFonts w:ascii="Verdana" w:eastAsia="Arial" w:hAnsi="Verdana"/>
          <w:b/>
          <w:sz w:val="20"/>
          <w:szCs w:val="20"/>
          <w:lang w:val="fr-FR"/>
        </w:rPr>
      </w:pPr>
      <w:r w:rsidRPr="00311D84">
        <w:rPr>
          <w:rFonts w:ascii="Verdana" w:eastAsia="Arial" w:hAnsi="Verdana"/>
          <w:b/>
          <w:sz w:val="20"/>
          <w:szCs w:val="20"/>
          <w:lang w:val="fr-FR"/>
        </w:rPr>
        <w:t>Procédure de demande d’aide et de référencement des cas de survivantes de VBG</w:t>
      </w:r>
    </w:p>
    <w:p w14:paraId="31969B01" w14:textId="77777777" w:rsidR="00E2093D" w:rsidRPr="00311D84" w:rsidRDefault="00E2093D" w:rsidP="00E2093D">
      <w:pPr>
        <w:spacing w:before="0" w:after="0" w:line="240" w:lineRule="auto"/>
        <w:rPr>
          <w:rFonts w:ascii="Verdana" w:eastAsia="Arial" w:hAnsi="Verdana"/>
          <w:sz w:val="20"/>
          <w:szCs w:val="20"/>
          <w:lang w:val="fr-FR"/>
        </w:rPr>
      </w:pPr>
    </w:p>
    <w:p w14:paraId="79C53EB7" w14:textId="77777777" w:rsidR="00E2093D" w:rsidRPr="00311D84" w:rsidRDefault="00E2093D" w:rsidP="00E2093D">
      <w:pPr>
        <w:spacing w:before="0" w:after="0" w:line="240" w:lineRule="auto"/>
        <w:rPr>
          <w:rFonts w:ascii="Verdana" w:eastAsia="Arial" w:hAnsi="Verdana"/>
          <w:sz w:val="20"/>
          <w:szCs w:val="20"/>
          <w:lang w:val="fr-FR"/>
        </w:rPr>
      </w:pPr>
      <w:bookmarkStart w:id="382" w:name="_Hlk110714880"/>
      <w:r w:rsidRPr="00311D84">
        <w:rPr>
          <w:rFonts w:ascii="Verdana" w:eastAsia="Arial" w:hAnsi="Verdana"/>
          <w:sz w:val="20"/>
          <w:szCs w:val="20"/>
          <w:lang w:val="fr-FR"/>
        </w:rPr>
        <w:t>Le spécialiste social et de genre de la DINEPA assurera le référencement de la survivante de VBG soit directement soit à travers les points focaux ou bien des associations des femmes.</w:t>
      </w:r>
    </w:p>
    <w:bookmarkEnd w:id="382"/>
    <w:p w14:paraId="1F03EC04" w14:textId="77777777" w:rsidR="00E2093D" w:rsidRPr="00311D84" w:rsidRDefault="00E2093D" w:rsidP="00E2093D">
      <w:pPr>
        <w:spacing w:before="0" w:after="0" w:line="240" w:lineRule="auto"/>
        <w:rPr>
          <w:rFonts w:ascii="Verdana" w:eastAsia="Arial" w:hAnsi="Verdana"/>
          <w:sz w:val="20"/>
          <w:szCs w:val="20"/>
          <w:lang w:val="fr-FR"/>
        </w:rPr>
      </w:pPr>
    </w:p>
    <w:p w14:paraId="748220E7" w14:textId="77777777" w:rsidR="00E2093D" w:rsidRPr="00311D84" w:rsidRDefault="00E2093D" w:rsidP="00E2093D">
      <w:pPr>
        <w:spacing w:before="0" w:after="0" w:line="240" w:lineRule="auto"/>
        <w:rPr>
          <w:rFonts w:ascii="Verdana" w:eastAsia="Arial" w:hAnsi="Verdana"/>
          <w:sz w:val="20"/>
          <w:szCs w:val="20"/>
          <w:lang w:val="fr-FR"/>
        </w:rPr>
      </w:pPr>
      <w:r w:rsidRPr="00311D84">
        <w:rPr>
          <w:rFonts w:ascii="Verdana" w:eastAsia="Arial" w:hAnsi="Verdana"/>
          <w:sz w:val="20"/>
          <w:szCs w:val="20"/>
          <w:lang w:val="fr-FR"/>
        </w:rPr>
        <w:t>Un système de référence est un mécanisme flexible qui relie en toute sécurité les survivantes aux services de soutien compétents, tels que les soins médicaux et psychosociaux, assistance à la police et soutien juridiques et judiciaires.</w:t>
      </w:r>
    </w:p>
    <w:p w14:paraId="3F353AC0" w14:textId="77777777" w:rsidR="00E2093D" w:rsidRPr="00311D84" w:rsidRDefault="00E2093D" w:rsidP="00E2093D">
      <w:pPr>
        <w:spacing w:before="0" w:after="0" w:line="240" w:lineRule="auto"/>
        <w:rPr>
          <w:rFonts w:ascii="Verdana" w:eastAsia="Arial" w:hAnsi="Verdana"/>
          <w:sz w:val="20"/>
          <w:szCs w:val="20"/>
          <w:lang w:val="fr-FR"/>
        </w:rPr>
      </w:pPr>
    </w:p>
    <w:p w14:paraId="781BA2E6" w14:textId="77777777" w:rsidR="00E2093D" w:rsidRPr="00311D84" w:rsidRDefault="00E2093D" w:rsidP="00E2093D">
      <w:pPr>
        <w:spacing w:before="0" w:after="0" w:line="240" w:lineRule="auto"/>
        <w:rPr>
          <w:rFonts w:ascii="Verdana" w:eastAsia="Arial" w:hAnsi="Verdana"/>
          <w:sz w:val="20"/>
          <w:szCs w:val="20"/>
          <w:lang w:val="fr-FR"/>
        </w:rPr>
      </w:pPr>
      <w:r w:rsidRPr="00311D84">
        <w:rPr>
          <w:rFonts w:ascii="Verdana" w:eastAsia="Arial" w:hAnsi="Verdana"/>
          <w:sz w:val="20"/>
          <w:szCs w:val="20"/>
          <w:lang w:val="fr-FR"/>
        </w:rPr>
        <w:t xml:space="preserve">LA DINEPA mettra à jour, sur une base périodique, la liste des institutions impliquées dans la prise en charge et le suivi des cas de VBG. Tout cas de survivantes éventuellement </w:t>
      </w:r>
      <w:r w:rsidRPr="00311D84">
        <w:rPr>
          <w:rFonts w:ascii="Verdana" w:eastAsia="Arial" w:hAnsi="Verdana"/>
          <w:sz w:val="20"/>
          <w:szCs w:val="20"/>
          <w:lang w:val="fr-FR"/>
        </w:rPr>
        <w:lastRenderedPageBreak/>
        <w:t>recensé en lien aux travaux du projet sera référé vers l’institution la plus accessible offrant une prise en charge le plus possible holistique (médicale, psychosociale, juridique et judiciaire et économique) en respectant les choix de la survivante.</w:t>
      </w:r>
    </w:p>
    <w:p w14:paraId="574558E0" w14:textId="77777777" w:rsidR="00E2093D" w:rsidRPr="00311D84" w:rsidRDefault="00E2093D" w:rsidP="00E2093D">
      <w:pPr>
        <w:spacing w:before="0" w:after="0" w:line="240" w:lineRule="auto"/>
        <w:rPr>
          <w:rFonts w:ascii="Verdana" w:eastAsia="Arial" w:hAnsi="Verdana"/>
          <w:sz w:val="20"/>
          <w:szCs w:val="20"/>
          <w:lang w:val="fr-FR"/>
        </w:rPr>
      </w:pPr>
    </w:p>
    <w:p w14:paraId="1A6F6504" w14:textId="77777777" w:rsidR="00E2093D" w:rsidRPr="00311D84" w:rsidRDefault="00E2093D" w:rsidP="00E2093D">
      <w:pPr>
        <w:spacing w:before="0" w:after="0" w:line="240" w:lineRule="auto"/>
        <w:rPr>
          <w:rFonts w:ascii="Verdana" w:eastAsia="Arial" w:hAnsi="Verdana"/>
          <w:sz w:val="20"/>
          <w:szCs w:val="20"/>
          <w:lang w:val="fr-FR"/>
        </w:rPr>
      </w:pPr>
      <w:r w:rsidRPr="00311D84">
        <w:rPr>
          <w:rFonts w:ascii="Verdana" w:eastAsia="Arial" w:hAnsi="Verdana"/>
          <w:sz w:val="20"/>
          <w:szCs w:val="20"/>
          <w:lang w:val="fr-FR"/>
        </w:rPr>
        <w:t>En cas de viol, toute autre action est suspendue pour assurer un référencement dans les 72 heures de l’incident. L’assistance médicale, dans les 72 heures de l’incident, est la priorité pour la prise en charge des violences sexuelles et/ou d’éventuelles blessures graves.</w:t>
      </w:r>
    </w:p>
    <w:p w14:paraId="3E83038D" w14:textId="77777777" w:rsidR="00E2093D" w:rsidRPr="00311D84" w:rsidRDefault="00E2093D" w:rsidP="00E2093D">
      <w:pPr>
        <w:spacing w:before="0" w:after="0" w:line="240" w:lineRule="auto"/>
        <w:rPr>
          <w:rFonts w:ascii="Verdana" w:eastAsia="Arial" w:hAnsi="Verdana"/>
          <w:sz w:val="20"/>
          <w:szCs w:val="20"/>
          <w:lang w:val="fr-FR"/>
        </w:rPr>
      </w:pPr>
    </w:p>
    <w:p w14:paraId="432BFB6F" w14:textId="77777777" w:rsidR="00E2093D" w:rsidRPr="00311D84" w:rsidRDefault="00E2093D">
      <w:pPr>
        <w:numPr>
          <w:ilvl w:val="0"/>
          <w:numId w:val="61"/>
        </w:numPr>
        <w:pBdr>
          <w:top w:val="nil"/>
          <w:left w:val="nil"/>
          <w:bottom w:val="nil"/>
          <w:right w:val="nil"/>
          <w:between w:val="nil"/>
        </w:pBdr>
        <w:spacing w:before="0" w:after="0" w:line="240" w:lineRule="auto"/>
        <w:rPr>
          <w:rFonts w:ascii="Verdana" w:eastAsia="Arial" w:hAnsi="Verdana"/>
          <w:b/>
          <w:sz w:val="20"/>
          <w:szCs w:val="20"/>
          <w:lang w:val="fr-FR"/>
        </w:rPr>
      </w:pPr>
      <w:r w:rsidRPr="00311D84">
        <w:rPr>
          <w:rFonts w:ascii="Verdana" w:eastAsia="Arial" w:hAnsi="Verdana"/>
          <w:b/>
          <w:sz w:val="20"/>
          <w:szCs w:val="20"/>
          <w:lang w:val="fr-FR"/>
        </w:rPr>
        <w:t>Prise en charge des cas de VBG</w:t>
      </w:r>
    </w:p>
    <w:p w14:paraId="0959A88B" w14:textId="77777777" w:rsidR="00E2093D" w:rsidRPr="00311D84" w:rsidRDefault="00E2093D" w:rsidP="00E2093D">
      <w:pPr>
        <w:spacing w:before="0" w:after="0" w:line="240" w:lineRule="auto"/>
        <w:rPr>
          <w:rFonts w:ascii="Verdana" w:eastAsia="Arial" w:hAnsi="Verdana"/>
          <w:sz w:val="20"/>
          <w:szCs w:val="20"/>
          <w:lang w:val="fr-FR"/>
        </w:rPr>
      </w:pPr>
      <w:r w:rsidRPr="00311D84">
        <w:rPr>
          <w:rFonts w:ascii="Verdana" w:eastAsia="Arial" w:hAnsi="Verdana"/>
          <w:sz w:val="20"/>
          <w:szCs w:val="20"/>
          <w:lang w:val="fr-FR"/>
        </w:rPr>
        <w:t xml:space="preserve">Toute détection de cas en lien aux investissements du projet doit être immédiatement accompagnée par un référencement vers les institutions et services disponibles. Il est important de faire comprendre aux survivantes la nécessité d’un suivi immédiat afin de prévenir, entre autres, des maladies liées à la violence subie. Le tableau ci-après présente les délais critiques à la prévention et au traitement de certains risques et effets négatifs. </w:t>
      </w:r>
    </w:p>
    <w:p w14:paraId="4FA3A075" w14:textId="77777777" w:rsidR="00E2093D" w:rsidRPr="00311D84" w:rsidRDefault="00E2093D" w:rsidP="00E2093D">
      <w:pPr>
        <w:spacing w:line="240" w:lineRule="auto"/>
        <w:rPr>
          <w:rFonts w:eastAsia="Arial"/>
          <w:szCs w:val="24"/>
          <w:lang w:val="fr-FR"/>
        </w:rPr>
      </w:pPr>
    </w:p>
    <w:tbl>
      <w:tblPr>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42"/>
        <w:gridCol w:w="1329"/>
        <w:gridCol w:w="1762"/>
        <w:gridCol w:w="1417"/>
      </w:tblGrid>
      <w:tr w:rsidR="00E2093D" w:rsidRPr="00311D84" w14:paraId="68B22853" w14:textId="77777777" w:rsidTr="00D31278">
        <w:trPr>
          <w:trHeight w:val="85"/>
          <w:tblHeader/>
        </w:trPr>
        <w:tc>
          <w:tcPr>
            <w:tcW w:w="4842" w:type="dxa"/>
            <w:tcBorders>
              <w:top w:val="single" w:sz="4" w:space="0" w:color="000000"/>
              <w:left w:val="single" w:sz="4" w:space="0" w:color="000000"/>
              <w:bottom w:val="single" w:sz="4" w:space="0" w:color="000000"/>
              <w:right w:val="single" w:sz="4" w:space="0" w:color="000000"/>
            </w:tcBorders>
            <w:shd w:val="clear" w:color="auto" w:fill="002060"/>
          </w:tcPr>
          <w:p w14:paraId="534F78AD" w14:textId="77777777" w:rsidR="00E2093D" w:rsidRPr="00311D84" w:rsidRDefault="00E2093D" w:rsidP="00D31278">
            <w:pPr>
              <w:spacing w:before="0" w:after="0" w:line="240" w:lineRule="auto"/>
              <w:rPr>
                <w:rFonts w:eastAsia="Arial"/>
                <w:b/>
                <w:szCs w:val="24"/>
                <w:lang w:val="fr-CA"/>
              </w:rPr>
            </w:pPr>
          </w:p>
          <w:p w14:paraId="2AD56C53" w14:textId="77777777" w:rsidR="00E2093D" w:rsidRPr="00311D84" w:rsidRDefault="00E2093D" w:rsidP="00D31278">
            <w:pPr>
              <w:spacing w:before="0" w:after="0" w:line="240" w:lineRule="auto"/>
              <w:rPr>
                <w:rFonts w:eastAsia="Arial"/>
                <w:b/>
                <w:szCs w:val="24"/>
              </w:rPr>
            </w:pPr>
            <w:r w:rsidRPr="00311D84">
              <w:rPr>
                <w:rFonts w:eastAsia="Arial"/>
                <w:b/>
                <w:szCs w:val="24"/>
              </w:rPr>
              <w:t>Présentation / Traitement</w:t>
            </w:r>
          </w:p>
          <w:p w14:paraId="58A98012" w14:textId="77777777" w:rsidR="00E2093D" w:rsidRPr="00311D84" w:rsidRDefault="00E2093D" w:rsidP="00D31278">
            <w:pPr>
              <w:spacing w:before="0" w:after="0" w:line="240" w:lineRule="auto"/>
              <w:rPr>
                <w:rFonts w:eastAsia="Arial"/>
                <w:b/>
                <w:szCs w:val="24"/>
              </w:rPr>
            </w:pPr>
          </w:p>
        </w:tc>
        <w:tc>
          <w:tcPr>
            <w:tcW w:w="1329" w:type="dxa"/>
            <w:tcBorders>
              <w:top w:val="single" w:sz="4" w:space="0" w:color="000000"/>
              <w:left w:val="single" w:sz="4" w:space="0" w:color="000000"/>
              <w:bottom w:val="single" w:sz="4" w:space="0" w:color="000000"/>
              <w:right w:val="single" w:sz="4" w:space="0" w:color="000000"/>
            </w:tcBorders>
            <w:shd w:val="clear" w:color="auto" w:fill="002060"/>
          </w:tcPr>
          <w:p w14:paraId="79A31D29" w14:textId="77777777" w:rsidR="00E2093D" w:rsidRPr="00311D84" w:rsidRDefault="00E2093D" w:rsidP="00D31278">
            <w:pPr>
              <w:spacing w:before="0" w:after="0" w:line="240" w:lineRule="auto"/>
              <w:rPr>
                <w:rFonts w:eastAsia="Arial"/>
                <w:b/>
                <w:szCs w:val="24"/>
              </w:rPr>
            </w:pPr>
          </w:p>
          <w:p w14:paraId="01A299F2" w14:textId="77777777" w:rsidR="00E2093D" w:rsidRPr="00311D84" w:rsidRDefault="00E2093D" w:rsidP="00D31278">
            <w:pPr>
              <w:spacing w:before="0" w:after="0" w:line="240" w:lineRule="auto"/>
              <w:rPr>
                <w:rFonts w:eastAsia="Arial"/>
                <w:b/>
                <w:szCs w:val="24"/>
              </w:rPr>
            </w:pPr>
            <w:r w:rsidRPr="00311D84">
              <w:rPr>
                <w:rFonts w:eastAsia="Arial"/>
                <w:b/>
                <w:szCs w:val="24"/>
              </w:rPr>
              <w:t>Avant 72 h</w:t>
            </w:r>
          </w:p>
        </w:tc>
        <w:tc>
          <w:tcPr>
            <w:tcW w:w="1762" w:type="dxa"/>
            <w:tcBorders>
              <w:top w:val="single" w:sz="4" w:space="0" w:color="000000"/>
              <w:left w:val="single" w:sz="4" w:space="0" w:color="000000"/>
              <w:bottom w:val="single" w:sz="4" w:space="0" w:color="000000"/>
              <w:right w:val="single" w:sz="4" w:space="0" w:color="000000"/>
            </w:tcBorders>
            <w:shd w:val="clear" w:color="auto" w:fill="002060"/>
          </w:tcPr>
          <w:p w14:paraId="55F889B1" w14:textId="77777777" w:rsidR="00E2093D" w:rsidRPr="00311D84" w:rsidRDefault="00E2093D" w:rsidP="00D31278">
            <w:pPr>
              <w:spacing w:before="0" w:after="0" w:line="240" w:lineRule="auto"/>
              <w:rPr>
                <w:rFonts w:eastAsia="Arial"/>
                <w:b/>
                <w:szCs w:val="24"/>
              </w:rPr>
            </w:pPr>
          </w:p>
          <w:p w14:paraId="3AC72EA8" w14:textId="77777777" w:rsidR="00E2093D" w:rsidRPr="00311D84" w:rsidRDefault="00E2093D" w:rsidP="00D31278">
            <w:pPr>
              <w:spacing w:before="0" w:after="0" w:line="240" w:lineRule="auto"/>
              <w:rPr>
                <w:rFonts w:eastAsia="Arial"/>
                <w:b/>
                <w:szCs w:val="24"/>
              </w:rPr>
            </w:pPr>
            <w:r w:rsidRPr="00311D84">
              <w:rPr>
                <w:rFonts w:eastAsia="Arial"/>
                <w:b/>
                <w:szCs w:val="24"/>
              </w:rPr>
              <w:t>Entre 72–120 h</w:t>
            </w:r>
          </w:p>
        </w:tc>
        <w:tc>
          <w:tcPr>
            <w:tcW w:w="1417" w:type="dxa"/>
            <w:tcBorders>
              <w:top w:val="single" w:sz="4" w:space="0" w:color="000000"/>
              <w:left w:val="single" w:sz="4" w:space="0" w:color="000000"/>
              <w:bottom w:val="single" w:sz="4" w:space="0" w:color="000000"/>
              <w:right w:val="single" w:sz="4" w:space="0" w:color="000000"/>
            </w:tcBorders>
            <w:shd w:val="clear" w:color="auto" w:fill="002060"/>
          </w:tcPr>
          <w:p w14:paraId="0655C2CB" w14:textId="77777777" w:rsidR="00E2093D" w:rsidRPr="00311D84" w:rsidRDefault="00E2093D" w:rsidP="00D31278">
            <w:pPr>
              <w:spacing w:before="0" w:after="0" w:line="240" w:lineRule="auto"/>
              <w:rPr>
                <w:rFonts w:eastAsia="Arial"/>
                <w:b/>
                <w:szCs w:val="24"/>
              </w:rPr>
            </w:pPr>
          </w:p>
          <w:p w14:paraId="231E9E78" w14:textId="77777777" w:rsidR="00E2093D" w:rsidRPr="00311D84" w:rsidRDefault="00E2093D" w:rsidP="00D31278">
            <w:pPr>
              <w:spacing w:before="0" w:after="0" w:line="240" w:lineRule="auto"/>
              <w:rPr>
                <w:rFonts w:eastAsia="Arial"/>
                <w:b/>
                <w:szCs w:val="24"/>
              </w:rPr>
            </w:pPr>
            <w:r w:rsidRPr="00311D84">
              <w:rPr>
                <w:rFonts w:eastAsia="Arial"/>
                <w:b/>
                <w:szCs w:val="24"/>
              </w:rPr>
              <w:t>Après 120 h</w:t>
            </w:r>
          </w:p>
        </w:tc>
      </w:tr>
      <w:tr w:rsidR="00E2093D" w:rsidRPr="00311D84" w14:paraId="2497D9A0" w14:textId="77777777" w:rsidTr="00D31278">
        <w:trPr>
          <w:tblHeader/>
        </w:trPr>
        <w:tc>
          <w:tcPr>
            <w:tcW w:w="4842" w:type="dxa"/>
            <w:tcBorders>
              <w:top w:val="single" w:sz="4" w:space="0" w:color="000000"/>
              <w:left w:val="single" w:sz="4" w:space="0" w:color="000000"/>
              <w:bottom w:val="single" w:sz="4" w:space="0" w:color="000000"/>
              <w:right w:val="single" w:sz="4" w:space="0" w:color="000000"/>
            </w:tcBorders>
            <w:shd w:val="clear" w:color="auto" w:fill="auto"/>
          </w:tcPr>
          <w:p w14:paraId="15C1E3FA" w14:textId="77777777" w:rsidR="00E2093D" w:rsidRPr="00311D84" w:rsidRDefault="00E2093D" w:rsidP="00D31278">
            <w:pPr>
              <w:spacing w:before="0" w:after="0" w:line="240" w:lineRule="auto"/>
              <w:rPr>
                <w:rFonts w:eastAsia="Arial"/>
                <w:szCs w:val="24"/>
              </w:rPr>
            </w:pPr>
            <w:r w:rsidRPr="00311D84">
              <w:rPr>
                <w:rFonts w:eastAsia="Arial"/>
                <w:szCs w:val="24"/>
              </w:rPr>
              <w:t>Prévention VIH-SIDA</w:t>
            </w:r>
          </w:p>
        </w:tc>
        <w:tc>
          <w:tcPr>
            <w:tcW w:w="1329" w:type="dxa"/>
            <w:tcBorders>
              <w:top w:val="single" w:sz="4" w:space="0" w:color="000000"/>
              <w:left w:val="single" w:sz="4" w:space="0" w:color="000000"/>
              <w:bottom w:val="single" w:sz="4" w:space="0" w:color="000000"/>
              <w:right w:val="single" w:sz="4" w:space="0" w:color="000000"/>
            </w:tcBorders>
            <w:shd w:val="clear" w:color="auto" w:fill="auto"/>
          </w:tcPr>
          <w:p w14:paraId="4A53AFE8" w14:textId="77777777" w:rsidR="00E2093D" w:rsidRPr="00311D84" w:rsidRDefault="00E2093D" w:rsidP="00D31278">
            <w:pPr>
              <w:spacing w:before="0" w:after="0" w:line="240" w:lineRule="auto"/>
              <w:jc w:val="center"/>
              <w:rPr>
                <w:rFonts w:eastAsia="Arial"/>
                <w:szCs w:val="24"/>
              </w:rPr>
            </w:pPr>
            <w:r w:rsidRPr="00311D84">
              <w:rPr>
                <w:rFonts w:eastAsia="Arial"/>
                <w:szCs w:val="24"/>
              </w:rPr>
              <w:t>X</w:t>
            </w:r>
          </w:p>
        </w:tc>
        <w:tc>
          <w:tcPr>
            <w:tcW w:w="1762" w:type="dxa"/>
            <w:tcBorders>
              <w:top w:val="single" w:sz="4" w:space="0" w:color="000000"/>
              <w:left w:val="single" w:sz="4" w:space="0" w:color="000000"/>
              <w:bottom w:val="single" w:sz="4" w:space="0" w:color="000000"/>
              <w:right w:val="single" w:sz="4" w:space="0" w:color="000000"/>
            </w:tcBorders>
            <w:shd w:val="clear" w:color="auto" w:fill="auto"/>
          </w:tcPr>
          <w:p w14:paraId="07903911" w14:textId="77777777" w:rsidR="00E2093D" w:rsidRPr="00311D84" w:rsidRDefault="00E2093D" w:rsidP="00D31278">
            <w:pPr>
              <w:spacing w:before="0" w:after="0" w:line="240" w:lineRule="auto"/>
              <w:jc w:val="center"/>
              <w:rPr>
                <w:rFonts w:eastAsia="Arial"/>
                <w:szCs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42E9F63A" w14:textId="77777777" w:rsidR="00E2093D" w:rsidRPr="00311D84" w:rsidRDefault="00E2093D" w:rsidP="00D31278">
            <w:pPr>
              <w:spacing w:before="0" w:after="0" w:line="240" w:lineRule="auto"/>
              <w:jc w:val="center"/>
              <w:rPr>
                <w:rFonts w:eastAsia="Arial"/>
                <w:szCs w:val="24"/>
              </w:rPr>
            </w:pPr>
          </w:p>
        </w:tc>
      </w:tr>
      <w:tr w:rsidR="00E2093D" w:rsidRPr="00311D84" w14:paraId="0130C9B1" w14:textId="77777777" w:rsidTr="00D31278">
        <w:trPr>
          <w:tblHeader/>
        </w:trPr>
        <w:tc>
          <w:tcPr>
            <w:tcW w:w="4842" w:type="dxa"/>
            <w:tcBorders>
              <w:top w:val="single" w:sz="4" w:space="0" w:color="000000"/>
              <w:left w:val="single" w:sz="4" w:space="0" w:color="000000"/>
              <w:bottom w:val="single" w:sz="4" w:space="0" w:color="000000"/>
              <w:right w:val="single" w:sz="4" w:space="0" w:color="000000"/>
            </w:tcBorders>
            <w:shd w:val="clear" w:color="auto" w:fill="auto"/>
          </w:tcPr>
          <w:p w14:paraId="70849EB2" w14:textId="77777777" w:rsidR="00E2093D" w:rsidRPr="00311D84" w:rsidRDefault="00E2093D" w:rsidP="00D31278">
            <w:pPr>
              <w:spacing w:before="0" w:after="0" w:line="240" w:lineRule="auto"/>
              <w:rPr>
                <w:rFonts w:eastAsia="Arial"/>
                <w:szCs w:val="24"/>
                <w:lang w:val="fr-FR"/>
              </w:rPr>
            </w:pPr>
            <w:r w:rsidRPr="00311D84">
              <w:rPr>
                <w:rFonts w:eastAsia="Arial"/>
                <w:szCs w:val="24"/>
                <w:lang w:val="fr-FR"/>
              </w:rPr>
              <w:t>Prévention de la grossesse non désirée</w:t>
            </w:r>
          </w:p>
        </w:tc>
        <w:tc>
          <w:tcPr>
            <w:tcW w:w="1329" w:type="dxa"/>
            <w:tcBorders>
              <w:top w:val="single" w:sz="4" w:space="0" w:color="000000"/>
              <w:left w:val="single" w:sz="4" w:space="0" w:color="000000"/>
              <w:bottom w:val="single" w:sz="4" w:space="0" w:color="000000"/>
              <w:right w:val="single" w:sz="4" w:space="0" w:color="000000"/>
            </w:tcBorders>
            <w:shd w:val="clear" w:color="auto" w:fill="auto"/>
          </w:tcPr>
          <w:p w14:paraId="2AC90F1F" w14:textId="77777777" w:rsidR="00E2093D" w:rsidRPr="00311D84" w:rsidRDefault="00E2093D" w:rsidP="00D31278">
            <w:pPr>
              <w:spacing w:before="0" w:after="0" w:line="240" w:lineRule="auto"/>
              <w:jc w:val="center"/>
              <w:rPr>
                <w:rFonts w:eastAsia="Arial"/>
                <w:szCs w:val="24"/>
              </w:rPr>
            </w:pPr>
            <w:r w:rsidRPr="00311D84">
              <w:rPr>
                <w:rFonts w:eastAsia="Arial"/>
                <w:szCs w:val="24"/>
              </w:rPr>
              <w:t>X</w:t>
            </w:r>
          </w:p>
        </w:tc>
        <w:tc>
          <w:tcPr>
            <w:tcW w:w="1762" w:type="dxa"/>
            <w:tcBorders>
              <w:top w:val="single" w:sz="4" w:space="0" w:color="000000"/>
              <w:left w:val="single" w:sz="4" w:space="0" w:color="000000"/>
              <w:bottom w:val="single" w:sz="4" w:space="0" w:color="000000"/>
              <w:right w:val="single" w:sz="4" w:space="0" w:color="000000"/>
            </w:tcBorders>
            <w:shd w:val="clear" w:color="auto" w:fill="auto"/>
          </w:tcPr>
          <w:p w14:paraId="7E55E6DC" w14:textId="77777777" w:rsidR="00E2093D" w:rsidRPr="00311D84" w:rsidRDefault="00E2093D" w:rsidP="00D31278">
            <w:pPr>
              <w:spacing w:before="0" w:after="0" w:line="240" w:lineRule="auto"/>
              <w:jc w:val="center"/>
              <w:rPr>
                <w:rFonts w:eastAsia="Arial"/>
                <w:szCs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40867484" w14:textId="77777777" w:rsidR="00E2093D" w:rsidRPr="00311D84" w:rsidRDefault="00E2093D" w:rsidP="00D31278">
            <w:pPr>
              <w:spacing w:before="0" w:after="0" w:line="240" w:lineRule="auto"/>
              <w:jc w:val="center"/>
              <w:rPr>
                <w:rFonts w:eastAsia="Arial"/>
                <w:szCs w:val="24"/>
              </w:rPr>
            </w:pPr>
          </w:p>
        </w:tc>
      </w:tr>
      <w:tr w:rsidR="00E2093D" w:rsidRPr="00311D84" w14:paraId="60990658" w14:textId="77777777" w:rsidTr="00D31278">
        <w:trPr>
          <w:tblHeader/>
        </w:trPr>
        <w:tc>
          <w:tcPr>
            <w:tcW w:w="4842" w:type="dxa"/>
            <w:tcBorders>
              <w:top w:val="single" w:sz="4" w:space="0" w:color="000000"/>
              <w:left w:val="single" w:sz="4" w:space="0" w:color="000000"/>
              <w:bottom w:val="single" w:sz="4" w:space="0" w:color="000000"/>
              <w:right w:val="single" w:sz="4" w:space="0" w:color="000000"/>
            </w:tcBorders>
            <w:shd w:val="clear" w:color="auto" w:fill="auto"/>
          </w:tcPr>
          <w:p w14:paraId="47B647B1" w14:textId="77777777" w:rsidR="00E2093D" w:rsidRPr="00311D84" w:rsidRDefault="00E2093D" w:rsidP="00D31278">
            <w:pPr>
              <w:spacing w:before="0" w:after="0" w:line="240" w:lineRule="auto"/>
              <w:rPr>
                <w:rFonts w:eastAsia="Arial"/>
                <w:szCs w:val="24"/>
              </w:rPr>
            </w:pPr>
            <w:r w:rsidRPr="00311D84">
              <w:rPr>
                <w:rFonts w:eastAsia="Arial"/>
                <w:szCs w:val="24"/>
              </w:rPr>
              <w:t>Prévention des IST</w:t>
            </w:r>
          </w:p>
        </w:tc>
        <w:tc>
          <w:tcPr>
            <w:tcW w:w="1329" w:type="dxa"/>
            <w:tcBorders>
              <w:top w:val="single" w:sz="4" w:space="0" w:color="000000"/>
              <w:left w:val="single" w:sz="4" w:space="0" w:color="000000"/>
              <w:bottom w:val="single" w:sz="4" w:space="0" w:color="000000"/>
              <w:right w:val="single" w:sz="4" w:space="0" w:color="000000"/>
            </w:tcBorders>
            <w:shd w:val="clear" w:color="auto" w:fill="auto"/>
          </w:tcPr>
          <w:p w14:paraId="36E93A94" w14:textId="77777777" w:rsidR="00E2093D" w:rsidRPr="00311D84" w:rsidRDefault="00E2093D" w:rsidP="00D31278">
            <w:pPr>
              <w:spacing w:before="0" w:after="0" w:line="240" w:lineRule="auto"/>
              <w:jc w:val="center"/>
              <w:rPr>
                <w:rFonts w:eastAsia="Arial"/>
                <w:szCs w:val="24"/>
              </w:rPr>
            </w:pPr>
            <w:r w:rsidRPr="00311D84">
              <w:rPr>
                <w:rFonts w:eastAsia="Arial"/>
                <w:szCs w:val="24"/>
              </w:rPr>
              <w:t>X</w:t>
            </w:r>
          </w:p>
        </w:tc>
        <w:tc>
          <w:tcPr>
            <w:tcW w:w="1762" w:type="dxa"/>
            <w:tcBorders>
              <w:top w:val="single" w:sz="4" w:space="0" w:color="000000"/>
              <w:left w:val="single" w:sz="4" w:space="0" w:color="000000"/>
              <w:bottom w:val="single" w:sz="4" w:space="0" w:color="000000"/>
              <w:right w:val="single" w:sz="4" w:space="0" w:color="000000"/>
            </w:tcBorders>
            <w:shd w:val="clear" w:color="auto" w:fill="auto"/>
          </w:tcPr>
          <w:p w14:paraId="2C790693" w14:textId="77777777" w:rsidR="00E2093D" w:rsidRPr="00311D84" w:rsidRDefault="00E2093D" w:rsidP="00D31278">
            <w:pPr>
              <w:spacing w:before="0" w:after="0" w:line="240" w:lineRule="auto"/>
              <w:jc w:val="center"/>
              <w:rPr>
                <w:rFonts w:eastAsia="Arial"/>
                <w:szCs w:val="24"/>
              </w:rPr>
            </w:pPr>
            <w:r w:rsidRPr="00311D84">
              <w:rPr>
                <w:rFonts w:eastAsia="Arial"/>
                <w:szCs w:val="24"/>
              </w:rPr>
              <w:t>X</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39FE01D4" w14:textId="77777777" w:rsidR="00E2093D" w:rsidRPr="00311D84" w:rsidRDefault="00E2093D" w:rsidP="00D31278">
            <w:pPr>
              <w:spacing w:before="0" w:after="0" w:line="240" w:lineRule="auto"/>
              <w:jc w:val="center"/>
              <w:rPr>
                <w:rFonts w:eastAsia="Arial"/>
                <w:szCs w:val="24"/>
              </w:rPr>
            </w:pPr>
            <w:r w:rsidRPr="00311D84">
              <w:rPr>
                <w:rFonts w:eastAsia="Arial"/>
                <w:szCs w:val="24"/>
              </w:rPr>
              <w:t>X</w:t>
            </w:r>
          </w:p>
        </w:tc>
      </w:tr>
      <w:tr w:rsidR="00E2093D" w:rsidRPr="00311D84" w14:paraId="05B889A8" w14:textId="77777777" w:rsidTr="00D31278">
        <w:trPr>
          <w:tblHeader/>
        </w:trPr>
        <w:tc>
          <w:tcPr>
            <w:tcW w:w="4842" w:type="dxa"/>
            <w:tcBorders>
              <w:top w:val="single" w:sz="4" w:space="0" w:color="000000"/>
              <w:left w:val="single" w:sz="4" w:space="0" w:color="000000"/>
              <w:bottom w:val="single" w:sz="4" w:space="0" w:color="000000"/>
              <w:right w:val="single" w:sz="4" w:space="0" w:color="000000"/>
            </w:tcBorders>
            <w:shd w:val="clear" w:color="auto" w:fill="auto"/>
          </w:tcPr>
          <w:p w14:paraId="6995401F" w14:textId="77777777" w:rsidR="00E2093D" w:rsidRPr="00311D84" w:rsidRDefault="00E2093D" w:rsidP="00D31278">
            <w:pPr>
              <w:spacing w:before="0" w:after="0" w:line="240" w:lineRule="auto"/>
              <w:rPr>
                <w:rFonts w:eastAsia="Arial"/>
                <w:szCs w:val="24"/>
              </w:rPr>
            </w:pPr>
            <w:r w:rsidRPr="00311D84">
              <w:rPr>
                <w:rFonts w:eastAsia="Arial"/>
                <w:szCs w:val="24"/>
              </w:rPr>
              <w:t>Prévention de l’hépatite B</w:t>
            </w:r>
          </w:p>
        </w:tc>
        <w:tc>
          <w:tcPr>
            <w:tcW w:w="1329" w:type="dxa"/>
            <w:tcBorders>
              <w:top w:val="single" w:sz="4" w:space="0" w:color="000000"/>
              <w:left w:val="single" w:sz="4" w:space="0" w:color="000000"/>
              <w:bottom w:val="single" w:sz="4" w:space="0" w:color="000000"/>
              <w:right w:val="single" w:sz="4" w:space="0" w:color="000000"/>
            </w:tcBorders>
            <w:shd w:val="clear" w:color="auto" w:fill="auto"/>
          </w:tcPr>
          <w:p w14:paraId="1DC9E385" w14:textId="77777777" w:rsidR="00E2093D" w:rsidRPr="00311D84" w:rsidRDefault="00E2093D" w:rsidP="00D31278">
            <w:pPr>
              <w:spacing w:before="0" w:after="0" w:line="240" w:lineRule="auto"/>
              <w:jc w:val="center"/>
              <w:rPr>
                <w:rFonts w:eastAsia="Arial"/>
                <w:szCs w:val="24"/>
              </w:rPr>
            </w:pPr>
            <w:r w:rsidRPr="00311D84">
              <w:rPr>
                <w:rFonts w:eastAsia="Arial"/>
                <w:szCs w:val="24"/>
              </w:rPr>
              <w:t>X</w:t>
            </w:r>
          </w:p>
        </w:tc>
        <w:tc>
          <w:tcPr>
            <w:tcW w:w="1762" w:type="dxa"/>
            <w:tcBorders>
              <w:top w:val="single" w:sz="4" w:space="0" w:color="000000"/>
              <w:left w:val="single" w:sz="4" w:space="0" w:color="000000"/>
              <w:bottom w:val="single" w:sz="4" w:space="0" w:color="000000"/>
              <w:right w:val="single" w:sz="4" w:space="0" w:color="000000"/>
            </w:tcBorders>
            <w:shd w:val="clear" w:color="auto" w:fill="auto"/>
          </w:tcPr>
          <w:p w14:paraId="652A1B43" w14:textId="77777777" w:rsidR="00E2093D" w:rsidRPr="00311D84" w:rsidRDefault="00E2093D" w:rsidP="00D31278">
            <w:pPr>
              <w:spacing w:before="0" w:after="0" w:line="240" w:lineRule="auto"/>
              <w:jc w:val="center"/>
              <w:rPr>
                <w:rFonts w:eastAsia="Arial"/>
                <w:szCs w:val="24"/>
              </w:rPr>
            </w:pPr>
            <w:r w:rsidRPr="00311D84">
              <w:rPr>
                <w:rFonts w:eastAsia="Arial"/>
                <w:szCs w:val="24"/>
              </w:rPr>
              <w:t>X</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1B64D127" w14:textId="77777777" w:rsidR="00E2093D" w:rsidRPr="00311D84" w:rsidRDefault="00E2093D" w:rsidP="00D31278">
            <w:pPr>
              <w:spacing w:before="0" w:after="0" w:line="240" w:lineRule="auto"/>
              <w:jc w:val="center"/>
              <w:rPr>
                <w:rFonts w:eastAsia="Arial"/>
                <w:szCs w:val="24"/>
              </w:rPr>
            </w:pPr>
            <w:r w:rsidRPr="00311D84">
              <w:rPr>
                <w:rFonts w:eastAsia="Arial"/>
                <w:szCs w:val="24"/>
              </w:rPr>
              <w:t>X</w:t>
            </w:r>
          </w:p>
        </w:tc>
      </w:tr>
      <w:tr w:rsidR="00E2093D" w:rsidRPr="00311D84" w14:paraId="39902585" w14:textId="77777777" w:rsidTr="00D31278">
        <w:trPr>
          <w:tblHeader/>
        </w:trPr>
        <w:tc>
          <w:tcPr>
            <w:tcW w:w="4842" w:type="dxa"/>
            <w:tcBorders>
              <w:top w:val="single" w:sz="4" w:space="0" w:color="000000"/>
              <w:left w:val="single" w:sz="4" w:space="0" w:color="000000"/>
              <w:bottom w:val="single" w:sz="4" w:space="0" w:color="000000"/>
              <w:right w:val="single" w:sz="4" w:space="0" w:color="000000"/>
            </w:tcBorders>
            <w:shd w:val="clear" w:color="auto" w:fill="auto"/>
          </w:tcPr>
          <w:p w14:paraId="1385A642" w14:textId="77777777" w:rsidR="00E2093D" w:rsidRPr="00311D84" w:rsidRDefault="00E2093D" w:rsidP="00D31278">
            <w:pPr>
              <w:spacing w:before="0" w:after="0" w:line="240" w:lineRule="auto"/>
              <w:rPr>
                <w:rFonts w:eastAsia="Arial"/>
                <w:szCs w:val="24"/>
              </w:rPr>
            </w:pPr>
            <w:r w:rsidRPr="00311D84">
              <w:rPr>
                <w:rFonts w:eastAsia="Arial"/>
                <w:szCs w:val="24"/>
              </w:rPr>
              <w:t>Prévention du tétanos</w:t>
            </w:r>
          </w:p>
        </w:tc>
        <w:tc>
          <w:tcPr>
            <w:tcW w:w="1329" w:type="dxa"/>
            <w:tcBorders>
              <w:top w:val="single" w:sz="4" w:space="0" w:color="000000"/>
              <w:left w:val="single" w:sz="4" w:space="0" w:color="000000"/>
              <w:bottom w:val="single" w:sz="4" w:space="0" w:color="000000"/>
              <w:right w:val="single" w:sz="4" w:space="0" w:color="000000"/>
            </w:tcBorders>
            <w:shd w:val="clear" w:color="auto" w:fill="auto"/>
          </w:tcPr>
          <w:p w14:paraId="0947FC9C" w14:textId="77777777" w:rsidR="00E2093D" w:rsidRPr="00311D84" w:rsidRDefault="00E2093D" w:rsidP="00D31278">
            <w:pPr>
              <w:spacing w:before="0" w:after="0" w:line="240" w:lineRule="auto"/>
              <w:jc w:val="center"/>
              <w:rPr>
                <w:rFonts w:eastAsia="Arial"/>
                <w:szCs w:val="24"/>
              </w:rPr>
            </w:pPr>
            <w:r w:rsidRPr="00311D84">
              <w:rPr>
                <w:rFonts w:eastAsia="Arial"/>
                <w:szCs w:val="24"/>
              </w:rPr>
              <w:t>X</w:t>
            </w:r>
          </w:p>
        </w:tc>
        <w:tc>
          <w:tcPr>
            <w:tcW w:w="1762" w:type="dxa"/>
            <w:tcBorders>
              <w:top w:val="single" w:sz="4" w:space="0" w:color="000000"/>
              <w:left w:val="single" w:sz="4" w:space="0" w:color="000000"/>
              <w:bottom w:val="single" w:sz="4" w:space="0" w:color="000000"/>
              <w:right w:val="single" w:sz="4" w:space="0" w:color="000000"/>
            </w:tcBorders>
            <w:shd w:val="clear" w:color="auto" w:fill="auto"/>
          </w:tcPr>
          <w:p w14:paraId="29B29CDA" w14:textId="77777777" w:rsidR="00E2093D" w:rsidRPr="00311D84" w:rsidRDefault="00E2093D" w:rsidP="00D31278">
            <w:pPr>
              <w:spacing w:before="0" w:after="0" w:line="240" w:lineRule="auto"/>
              <w:jc w:val="center"/>
              <w:rPr>
                <w:rFonts w:eastAsia="Arial"/>
                <w:szCs w:val="24"/>
              </w:rPr>
            </w:pPr>
            <w:r w:rsidRPr="00311D84">
              <w:rPr>
                <w:rFonts w:eastAsia="Arial"/>
                <w:szCs w:val="24"/>
              </w:rPr>
              <w:t>X</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4438292B" w14:textId="77777777" w:rsidR="00E2093D" w:rsidRPr="00311D84" w:rsidRDefault="00E2093D" w:rsidP="00D31278">
            <w:pPr>
              <w:spacing w:before="0" w:after="0" w:line="240" w:lineRule="auto"/>
              <w:jc w:val="center"/>
              <w:rPr>
                <w:rFonts w:eastAsia="Arial"/>
                <w:szCs w:val="24"/>
              </w:rPr>
            </w:pPr>
            <w:r w:rsidRPr="00311D84">
              <w:rPr>
                <w:rFonts w:eastAsia="Arial"/>
                <w:szCs w:val="24"/>
              </w:rPr>
              <w:t>X</w:t>
            </w:r>
          </w:p>
        </w:tc>
      </w:tr>
      <w:tr w:rsidR="00E2093D" w:rsidRPr="00311D84" w14:paraId="275151E9" w14:textId="77777777" w:rsidTr="00D31278">
        <w:trPr>
          <w:tblHeader/>
        </w:trPr>
        <w:tc>
          <w:tcPr>
            <w:tcW w:w="4842" w:type="dxa"/>
            <w:tcBorders>
              <w:top w:val="single" w:sz="4" w:space="0" w:color="000000"/>
              <w:left w:val="single" w:sz="4" w:space="0" w:color="000000"/>
              <w:bottom w:val="single" w:sz="4" w:space="0" w:color="000000"/>
              <w:right w:val="single" w:sz="4" w:space="0" w:color="000000"/>
            </w:tcBorders>
            <w:shd w:val="clear" w:color="auto" w:fill="auto"/>
          </w:tcPr>
          <w:p w14:paraId="69FC436B" w14:textId="77777777" w:rsidR="00E2093D" w:rsidRPr="00311D84" w:rsidRDefault="00E2093D" w:rsidP="00D31278">
            <w:pPr>
              <w:spacing w:before="0" w:after="0" w:line="240" w:lineRule="auto"/>
              <w:rPr>
                <w:rFonts w:eastAsia="Arial"/>
                <w:szCs w:val="24"/>
                <w:lang w:val="fr-FR"/>
              </w:rPr>
            </w:pPr>
            <w:r w:rsidRPr="00311D84">
              <w:rPr>
                <w:rFonts w:eastAsia="Arial"/>
                <w:szCs w:val="24"/>
                <w:lang w:val="fr-FR"/>
              </w:rPr>
              <w:t>Traitement des lésions occasionnées par l’agression</w:t>
            </w:r>
          </w:p>
        </w:tc>
        <w:tc>
          <w:tcPr>
            <w:tcW w:w="1329" w:type="dxa"/>
            <w:tcBorders>
              <w:top w:val="single" w:sz="4" w:space="0" w:color="000000"/>
              <w:left w:val="single" w:sz="4" w:space="0" w:color="000000"/>
              <w:bottom w:val="single" w:sz="4" w:space="0" w:color="000000"/>
              <w:right w:val="single" w:sz="4" w:space="0" w:color="000000"/>
            </w:tcBorders>
            <w:shd w:val="clear" w:color="auto" w:fill="auto"/>
          </w:tcPr>
          <w:p w14:paraId="0DB3537D" w14:textId="77777777" w:rsidR="00E2093D" w:rsidRPr="00311D84" w:rsidRDefault="00E2093D" w:rsidP="00D31278">
            <w:pPr>
              <w:spacing w:before="0" w:after="0" w:line="240" w:lineRule="auto"/>
              <w:jc w:val="center"/>
              <w:rPr>
                <w:rFonts w:eastAsia="Arial"/>
                <w:szCs w:val="24"/>
              </w:rPr>
            </w:pPr>
            <w:r w:rsidRPr="00311D84">
              <w:rPr>
                <w:rFonts w:eastAsia="Arial"/>
                <w:szCs w:val="24"/>
              </w:rPr>
              <w:t>X</w:t>
            </w:r>
          </w:p>
        </w:tc>
        <w:tc>
          <w:tcPr>
            <w:tcW w:w="1762" w:type="dxa"/>
            <w:tcBorders>
              <w:top w:val="single" w:sz="4" w:space="0" w:color="000000"/>
              <w:left w:val="single" w:sz="4" w:space="0" w:color="000000"/>
              <w:bottom w:val="single" w:sz="4" w:space="0" w:color="000000"/>
              <w:right w:val="single" w:sz="4" w:space="0" w:color="000000"/>
            </w:tcBorders>
            <w:shd w:val="clear" w:color="auto" w:fill="auto"/>
          </w:tcPr>
          <w:p w14:paraId="3396A04D" w14:textId="77777777" w:rsidR="00E2093D" w:rsidRPr="00311D84" w:rsidRDefault="00E2093D" w:rsidP="00D31278">
            <w:pPr>
              <w:spacing w:before="0" w:after="0" w:line="240" w:lineRule="auto"/>
              <w:jc w:val="center"/>
              <w:rPr>
                <w:rFonts w:eastAsia="Arial"/>
                <w:szCs w:val="24"/>
              </w:rPr>
            </w:pPr>
            <w:r w:rsidRPr="00311D84">
              <w:rPr>
                <w:rFonts w:eastAsia="Arial"/>
                <w:szCs w:val="24"/>
              </w:rPr>
              <w:t>X</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34908529" w14:textId="77777777" w:rsidR="00E2093D" w:rsidRPr="00311D84" w:rsidRDefault="00E2093D" w:rsidP="00D31278">
            <w:pPr>
              <w:spacing w:before="0" w:after="0" w:line="240" w:lineRule="auto"/>
              <w:jc w:val="center"/>
              <w:rPr>
                <w:rFonts w:eastAsia="Arial"/>
                <w:szCs w:val="24"/>
              </w:rPr>
            </w:pPr>
            <w:r w:rsidRPr="00311D84">
              <w:rPr>
                <w:rFonts w:eastAsia="Arial"/>
                <w:szCs w:val="24"/>
              </w:rPr>
              <w:t>X</w:t>
            </w:r>
          </w:p>
        </w:tc>
      </w:tr>
    </w:tbl>
    <w:p w14:paraId="75C00D37" w14:textId="77777777" w:rsidR="00E2093D" w:rsidRPr="00311D84" w:rsidRDefault="00E2093D" w:rsidP="00E2093D">
      <w:pPr>
        <w:spacing w:line="240" w:lineRule="auto"/>
        <w:rPr>
          <w:rFonts w:ascii="Verdana" w:eastAsia="Arial" w:hAnsi="Verdana"/>
          <w:sz w:val="20"/>
          <w:szCs w:val="20"/>
        </w:rPr>
      </w:pPr>
    </w:p>
    <w:p w14:paraId="63C7F250" w14:textId="77777777" w:rsidR="00E2093D" w:rsidRPr="00311D84" w:rsidRDefault="00E2093D">
      <w:pPr>
        <w:pStyle w:val="ListParagraph"/>
        <w:numPr>
          <w:ilvl w:val="2"/>
          <w:numId w:val="62"/>
        </w:numPr>
        <w:spacing w:before="0" w:after="160" w:line="240" w:lineRule="auto"/>
        <w:ind w:left="360"/>
        <w:contextualSpacing/>
        <w:jc w:val="left"/>
        <w:rPr>
          <w:rFonts w:ascii="Verdana" w:eastAsia="Twentieth Century" w:hAnsi="Verdana"/>
          <w:b/>
          <w:bCs/>
          <w:sz w:val="20"/>
          <w:szCs w:val="20"/>
          <w:lang w:val="fr-FR"/>
        </w:rPr>
      </w:pPr>
      <w:r w:rsidRPr="00311D84">
        <w:rPr>
          <w:rFonts w:ascii="Verdana" w:eastAsia="Twentieth Century" w:hAnsi="Verdana"/>
          <w:b/>
          <w:bCs/>
          <w:sz w:val="20"/>
          <w:szCs w:val="20"/>
          <w:lang w:val="fr-FR"/>
        </w:rPr>
        <w:t>Pré-identification des parties prenantes pour la prise en charge des victimes éventuelles de VBG</w:t>
      </w:r>
    </w:p>
    <w:p w14:paraId="08A7C04E" w14:textId="77777777" w:rsidR="00E2093D" w:rsidRPr="00311D84" w:rsidRDefault="00E2093D" w:rsidP="00E2093D">
      <w:pPr>
        <w:spacing w:line="240" w:lineRule="auto"/>
        <w:rPr>
          <w:rFonts w:ascii="Verdana" w:eastAsia="Arial" w:hAnsi="Verdana"/>
          <w:sz w:val="20"/>
          <w:szCs w:val="20"/>
          <w:lang w:val="fr-FR"/>
        </w:rPr>
      </w:pPr>
      <w:r w:rsidRPr="00311D84">
        <w:rPr>
          <w:rFonts w:ascii="Verdana" w:eastAsia="Arial" w:hAnsi="Verdana"/>
          <w:sz w:val="20"/>
          <w:szCs w:val="20"/>
          <w:lang w:val="fr-FR"/>
        </w:rPr>
        <w:t>Les institutions de l’État haïtien continuent de pâtir d’une capacité limitée, qui s’est encore accrue à la suite du séisme de 2010, et qui contribue en partie à un problème d’impunité à large échelle. Il en résulte que la plupart des plaintes déposées par les femmes ne sont pas traitées de manière diligente et effective. La corruption est également reconnue comme étant d’une ampleur préoccupante et a contribué à une culture de non-droit qui affecte au premier chef les plus démunis, y compris les femmes. On peut toutefois citer plusieurs prestataires ou parties prenantes qui pourront et devront être sollicités en cas de VBG.</w:t>
      </w:r>
    </w:p>
    <w:p w14:paraId="268930A0" w14:textId="77777777" w:rsidR="00E2093D" w:rsidRPr="00311D84" w:rsidRDefault="00E2093D" w:rsidP="00E2093D">
      <w:pPr>
        <w:spacing w:line="240" w:lineRule="auto"/>
        <w:rPr>
          <w:rFonts w:ascii="Verdana" w:eastAsia="Arial" w:hAnsi="Verdana"/>
          <w:sz w:val="20"/>
          <w:szCs w:val="20"/>
          <w:lang w:val="fr-FR"/>
        </w:rPr>
      </w:pPr>
    </w:p>
    <w:p w14:paraId="781B3E1E" w14:textId="77777777" w:rsidR="00E2093D" w:rsidRPr="00311D84" w:rsidRDefault="00E2093D" w:rsidP="00E2093D">
      <w:pPr>
        <w:pBdr>
          <w:top w:val="nil"/>
          <w:left w:val="nil"/>
          <w:bottom w:val="nil"/>
          <w:right w:val="nil"/>
          <w:between w:val="nil"/>
        </w:pBdr>
        <w:spacing w:line="240" w:lineRule="auto"/>
        <w:ind w:left="360"/>
        <w:rPr>
          <w:rFonts w:ascii="Verdana" w:eastAsia="Arial" w:hAnsi="Verdana"/>
          <w:b/>
          <w:sz w:val="20"/>
          <w:szCs w:val="20"/>
          <w:lang w:val="fr-FR"/>
        </w:rPr>
      </w:pPr>
      <w:r w:rsidRPr="00311D84">
        <w:rPr>
          <w:rFonts w:ascii="Verdana" w:eastAsia="Arial" w:hAnsi="Verdana"/>
          <w:b/>
          <w:sz w:val="20"/>
          <w:szCs w:val="20"/>
          <w:lang w:val="fr-FR"/>
        </w:rPr>
        <w:t>Services médicaux et de soins</w:t>
      </w:r>
    </w:p>
    <w:p w14:paraId="482AF67D" w14:textId="77777777" w:rsidR="00E2093D" w:rsidRPr="00311D84" w:rsidRDefault="00E2093D" w:rsidP="00E2093D">
      <w:pPr>
        <w:keepLines/>
        <w:pBdr>
          <w:top w:val="nil"/>
          <w:left w:val="nil"/>
          <w:bottom w:val="nil"/>
          <w:right w:val="nil"/>
          <w:between w:val="nil"/>
        </w:pBdr>
        <w:spacing w:before="160" w:line="240" w:lineRule="auto"/>
        <w:rPr>
          <w:rFonts w:ascii="Verdana" w:eastAsia="Arial" w:hAnsi="Verdana"/>
          <w:sz w:val="20"/>
          <w:szCs w:val="20"/>
          <w:lang w:val="fr-FR"/>
        </w:rPr>
      </w:pPr>
      <w:r w:rsidRPr="00311D84">
        <w:rPr>
          <w:rFonts w:ascii="Verdana" w:eastAsia="Arial" w:hAnsi="Verdana"/>
          <w:sz w:val="20"/>
          <w:szCs w:val="20"/>
          <w:lang w:val="fr-FR"/>
        </w:rPr>
        <w:t>À travers la Concertation nationale, les organisations ont obtenu que le certificat médical qui est si important pour le succès de la procédure judiciaire devienne gratuit, ce qui est à présent formellement prévu en vertu d’une circulaire ministérielle. Il a aussi été rappelé grâce à un plaidoyer actif que la loi prescrit que ledit certificat peut être délivré par tout médecin licencié et pas seulement par un médecin hospitalier.</w:t>
      </w:r>
    </w:p>
    <w:p w14:paraId="333F0156" w14:textId="77777777" w:rsidR="00E2093D" w:rsidRPr="00311D84" w:rsidRDefault="00E2093D" w:rsidP="00E2093D">
      <w:pPr>
        <w:keepLines/>
        <w:pBdr>
          <w:top w:val="nil"/>
          <w:left w:val="nil"/>
          <w:bottom w:val="nil"/>
          <w:right w:val="nil"/>
          <w:between w:val="nil"/>
        </w:pBdr>
        <w:spacing w:before="160" w:line="240" w:lineRule="auto"/>
        <w:rPr>
          <w:rFonts w:ascii="Verdana" w:eastAsia="Arial" w:hAnsi="Verdana"/>
          <w:sz w:val="20"/>
          <w:szCs w:val="20"/>
          <w:lang w:val="fr-FR"/>
        </w:rPr>
      </w:pPr>
      <w:r w:rsidRPr="00311D84">
        <w:rPr>
          <w:rFonts w:ascii="Verdana" w:eastAsia="Arial" w:hAnsi="Verdana"/>
          <w:sz w:val="20"/>
          <w:szCs w:val="20"/>
          <w:lang w:val="fr-FR"/>
        </w:rPr>
        <w:t>Les femmes qui seraient concernées par des VBG sont donc invitées à se rapprocher du corps médical pour faire établir un certificat médical et disposer si besoin de soins d’urgence, avec l’appui du maitre d‘ouvrage et d’ONG au besoin.</w:t>
      </w:r>
    </w:p>
    <w:p w14:paraId="1323179D" w14:textId="77777777" w:rsidR="00E2093D" w:rsidRPr="00311D84" w:rsidRDefault="00E2093D" w:rsidP="00E2093D">
      <w:pPr>
        <w:keepLines/>
        <w:pBdr>
          <w:top w:val="nil"/>
          <w:left w:val="nil"/>
          <w:bottom w:val="nil"/>
          <w:right w:val="nil"/>
          <w:between w:val="nil"/>
        </w:pBdr>
        <w:spacing w:before="160" w:line="240" w:lineRule="auto"/>
        <w:rPr>
          <w:rFonts w:ascii="Verdana" w:eastAsia="Arial" w:hAnsi="Verdana"/>
          <w:sz w:val="20"/>
          <w:szCs w:val="20"/>
          <w:lang w:val="fr-FR"/>
        </w:rPr>
      </w:pPr>
    </w:p>
    <w:p w14:paraId="444D8D92" w14:textId="77777777" w:rsidR="00E2093D" w:rsidRPr="00311D84" w:rsidRDefault="00E2093D" w:rsidP="00E2093D">
      <w:pPr>
        <w:pBdr>
          <w:top w:val="nil"/>
          <w:left w:val="nil"/>
          <w:bottom w:val="nil"/>
          <w:right w:val="nil"/>
          <w:between w:val="nil"/>
        </w:pBdr>
        <w:spacing w:line="240" w:lineRule="auto"/>
        <w:ind w:firstLine="360"/>
        <w:rPr>
          <w:rFonts w:ascii="Verdana" w:eastAsia="Arial" w:hAnsi="Verdana"/>
          <w:b/>
          <w:sz w:val="20"/>
          <w:szCs w:val="20"/>
          <w:lang w:val="fr-FR"/>
        </w:rPr>
      </w:pPr>
      <w:r w:rsidRPr="00311D84">
        <w:rPr>
          <w:rFonts w:ascii="Verdana" w:eastAsia="Arial" w:hAnsi="Verdana"/>
          <w:b/>
          <w:sz w:val="20"/>
          <w:szCs w:val="20"/>
          <w:lang w:val="fr-FR"/>
        </w:rPr>
        <w:lastRenderedPageBreak/>
        <w:t>Service de police</w:t>
      </w:r>
    </w:p>
    <w:p w14:paraId="6E3CE1F8" w14:textId="77777777" w:rsidR="00E2093D" w:rsidRPr="00311D84" w:rsidRDefault="00E2093D" w:rsidP="00E2093D">
      <w:pPr>
        <w:keepLines/>
        <w:pBdr>
          <w:top w:val="nil"/>
          <w:left w:val="nil"/>
          <w:bottom w:val="nil"/>
          <w:right w:val="nil"/>
          <w:between w:val="nil"/>
        </w:pBdr>
        <w:spacing w:before="160" w:line="240" w:lineRule="auto"/>
        <w:rPr>
          <w:rFonts w:ascii="Verdana" w:eastAsia="Arial" w:hAnsi="Verdana"/>
          <w:sz w:val="20"/>
          <w:szCs w:val="20"/>
          <w:lang w:val="fr-FR"/>
        </w:rPr>
      </w:pPr>
      <w:r w:rsidRPr="00311D84">
        <w:rPr>
          <w:rFonts w:ascii="Verdana" w:eastAsia="Arial" w:hAnsi="Verdana"/>
          <w:sz w:val="20"/>
          <w:szCs w:val="20"/>
          <w:lang w:val="fr-FR"/>
        </w:rPr>
        <w:t>La PNH a encore des effectifs relativement limités. La police doit être sollicitée et le dépôt de plainte appuyé par le maitre d’ouvrage et le cas échéant de représentants de la société civile qui devra intervenir.</w:t>
      </w:r>
    </w:p>
    <w:p w14:paraId="30B5CF52" w14:textId="77777777" w:rsidR="00E2093D" w:rsidRPr="00311D84" w:rsidRDefault="00E2093D" w:rsidP="00E2093D">
      <w:pPr>
        <w:spacing w:before="0" w:after="0" w:line="240" w:lineRule="auto"/>
        <w:rPr>
          <w:rFonts w:ascii="Verdana" w:eastAsia="Arial" w:hAnsi="Verdana"/>
          <w:sz w:val="20"/>
          <w:szCs w:val="20"/>
          <w:lang w:val="fr-FR"/>
        </w:rPr>
      </w:pPr>
    </w:p>
    <w:p w14:paraId="49DF49BD" w14:textId="77777777" w:rsidR="00E2093D" w:rsidRPr="00311D84" w:rsidRDefault="00E2093D" w:rsidP="00E2093D">
      <w:pPr>
        <w:pBdr>
          <w:top w:val="nil"/>
          <w:left w:val="nil"/>
          <w:bottom w:val="nil"/>
          <w:right w:val="nil"/>
          <w:between w:val="nil"/>
        </w:pBdr>
        <w:spacing w:before="0" w:line="240" w:lineRule="auto"/>
        <w:ind w:firstLine="360"/>
        <w:rPr>
          <w:rFonts w:ascii="Verdana" w:eastAsia="Arial" w:hAnsi="Verdana"/>
          <w:b/>
          <w:sz w:val="20"/>
          <w:szCs w:val="20"/>
          <w:lang w:val="fr-FR"/>
        </w:rPr>
      </w:pPr>
      <w:r w:rsidRPr="00311D84">
        <w:rPr>
          <w:rFonts w:ascii="Verdana" w:eastAsia="Arial" w:hAnsi="Verdana"/>
          <w:b/>
          <w:sz w:val="20"/>
          <w:szCs w:val="20"/>
          <w:lang w:val="fr-FR"/>
        </w:rPr>
        <w:t>Service judiciaire</w:t>
      </w:r>
    </w:p>
    <w:p w14:paraId="161CC668" w14:textId="77777777" w:rsidR="00E2093D" w:rsidRPr="00311D84" w:rsidRDefault="00E2093D" w:rsidP="00E2093D">
      <w:pPr>
        <w:keepLines/>
        <w:pBdr>
          <w:top w:val="nil"/>
          <w:left w:val="nil"/>
          <w:bottom w:val="nil"/>
          <w:right w:val="nil"/>
          <w:between w:val="nil"/>
        </w:pBdr>
        <w:spacing w:before="160" w:line="240" w:lineRule="auto"/>
        <w:rPr>
          <w:rFonts w:ascii="Verdana" w:eastAsia="Arial" w:hAnsi="Verdana"/>
          <w:sz w:val="20"/>
          <w:szCs w:val="20"/>
          <w:lang w:val="fr-FR"/>
        </w:rPr>
      </w:pPr>
      <w:r w:rsidRPr="00311D84">
        <w:rPr>
          <w:rFonts w:ascii="Verdana" w:eastAsia="Arial" w:hAnsi="Verdana"/>
          <w:sz w:val="20"/>
          <w:szCs w:val="20"/>
          <w:lang w:val="fr-FR"/>
        </w:rPr>
        <w:t xml:space="preserve">Dans la continuité des démarches auprès de la Police et avec l’appui de la société civile, les femmes ou les acteurs du projet qui seraient sollicités pour la gestion des VBG pourront saisir la voie judiciaire. La plus haute instance judiciaire est la Cour de cassation. Viennent ensuite les Cours d’Appel et les 18 Tribunaux de Première Instance présents dans les départements. Les Tribunaux de paix siègent au niveau local et ont, contrairement au droit français, des compétences tant dans le domaine civil que pénal. </w:t>
      </w:r>
    </w:p>
    <w:p w14:paraId="68F44916" w14:textId="77777777" w:rsidR="00E2093D" w:rsidRPr="00311D84" w:rsidRDefault="00E2093D" w:rsidP="00E2093D">
      <w:pPr>
        <w:keepLines/>
        <w:pBdr>
          <w:top w:val="nil"/>
          <w:left w:val="nil"/>
          <w:bottom w:val="nil"/>
          <w:right w:val="nil"/>
          <w:between w:val="nil"/>
        </w:pBdr>
        <w:spacing w:before="0" w:after="0" w:line="240" w:lineRule="auto"/>
        <w:rPr>
          <w:rFonts w:ascii="Verdana" w:eastAsia="Arial" w:hAnsi="Verdana"/>
          <w:sz w:val="20"/>
          <w:szCs w:val="20"/>
          <w:lang w:val="fr-FR"/>
        </w:rPr>
      </w:pPr>
    </w:p>
    <w:p w14:paraId="7EA4D1DE" w14:textId="77777777" w:rsidR="00E2093D" w:rsidRPr="00311D84" w:rsidRDefault="00E2093D" w:rsidP="00E2093D">
      <w:pPr>
        <w:pBdr>
          <w:top w:val="nil"/>
          <w:left w:val="nil"/>
          <w:bottom w:val="nil"/>
          <w:right w:val="nil"/>
          <w:between w:val="nil"/>
        </w:pBdr>
        <w:spacing w:before="0" w:line="240" w:lineRule="auto"/>
        <w:ind w:firstLine="360"/>
        <w:rPr>
          <w:rFonts w:ascii="Verdana" w:eastAsia="Arial" w:hAnsi="Verdana"/>
          <w:b/>
          <w:sz w:val="20"/>
          <w:szCs w:val="20"/>
          <w:lang w:val="fr-FR"/>
        </w:rPr>
      </w:pPr>
      <w:r w:rsidRPr="00311D84">
        <w:rPr>
          <w:rFonts w:ascii="Verdana" w:eastAsia="Arial" w:hAnsi="Verdana"/>
          <w:b/>
          <w:sz w:val="20"/>
          <w:szCs w:val="20"/>
          <w:lang w:val="fr-FR"/>
        </w:rPr>
        <w:t>Service d’accompagnement par la société civile</w:t>
      </w:r>
    </w:p>
    <w:p w14:paraId="14141BAD" w14:textId="77777777" w:rsidR="00E2093D" w:rsidRPr="00311D84" w:rsidRDefault="00E2093D" w:rsidP="00E2093D">
      <w:pPr>
        <w:keepLines/>
        <w:pBdr>
          <w:top w:val="nil"/>
          <w:left w:val="nil"/>
          <w:bottom w:val="nil"/>
          <w:right w:val="nil"/>
          <w:between w:val="nil"/>
        </w:pBdr>
        <w:spacing w:before="160" w:line="240" w:lineRule="auto"/>
        <w:rPr>
          <w:rFonts w:ascii="Verdana" w:eastAsia="Arial" w:hAnsi="Verdana"/>
          <w:sz w:val="20"/>
          <w:szCs w:val="20"/>
          <w:lang w:val="fr-FR"/>
        </w:rPr>
      </w:pPr>
      <w:r w:rsidRPr="00311D84">
        <w:rPr>
          <w:rFonts w:ascii="Verdana" w:eastAsia="Arial" w:hAnsi="Verdana"/>
          <w:sz w:val="20"/>
          <w:szCs w:val="20"/>
          <w:lang w:val="fr-FR"/>
        </w:rPr>
        <w:t xml:space="preserve">L’accompagnement juridique des femmes violentées est fréquemment fourni par des organisations de la société civile qui jouissent d’une grande crédibilité et de la confiance des femmes. Les services couvrent plus ou moins une large répartition géographique et offrent dans certains cas une prise en charge pluridisciplinaire qui est actuellement reconnue comme étant la plus prometteuse pour répondre aux besoins des victimes de violence de genre. </w:t>
      </w:r>
    </w:p>
    <w:p w14:paraId="62767039" w14:textId="77777777" w:rsidR="00E2093D" w:rsidRPr="00311D84" w:rsidRDefault="00E2093D" w:rsidP="00E2093D">
      <w:pPr>
        <w:pStyle w:val="ps"/>
        <w:spacing w:before="160"/>
        <w:rPr>
          <w:rFonts w:ascii="Verdana" w:hAnsi="Verdana" w:cs="Times New Roman"/>
          <w:szCs w:val="20"/>
        </w:rPr>
        <w:sectPr w:rsidR="00E2093D" w:rsidRPr="00311D84" w:rsidSect="00D31278">
          <w:pgSz w:w="11906" w:h="16838"/>
          <w:pgMar w:top="1417" w:right="1417" w:bottom="1417" w:left="1417" w:header="708" w:footer="708" w:gutter="0"/>
          <w:cols w:space="708"/>
          <w:docGrid w:linePitch="360"/>
        </w:sectPr>
      </w:pPr>
      <w:r w:rsidRPr="00311D84">
        <w:rPr>
          <w:rFonts w:ascii="Verdana" w:eastAsia="Arial" w:hAnsi="Verdana" w:cs="Times New Roman"/>
          <w:szCs w:val="20"/>
        </w:rPr>
        <w:t>Les services offerts sont multiples : accueil et référence, prise en charge médicale, appui psychologique impliquant conseil ponctuel et assistance psychologique, assistance légale impliquant conseil ponctuel et accompagnement, et assistance socioéconomique. Dans de nombreux cas, les membres de l’organisation vont accompagner la victime dans toutes les démarches juridiques, y compris aux audiences devant le juge. Les organisations de la société civile continuent de jouer un rôle clé tant en termes de sensibilisation et d’information des organisations internationales, du gouvernement et des populations, qu’en termes de la prise en charge et de l’accompagnement des victimes. Les organisations fournissent également une prise en charge pluridisciplinaire en matière médicale, psychosociale et juridique aux femmes violentées.</w:t>
      </w:r>
    </w:p>
    <w:p w14:paraId="74BC1345" w14:textId="254A819C" w:rsidR="00E2093D" w:rsidRPr="00311D84" w:rsidRDefault="00E2093D" w:rsidP="00E2093D">
      <w:pPr>
        <w:pStyle w:val="Caption"/>
        <w:keepNext/>
        <w:spacing w:before="0" w:after="0" w:line="240" w:lineRule="auto"/>
        <w:outlineLvl w:val="1"/>
        <w:rPr>
          <w:rFonts w:ascii="Tw Cen MT Condensed" w:hAnsi="Tw Cen MT Condensed"/>
          <w:color w:val="2F5496" w:themeColor="accent1" w:themeShade="BF"/>
          <w:sz w:val="40"/>
          <w:szCs w:val="16"/>
          <w:lang w:val="fr-FR"/>
        </w:rPr>
      </w:pPr>
      <w:bookmarkStart w:id="383" w:name="_Toc128080558"/>
      <w:r w:rsidRPr="00311D84">
        <w:rPr>
          <w:rFonts w:ascii="Tw Cen MT Condensed" w:hAnsi="Tw Cen MT Condensed"/>
          <w:color w:val="2F5496" w:themeColor="accent1" w:themeShade="BF"/>
          <w:sz w:val="40"/>
          <w:szCs w:val="16"/>
          <w:lang w:val="fr-FR"/>
        </w:rPr>
        <w:lastRenderedPageBreak/>
        <w:t>Annexe</w:t>
      </w:r>
      <w:r w:rsidR="00326625" w:rsidRPr="00311D84">
        <w:rPr>
          <w:rFonts w:ascii="Tw Cen MT Condensed" w:hAnsi="Tw Cen MT Condensed"/>
          <w:color w:val="2F5496" w:themeColor="accent1" w:themeShade="BF"/>
          <w:sz w:val="40"/>
          <w:szCs w:val="16"/>
          <w:lang w:val="fr-FR"/>
        </w:rPr>
        <w:t>8</w:t>
      </w:r>
      <w:r w:rsidRPr="00311D84">
        <w:rPr>
          <w:rFonts w:ascii="Tw Cen MT Condensed" w:hAnsi="Tw Cen MT Condensed"/>
          <w:color w:val="2F5496" w:themeColor="accent1" w:themeShade="BF"/>
          <w:sz w:val="40"/>
          <w:szCs w:val="16"/>
          <w:lang w:val="fr-FR"/>
        </w:rPr>
        <w:t xml:space="preserve">: </w:t>
      </w:r>
      <w:r w:rsidRPr="00311D84">
        <w:rPr>
          <w:rFonts w:ascii="Tw Cen MT Condensed" w:hAnsi="Tw Cen MT Condensed"/>
          <w:color w:val="2F5496" w:themeColor="accent1" w:themeShade="BF"/>
          <w:sz w:val="40"/>
          <w:szCs w:val="40"/>
          <w:lang w:val="fr-FR"/>
        </w:rPr>
        <w:t>Protocole de prévention et de contrôle contre la COVID-19 pour les projets gérés par la DINEPA</w:t>
      </w:r>
      <w:bookmarkEnd w:id="383"/>
      <w:r w:rsidRPr="00311D84">
        <w:rPr>
          <w:rFonts w:ascii="Tw Cen MT Condensed" w:hAnsi="Tw Cen MT Condensed"/>
          <w:color w:val="2F5496" w:themeColor="accent1" w:themeShade="BF"/>
          <w:sz w:val="40"/>
          <w:szCs w:val="40"/>
          <w:lang w:val="fr-FR"/>
        </w:rPr>
        <w:t xml:space="preserve"> </w:t>
      </w:r>
    </w:p>
    <w:p w14:paraId="6E3C32BA" w14:textId="77777777" w:rsidR="00E2093D" w:rsidRPr="00311D84" w:rsidRDefault="00E2093D" w:rsidP="00E2093D">
      <w:pPr>
        <w:spacing w:before="0" w:after="0" w:line="240" w:lineRule="auto"/>
        <w:jc w:val="left"/>
        <w:rPr>
          <w:szCs w:val="24"/>
          <w:lang w:val="fr-FR"/>
        </w:rPr>
      </w:pPr>
    </w:p>
    <w:p w14:paraId="167302BB" w14:textId="77777777" w:rsidR="00E2093D" w:rsidRPr="00311D84" w:rsidRDefault="00E2093D">
      <w:pPr>
        <w:pStyle w:val="Corps"/>
        <w:numPr>
          <w:ilvl w:val="3"/>
          <w:numId w:val="40"/>
        </w:numPr>
        <w:tabs>
          <w:tab w:val="left" w:pos="427"/>
          <w:tab w:val="left" w:pos="468"/>
        </w:tabs>
        <w:spacing w:line="240" w:lineRule="auto"/>
        <w:ind w:left="360"/>
        <w:jc w:val="both"/>
        <w:rPr>
          <w:rFonts w:ascii="Verdana" w:hAnsi="Verdana" w:cs="Times New Roman"/>
          <w:b/>
          <w:bCs/>
          <w:color w:val="auto"/>
          <w:sz w:val="20"/>
          <w:szCs w:val="20"/>
        </w:rPr>
      </w:pPr>
      <w:r w:rsidRPr="00311D84">
        <w:rPr>
          <w:rFonts w:ascii="Verdana" w:hAnsi="Verdana" w:cs="Times New Roman"/>
          <w:b/>
          <w:bCs/>
          <w:color w:val="auto"/>
          <w:sz w:val="20"/>
          <w:szCs w:val="20"/>
        </w:rPr>
        <w:t>Contexte des mesures de prévention et de contrôle</w:t>
      </w:r>
    </w:p>
    <w:p w14:paraId="553C8ED5" w14:textId="77777777" w:rsidR="00E2093D" w:rsidRPr="00311D84" w:rsidRDefault="00E2093D" w:rsidP="00E2093D">
      <w:pPr>
        <w:pStyle w:val="Corps"/>
        <w:tabs>
          <w:tab w:val="left" w:pos="427"/>
          <w:tab w:val="left" w:pos="468"/>
        </w:tabs>
        <w:spacing w:line="240" w:lineRule="auto"/>
        <w:ind w:left="360"/>
        <w:jc w:val="both"/>
        <w:rPr>
          <w:rFonts w:ascii="Verdana" w:hAnsi="Verdana" w:cs="Times New Roman"/>
          <w:b/>
          <w:bCs/>
          <w:sz w:val="20"/>
          <w:szCs w:val="20"/>
        </w:rPr>
      </w:pPr>
    </w:p>
    <w:p w14:paraId="0F40657D" w14:textId="77777777" w:rsidR="00E2093D" w:rsidRPr="00311D84" w:rsidRDefault="00E2093D">
      <w:pPr>
        <w:pStyle w:val="Corps"/>
        <w:numPr>
          <w:ilvl w:val="1"/>
          <w:numId w:val="37"/>
        </w:numPr>
        <w:tabs>
          <w:tab w:val="left" w:pos="427"/>
          <w:tab w:val="left" w:pos="468"/>
        </w:tabs>
        <w:spacing w:line="240" w:lineRule="auto"/>
        <w:ind w:left="360" w:hanging="360"/>
        <w:jc w:val="both"/>
        <w:rPr>
          <w:rFonts w:ascii="Verdana" w:hAnsi="Verdana" w:cs="Times New Roman"/>
          <w:sz w:val="20"/>
          <w:szCs w:val="20"/>
        </w:rPr>
      </w:pPr>
      <w:r w:rsidRPr="00311D84">
        <w:rPr>
          <w:rFonts w:ascii="Verdana" w:hAnsi="Verdana" w:cs="Times New Roman"/>
          <w:sz w:val="20"/>
          <w:szCs w:val="20"/>
        </w:rPr>
        <w:t>Le présent protocole est établi dans le cadre de la prévention contre la COVID-19, dont le premier cas a été officiellement déclaré sur le territoire haïtien le 19 mars 2020.</w:t>
      </w:r>
    </w:p>
    <w:p w14:paraId="3482134D" w14:textId="77777777" w:rsidR="00E2093D" w:rsidRPr="00311D84" w:rsidRDefault="00E2093D">
      <w:pPr>
        <w:pStyle w:val="Corps"/>
        <w:numPr>
          <w:ilvl w:val="1"/>
          <w:numId w:val="37"/>
        </w:numPr>
        <w:tabs>
          <w:tab w:val="left" w:pos="427"/>
          <w:tab w:val="left" w:pos="468"/>
        </w:tabs>
        <w:spacing w:line="240" w:lineRule="auto"/>
        <w:ind w:left="360" w:hanging="360"/>
        <w:jc w:val="both"/>
        <w:rPr>
          <w:rFonts w:ascii="Verdana" w:hAnsi="Verdana" w:cs="Times New Roman"/>
          <w:sz w:val="20"/>
          <w:szCs w:val="20"/>
        </w:rPr>
      </w:pPr>
      <w:r w:rsidRPr="00311D84">
        <w:rPr>
          <w:rFonts w:ascii="Verdana" w:hAnsi="Verdana" w:cs="Times New Roman"/>
          <w:sz w:val="20"/>
          <w:szCs w:val="20"/>
        </w:rPr>
        <w:t>Ce protocole est applicable à tous les projets dans le secteur eau et assainissement mis en œuvre par la DINEPA.</w:t>
      </w:r>
    </w:p>
    <w:p w14:paraId="7D2B2EDC" w14:textId="77777777" w:rsidR="00E2093D" w:rsidRPr="00311D84" w:rsidRDefault="00E2093D">
      <w:pPr>
        <w:pStyle w:val="Corps"/>
        <w:numPr>
          <w:ilvl w:val="1"/>
          <w:numId w:val="37"/>
        </w:numPr>
        <w:tabs>
          <w:tab w:val="left" w:pos="427"/>
          <w:tab w:val="left" w:pos="468"/>
        </w:tabs>
        <w:spacing w:line="240" w:lineRule="auto"/>
        <w:ind w:left="360" w:hanging="360"/>
        <w:jc w:val="both"/>
        <w:rPr>
          <w:rFonts w:ascii="Verdana" w:hAnsi="Verdana" w:cs="Times New Roman"/>
          <w:sz w:val="20"/>
          <w:szCs w:val="20"/>
        </w:rPr>
      </w:pPr>
      <w:r w:rsidRPr="00311D84">
        <w:rPr>
          <w:rFonts w:ascii="Verdana" w:hAnsi="Verdana" w:cs="Times New Roman"/>
          <w:sz w:val="20"/>
          <w:szCs w:val="20"/>
        </w:rPr>
        <w:t>Ces mesures visent à prévenir la propagation de la COVID-19 dans le cadre de la mise en œuvre des activités des projets gérés par la DINEPA, incluant les Entrepreneurs et leurs sous-traitants.</w:t>
      </w:r>
    </w:p>
    <w:p w14:paraId="7CB1AF78" w14:textId="77777777" w:rsidR="00E2093D" w:rsidRPr="00311D84" w:rsidRDefault="00E2093D">
      <w:pPr>
        <w:pStyle w:val="Corps"/>
        <w:numPr>
          <w:ilvl w:val="1"/>
          <w:numId w:val="37"/>
        </w:numPr>
        <w:tabs>
          <w:tab w:val="left" w:pos="427"/>
          <w:tab w:val="left" w:pos="468"/>
        </w:tabs>
        <w:spacing w:line="240" w:lineRule="auto"/>
        <w:ind w:left="360" w:hanging="360"/>
        <w:jc w:val="both"/>
        <w:rPr>
          <w:rFonts w:ascii="Verdana" w:hAnsi="Verdana" w:cs="Times New Roman"/>
          <w:sz w:val="20"/>
          <w:szCs w:val="20"/>
        </w:rPr>
      </w:pPr>
      <w:r w:rsidRPr="00311D84">
        <w:rPr>
          <w:rFonts w:ascii="Verdana" w:hAnsi="Verdana" w:cs="Times New Roman"/>
          <w:sz w:val="20"/>
          <w:szCs w:val="20"/>
        </w:rPr>
        <w:t>Toutes les mesures de prévention et de contrôle énoncées dans ce protocole viennent s’ajouter aux règles Santé et Sécurité au Travail (SST) et de gestion Environnementale et Sociale déjà en vigueur dans les projets. Tous les documents produits dans le cadre de la mise en œuvre du présent protocole doivent être archivés comme partie intégrante de la documentation de chantier.</w:t>
      </w:r>
    </w:p>
    <w:p w14:paraId="47A5910B" w14:textId="77777777" w:rsidR="00E2093D" w:rsidRPr="00311D84" w:rsidRDefault="00E2093D">
      <w:pPr>
        <w:pStyle w:val="Corps"/>
        <w:numPr>
          <w:ilvl w:val="1"/>
          <w:numId w:val="37"/>
        </w:numPr>
        <w:tabs>
          <w:tab w:val="left" w:pos="427"/>
          <w:tab w:val="left" w:pos="468"/>
        </w:tabs>
        <w:spacing w:line="240" w:lineRule="auto"/>
        <w:ind w:left="360" w:hanging="360"/>
        <w:jc w:val="both"/>
        <w:rPr>
          <w:rFonts w:ascii="Verdana" w:hAnsi="Verdana" w:cs="Times New Roman"/>
          <w:sz w:val="20"/>
          <w:szCs w:val="20"/>
        </w:rPr>
      </w:pPr>
      <w:r w:rsidRPr="00311D84">
        <w:rPr>
          <w:rFonts w:ascii="Verdana" w:hAnsi="Verdana" w:cs="Times New Roman"/>
          <w:sz w:val="20"/>
          <w:szCs w:val="20"/>
        </w:rPr>
        <w:t>Les circulaires émises par la Primature du Gouvernement de la République d’Haïti relatives à l’exécution de l'Arrêté du 19 mars 2020 déclarant l’État d’Urgence Sanitaire sur toute l’étendue du territoire définissent le cadre d’application du présent protocole. En particulier, selon la dernière circulaire en date :</w:t>
      </w:r>
    </w:p>
    <w:p w14:paraId="35BA35FA" w14:textId="77777777" w:rsidR="00E2093D" w:rsidRPr="00311D84" w:rsidRDefault="00E2093D" w:rsidP="00E2093D">
      <w:pPr>
        <w:pStyle w:val="Corps"/>
        <w:tabs>
          <w:tab w:val="left" w:pos="427"/>
          <w:tab w:val="left" w:pos="468"/>
        </w:tabs>
        <w:spacing w:line="240" w:lineRule="auto"/>
        <w:jc w:val="both"/>
        <w:rPr>
          <w:rFonts w:ascii="Verdana" w:hAnsi="Verdana" w:cs="Times New Roman"/>
          <w:i/>
          <w:iCs/>
          <w:sz w:val="20"/>
          <w:szCs w:val="20"/>
        </w:rPr>
      </w:pPr>
      <w:r w:rsidRPr="00311D84">
        <w:rPr>
          <w:rFonts w:ascii="Verdana" w:hAnsi="Verdana" w:cs="Times New Roman"/>
          <w:sz w:val="20"/>
          <w:szCs w:val="20"/>
        </w:rPr>
        <w:tab/>
      </w:r>
      <w:r w:rsidRPr="00311D84">
        <w:rPr>
          <w:rFonts w:ascii="Verdana" w:hAnsi="Verdana" w:cs="Times New Roman"/>
          <w:i/>
          <w:iCs/>
          <w:sz w:val="20"/>
          <w:szCs w:val="20"/>
        </w:rPr>
        <w:t>[...] Au regard du fonctionnement des institutions publiques et privées</w:t>
      </w:r>
    </w:p>
    <w:p w14:paraId="43B58FA3" w14:textId="77777777" w:rsidR="00E2093D" w:rsidRPr="00311D84" w:rsidRDefault="00E2093D">
      <w:pPr>
        <w:pStyle w:val="Corps"/>
        <w:numPr>
          <w:ilvl w:val="0"/>
          <w:numId w:val="56"/>
        </w:numPr>
        <w:tabs>
          <w:tab w:val="left" w:pos="427"/>
          <w:tab w:val="left" w:pos="468"/>
        </w:tabs>
        <w:spacing w:line="240" w:lineRule="auto"/>
        <w:ind w:left="720"/>
        <w:jc w:val="both"/>
        <w:rPr>
          <w:rFonts w:ascii="Verdana" w:hAnsi="Verdana" w:cs="Times New Roman"/>
          <w:i/>
          <w:iCs/>
          <w:sz w:val="20"/>
          <w:szCs w:val="20"/>
        </w:rPr>
      </w:pPr>
      <w:r w:rsidRPr="00311D84">
        <w:rPr>
          <w:rFonts w:ascii="Verdana" w:hAnsi="Verdana" w:cs="Times New Roman"/>
          <w:i/>
          <w:iCs/>
          <w:sz w:val="20"/>
          <w:szCs w:val="20"/>
        </w:rPr>
        <w:t>L'administration publique et le secteur privé continuent à fonctionner suivant une formule de rotation de 50% du personnel ;</w:t>
      </w:r>
    </w:p>
    <w:p w14:paraId="2754358F" w14:textId="77777777" w:rsidR="00E2093D" w:rsidRPr="00311D84" w:rsidRDefault="00E2093D">
      <w:pPr>
        <w:pStyle w:val="Corps"/>
        <w:numPr>
          <w:ilvl w:val="0"/>
          <w:numId w:val="56"/>
        </w:numPr>
        <w:tabs>
          <w:tab w:val="left" w:pos="427"/>
          <w:tab w:val="left" w:pos="468"/>
        </w:tabs>
        <w:spacing w:line="240" w:lineRule="auto"/>
        <w:ind w:left="720"/>
        <w:jc w:val="both"/>
        <w:rPr>
          <w:rFonts w:ascii="Verdana" w:hAnsi="Verdana" w:cs="Times New Roman"/>
          <w:i/>
          <w:iCs/>
          <w:sz w:val="20"/>
          <w:szCs w:val="20"/>
        </w:rPr>
      </w:pPr>
      <w:r w:rsidRPr="00311D84">
        <w:rPr>
          <w:rFonts w:ascii="Verdana" w:hAnsi="Verdana" w:cs="Times New Roman"/>
          <w:i/>
          <w:iCs/>
          <w:sz w:val="20"/>
          <w:szCs w:val="20"/>
        </w:rPr>
        <w:t>Les responsables des institutions publiques et privées facilitent, par tous les moyens l'application et l'observation de toutes les mesures d'hygiène et consignes décidées par les autorités sanitaires. Des notes lisibles et en couleur sont affichées dans tous les services pour les rappeler, installation d'eau dans des seaux, du savon pour se laver fréquemment les mains, éternuement dans les coudes, interdiction de se presser la main, de s'embrasser, de donner des accolades, distanciation d'un mètre cinquante (1.5 m) entre les personnes, etc. ; [...]</w:t>
      </w:r>
    </w:p>
    <w:p w14:paraId="64978484" w14:textId="77777777" w:rsidR="00E2093D" w:rsidRPr="00311D84" w:rsidRDefault="00E2093D">
      <w:pPr>
        <w:pStyle w:val="Corps"/>
        <w:numPr>
          <w:ilvl w:val="1"/>
          <w:numId w:val="37"/>
        </w:numPr>
        <w:tabs>
          <w:tab w:val="left" w:pos="427"/>
          <w:tab w:val="left" w:pos="468"/>
        </w:tabs>
        <w:spacing w:line="240" w:lineRule="auto"/>
        <w:ind w:left="360" w:hanging="360"/>
        <w:jc w:val="both"/>
        <w:rPr>
          <w:rFonts w:ascii="Verdana" w:hAnsi="Verdana" w:cs="Times New Roman"/>
          <w:sz w:val="20"/>
          <w:szCs w:val="20"/>
        </w:rPr>
      </w:pPr>
      <w:r w:rsidRPr="00311D84">
        <w:rPr>
          <w:rFonts w:ascii="Verdana" w:hAnsi="Verdana" w:cs="Times New Roman"/>
          <w:sz w:val="20"/>
          <w:szCs w:val="20"/>
        </w:rPr>
        <w:t>Tel que défini dans les PGES des travaux et les contrats des Entrepreneurs :</w:t>
      </w:r>
    </w:p>
    <w:p w14:paraId="23C3A66E" w14:textId="77777777" w:rsidR="00E2093D" w:rsidRPr="00311D84" w:rsidRDefault="00E2093D">
      <w:pPr>
        <w:pStyle w:val="Corps"/>
        <w:numPr>
          <w:ilvl w:val="0"/>
          <w:numId w:val="39"/>
        </w:numPr>
        <w:tabs>
          <w:tab w:val="left" w:pos="427"/>
          <w:tab w:val="left" w:pos="468"/>
        </w:tabs>
        <w:spacing w:line="240" w:lineRule="auto"/>
        <w:ind w:left="720"/>
        <w:jc w:val="both"/>
        <w:rPr>
          <w:rFonts w:ascii="Verdana" w:hAnsi="Verdana" w:cs="Times New Roman"/>
          <w:i/>
          <w:iCs/>
          <w:sz w:val="20"/>
          <w:szCs w:val="20"/>
        </w:rPr>
      </w:pPr>
      <w:r w:rsidRPr="00311D84">
        <w:rPr>
          <w:rFonts w:ascii="Verdana" w:hAnsi="Verdana" w:cs="Times New Roman"/>
          <w:i/>
          <w:iCs/>
          <w:sz w:val="20"/>
          <w:szCs w:val="20"/>
        </w:rPr>
        <w:t>Santé sécurité</w:t>
      </w:r>
    </w:p>
    <w:p w14:paraId="23D481B6" w14:textId="77777777" w:rsidR="00E2093D" w:rsidRPr="00311D84" w:rsidRDefault="00E2093D" w:rsidP="00E2093D">
      <w:pPr>
        <w:pStyle w:val="Corps"/>
        <w:tabs>
          <w:tab w:val="left" w:pos="427"/>
          <w:tab w:val="left" w:pos="468"/>
        </w:tabs>
        <w:spacing w:line="240" w:lineRule="auto"/>
        <w:ind w:left="360"/>
        <w:jc w:val="both"/>
        <w:rPr>
          <w:rFonts w:ascii="Verdana" w:hAnsi="Verdana" w:cs="Times New Roman"/>
          <w:i/>
          <w:iCs/>
          <w:sz w:val="20"/>
          <w:szCs w:val="20"/>
        </w:rPr>
      </w:pPr>
      <w:r w:rsidRPr="00311D84">
        <w:rPr>
          <w:rFonts w:ascii="Verdana" w:hAnsi="Verdana" w:cs="Times New Roman"/>
          <w:i/>
          <w:iCs/>
          <w:sz w:val="20"/>
          <w:szCs w:val="20"/>
        </w:rPr>
        <w:t>L’Entrepreneur prendra à tout moment toutes les précautions raisonnables pour protéger la santé et assurer la sécurité du Personnel de l’Entrepreneur. [...] des arrangements adéquats sont mis en place afin de satisfaire toutes les exigences nécessaires en matière de bien-être et d’hygiène et pour la prévention d’épidémies.</w:t>
      </w:r>
    </w:p>
    <w:p w14:paraId="2A80DBFD" w14:textId="77777777" w:rsidR="00E2093D" w:rsidRPr="00311D84" w:rsidRDefault="00E2093D">
      <w:pPr>
        <w:pStyle w:val="Corps"/>
        <w:numPr>
          <w:ilvl w:val="0"/>
          <w:numId w:val="39"/>
        </w:numPr>
        <w:tabs>
          <w:tab w:val="left" w:pos="427"/>
          <w:tab w:val="left" w:pos="468"/>
        </w:tabs>
        <w:spacing w:line="240" w:lineRule="auto"/>
        <w:ind w:left="720"/>
        <w:jc w:val="both"/>
        <w:rPr>
          <w:rFonts w:ascii="Verdana" w:hAnsi="Verdana" w:cs="Times New Roman"/>
          <w:i/>
          <w:iCs/>
          <w:sz w:val="20"/>
          <w:szCs w:val="20"/>
        </w:rPr>
      </w:pPr>
      <w:r w:rsidRPr="00311D84">
        <w:rPr>
          <w:rFonts w:ascii="Verdana" w:hAnsi="Verdana" w:cs="Times New Roman"/>
          <w:i/>
          <w:iCs/>
          <w:sz w:val="20"/>
          <w:szCs w:val="20"/>
        </w:rPr>
        <w:t>Épidémies</w:t>
      </w:r>
    </w:p>
    <w:p w14:paraId="2C844D95" w14:textId="09F30466" w:rsidR="00E2093D" w:rsidRPr="00311D84" w:rsidRDefault="00E2093D" w:rsidP="00E2093D">
      <w:pPr>
        <w:pStyle w:val="Corps"/>
        <w:tabs>
          <w:tab w:val="left" w:pos="427"/>
          <w:tab w:val="left" w:pos="468"/>
        </w:tabs>
        <w:spacing w:line="240" w:lineRule="auto"/>
        <w:ind w:left="360"/>
        <w:jc w:val="both"/>
        <w:rPr>
          <w:rFonts w:ascii="Verdana" w:hAnsi="Verdana" w:cs="Times New Roman"/>
          <w:i/>
          <w:iCs/>
          <w:sz w:val="20"/>
          <w:szCs w:val="20"/>
        </w:rPr>
      </w:pPr>
      <w:r w:rsidRPr="00311D84">
        <w:rPr>
          <w:rFonts w:ascii="Verdana" w:hAnsi="Verdana" w:cs="Times New Roman"/>
          <w:i/>
          <w:iCs/>
          <w:sz w:val="20"/>
          <w:szCs w:val="20"/>
        </w:rPr>
        <w:t>En cas d’une quelconque éclosion d’une maladie de nature épidémique, l’Entrepreneur se conformera à, et exécutera, toutes les r</w:t>
      </w:r>
      <w:r w:rsidR="001C2C96" w:rsidRPr="00311D84">
        <w:rPr>
          <w:rFonts w:ascii="Verdana" w:hAnsi="Verdana" w:cs="Times New Roman"/>
          <w:i/>
          <w:iCs/>
          <w:sz w:val="20"/>
          <w:szCs w:val="20"/>
        </w:rPr>
        <w:t>è</w:t>
      </w:r>
      <w:r w:rsidRPr="00311D84">
        <w:rPr>
          <w:rFonts w:ascii="Verdana" w:hAnsi="Verdana" w:cs="Times New Roman"/>
          <w:i/>
          <w:iCs/>
          <w:sz w:val="20"/>
          <w:szCs w:val="20"/>
        </w:rPr>
        <w:t>glementations, ordres et exigences qui pourraient être imposés par les Autorités ou les autorités médicales ou sanitaires locales pour gérer ou résorber une telle épidémie.</w:t>
      </w:r>
    </w:p>
    <w:p w14:paraId="6AA10A58" w14:textId="77777777" w:rsidR="00E2093D" w:rsidRPr="00311D84" w:rsidRDefault="00E2093D">
      <w:pPr>
        <w:pStyle w:val="Corps"/>
        <w:numPr>
          <w:ilvl w:val="1"/>
          <w:numId w:val="37"/>
        </w:numPr>
        <w:tabs>
          <w:tab w:val="left" w:pos="427"/>
          <w:tab w:val="left" w:pos="468"/>
        </w:tabs>
        <w:spacing w:line="240" w:lineRule="auto"/>
        <w:ind w:left="360" w:hanging="360"/>
        <w:jc w:val="both"/>
        <w:rPr>
          <w:rFonts w:ascii="Verdana" w:hAnsi="Verdana" w:cs="Times New Roman"/>
          <w:sz w:val="20"/>
          <w:szCs w:val="20"/>
        </w:rPr>
      </w:pPr>
      <w:r w:rsidRPr="00311D84">
        <w:rPr>
          <w:rFonts w:ascii="Verdana" w:hAnsi="Verdana" w:cs="Times New Roman"/>
          <w:sz w:val="20"/>
          <w:szCs w:val="20"/>
        </w:rPr>
        <w:t>Le présent protocole tient compte des mesures de prévention recommandées par le Collège National des Ingénieurs et Architectes Haïtiens (CNIAH) dans l’organisation des chantiers de construction en Haïti.</w:t>
      </w:r>
    </w:p>
    <w:p w14:paraId="3F16BB2B" w14:textId="77777777" w:rsidR="00E2093D" w:rsidRPr="00311D84" w:rsidRDefault="00E2093D" w:rsidP="00E2093D">
      <w:pPr>
        <w:pStyle w:val="Corps"/>
        <w:tabs>
          <w:tab w:val="left" w:pos="427"/>
          <w:tab w:val="left" w:pos="468"/>
        </w:tabs>
        <w:spacing w:line="240" w:lineRule="auto"/>
        <w:jc w:val="both"/>
        <w:rPr>
          <w:rFonts w:ascii="Verdana" w:hAnsi="Verdana" w:cs="Times New Roman"/>
          <w:b/>
          <w:bCs/>
          <w:sz w:val="20"/>
          <w:szCs w:val="20"/>
        </w:rPr>
      </w:pPr>
    </w:p>
    <w:p w14:paraId="66173B5B" w14:textId="77777777" w:rsidR="00E2093D" w:rsidRPr="00311D84" w:rsidRDefault="00E2093D">
      <w:pPr>
        <w:pStyle w:val="Corps"/>
        <w:numPr>
          <w:ilvl w:val="3"/>
          <w:numId w:val="40"/>
        </w:numPr>
        <w:tabs>
          <w:tab w:val="left" w:pos="427"/>
          <w:tab w:val="left" w:pos="468"/>
        </w:tabs>
        <w:spacing w:line="240" w:lineRule="auto"/>
        <w:ind w:left="360"/>
        <w:jc w:val="both"/>
        <w:rPr>
          <w:rFonts w:ascii="Verdana" w:hAnsi="Verdana" w:cs="Times New Roman"/>
          <w:b/>
          <w:bCs/>
          <w:color w:val="auto"/>
          <w:sz w:val="20"/>
          <w:szCs w:val="20"/>
        </w:rPr>
      </w:pPr>
      <w:r w:rsidRPr="00311D84">
        <w:rPr>
          <w:rFonts w:ascii="Verdana" w:hAnsi="Verdana" w:cs="Times New Roman"/>
          <w:b/>
          <w:bCs/>
          <w:color w:val="auto"/>
          <w:sz w:val="20"/>
          <w:szCs w:val="20"/>
        </w:rPr>
        <w:t>Responsabilités et contrôles spécifiques COVID-19</w:t>
      </w:r>
    </w:p>
    <w:p w14:paraId="244D10FD" w14:textId="77777777" w:rsidR="00E2093D" w:rsidRPr="00311D84" w:rsidRDefault="00E2093D" w:rsidP="00E2093D">
      <w:pPr>
        <w:pStyle w:val="Corps"/>
        <w:tabs>
          <w:tab w:val="left" w:pos="427"/>
          <w:tab w:val="left" w:pos="468"/>
        </w:tabs>
        <w:spacing w:line="240" w:lineRule="auto"/>
        <w:ind w:left="360"/>
        <w:jc w:val="both"/>
        <w:rPr>
          <w:rFonts w:ascii="Verdana" w:hAnsi="Verdana" w:cs="Times New Roman"/>
          <w:b/>
          <w:bCs/>
          <w:color w:val="auto"/>
          <w:sz w:val="20"/>
          <w:szCs w:val="20"/>
        </w:rPr>
      </w:pPr>
    </w:p>
    <w:p w14:paraId="3B918836" w14:textId="77777777" w:rsidR="00E2093D" w:rsidRPr="00311D84" w:rsidRDefault="00E2093D">
      <w:pPr>
        <w:pStyle w:val="Corps"/>
        <w:numPr>
          <w:ilvl w:val="1"/>
          <w:numId w:val="43"/>
        </w:numPr>
        <w:tabs>
          <w:tab w:val="left" w:pos="427"/>
          <w:tab w:val="left" w:pos="468"/>
        </w:tabs>
        <w:spacing w:line="240" w:lineRule="auto"/>
        <w:jc w:val="both"/>
        <w:rPr>
          <w:rFonts w:ascii="Verdana" w:hAnsi="Verdana" w:cs="Times New Roman"/>
          <w:b/>
          <w:bCs/>
          <w:color w:val="auto"/>
          <w:sz w:val="20"/>
          <w:szCs w:val="20"/>
        </w:rPr>
      </w:pPr>
      <w:r w:rsidRPr="00311D84">
        <w:rPr>
          <w:rFonts w:ascii="Verdana" w:hAnsi="Verdana" w:cs="Times New Roman"/>
          <w:b/>
          <w:bCs/>
          <w:color w:val="auto"/>
          <w:sz w:val="20"/>
          <w:szCs w:val="20"/>
        </w:rPr>
        <w:t>Personnel responsable</w:t>
      </w:r>
    </w:p>
    <w:p w14:paraId="59235256" w14:textId="77777777" w:rsidR="00E2093D" w:rsidRPr="00311D84" w:rsidRDefault="00E2093D" w:rsidP="00E2093D">
      <w:pPr>
        <w:pStyle w:val="Corps"/>
        <w:tabs>
          <w:tab w:val="left" w:pos="427"/>
          <w:tab w:val="left" w:pos="468"/>
        </w:tabs>
        <w:spacing w:line="240" w:lineRule="auto"/>
        <w:ind w:left="360"/>
        <w:jc w:val="both"/>
        <w:rPr>
          <w:rFonts w:ascii="Verdana" w:hAnsi="Verdana" w:cs="Times New Roman"/>
          <w:b/>
          <w:bCs/>
          <w:color w:val="auto"/>
          <w:sz w:val="20"/>
          <w:szCs w:val="20"/>
        </w:rPr>
      </w:pPr>
    </w:p>
    <w:p w14:paraId="3B1A9B76" w14:textId="77777777" w:rsidR="00E2093D" w:rsidRPr="00311D84" w:rsidRDefault="00E2093D" w:rsidP="00E2093D">
      <w:pPr>
        <w:pStyle w:val="Corps"/>
        <w:tabs>
          <w:tab w:val="left" w:pos="427"/>
          <w:tab w:val="left" w:pos="468"/>
        </w:tabs>
        <w:spacing w:line="240" w:lineRule="auto"/>
        <w:jc w:val="both"/>
        <w:rPr>
          <w:rFonts w:ascii="Verdana" w:hAnsi="Verdana" w:cs="Times New Roman"/>
          <w:sz w:val="20"/>
          <w:szCs w:val="20"/>
        </w:rPr>
      </w:pPr>
      <w:r w:rsidRPr="00311D84">
        <w:rPr>
          <w:rFonts w:ascii="Verdana" w:hAnsi="Verdana" w:cs="Times New Roman"/>
          <w:sz w:val="20"/>
          <w:szCs w:val="20"/>
        </w:rPr>
        <w:t>La firme de supervision des travaux (délégation de responsabilité SST) sur le chantier est responsable du contrôle de la mise en œuvre du présent protocole. Le responsable de la supervision détient l’autorité de demander la fermeture du chantier, aux frais de l’Entrepreneur (si applicable), dans l’hypothèse où l’Entrepreneur ou ses sous-traitants ne respectent pas les mesures applicables du présent protocole.</w:t>
      </w:r>
    </w:p>
    <w:p w14:paraId="06CADF21" w14:textId="77777777" w:rsidR="00E2093D" w:rsidRPr="00311D84" w:rsidRDefault="00E2093D" w:rsidP="00E2093D">
      <w:pPr>
        <w:pStyle w:val="Corps"/>
        <w:tabs>
          <w:tab w:val="left" w:pos="427"/>
          <w:tab w:val="left" w:pos="468"/>
        </w:tabs>
        <w:spacing w:line="240" w:lineRule="auto"/>
        <w:jc w:val="both"/>
        <w:rPr>
          <w:rFonts w:ascii="Verdana" w:hAnsi="Verdana" w:cs="Times New Roman"/>
          <w:sz w:val="20"/>
          <w:szCs w:val="20"/>
        </w:rPr>
      </w:pPr>
    </w:p>
    <w:p w14:paraId="2FDE9FA0" w14:textId="77777777" w:rsidR="00E2093D" w:rsidRPr="00311D84" w:rsidRDefault="00E2093D" w:rsidP="00E2093D">
      <w:pPr>
        <w:pStyle w:val="Corps"/>
        <w:tabs>
          <w:tab w:val="left" w:pos="427"/>
          <w:tab w:val="left" w:pos="468"/>
        </w:tabs>
        <w:spacing w:line="240" w:lineRule="auto"/>
        <w:jc w:val="both"/>
        <w:rPr>
          <w:rFonts w:ascii="Verdana" w:hAnsi="Verdana" w:cs="Times New Roman"/>
          <w:sz w:val="20"/>
          <w:szCs w:val="20"/>
        </w:rPr>
      </w:pPr>
      <w:r w:rsidRPr="00311D84">
        <w:rPr>
          <w:rFonts w:ascii="Verdana" w:hAnsi="Verdana" w:cs="Times New Roman"/>
          <w:sz w:val="20"/>
          <w:szCs w:val="20"/>
        </w:rPr>
        <w:t>Chaque Entrepreneur (et chaque sous-traitant présent sur le chantier) doit nommer un point focal SST/COVID-19 chargé de la mise en œuvre des mesures du présent protocole au nom de l’Entrepreneur ou du sous-traitant. Le point focal SST/COVID-19 doit avoir une connaissance approfondie de la pandémie COVID-19. Idéalement de formation médicale sur les grands chantiers (ex : infirmier(e), le point focal pourra avoir une formation différente dans la mesure où il ou elle peut démontrer avoir reçu une formation spécifique à la COVID-19. Les points focaux SST/COVID-19 devront être disponibles en permanence sur le chantier, participer et faciliter les contrôles du responsable de la mission de contrôle.</w:t>
      </w:r>
    </w:p>
    <w:p w14:paraId="0A9E7E2B" w14:textId="77777777" w:rsidR="00E2093D" w:rsidRPr="00311D84" w:rsidRDefault="00E2093D" w:rsidP="00E2093D">
      <w:pPr>
        <w:pStyle w:val="Corps"/>
        <w:tabs>
          <w:tab w:val="left" w:pos="427"/>
          <w:tab w:val="left" w:pos="468"/>
        </w:tabs>
        <w:spacing w:line="240" w:lineRule="auto"/>
        <w:jc w:val="both"/>
        <w:rPr>
          <w:rFonts w:ascii="Verdana" w:hAnsi="Verdana" w:cs="Times New Roman"/>
          <w:b/>
          <w:bCs/>
          <w:sz w:val="20"/>
          <w:szCs w:val="20"/>
        </w:rPr>
      </w:pPr>
    </w:p>
    <w:p w14:paraId="7D5ADE35" w14:textId="77777777" w:rsidR="00E2093D" w:rsidRPr="00311D84" w:rsidRDefault="00E2093D">
      <w:pPr>
        <w:pStyle w:val="Corps"/>
        <w:numPr>
          <w:ilvl w:val="1"/>
          <w:numId w:val="43"/>
        </w:numPr>
        <w:tabs>
          <w:tab w:val="left" w:pos="427"/>
          <w:tab w:val="left" w:pos="468"/>
        </w:tabs>
        <w:spacing w:line="240" w:lineRule="auto"/>
        <w:jc w:val="both"/>
        <w:rPr>
          <w:rFonts w:ascii="Verdana" w:hAnsi="Verdana" w:cs="Times New Roman"/>
          <w:b/>
          <w:bCs/>
          <w:color w:val="auto"/>
          <w:sz w:val="20"/>
          <w:szCs w:val="20"/>
        </w:rPr>
      </w:pPr>
      <w:bookmarkStart w:id="384" w:name="__RefHeading__13444_1380333290"/>
      <w:bookmarkStart w:id="385" w:name="__RefHeading___Toc32302356"/>
      <w:bookmarkEnd w:id="384"/>
      <w:bookmarkEnd w:id="385"/>
      <w:r w:rsidRPr="00311D84">
        <w:rPr>
          <w:rFonts w:ascii="Verdana" w:hAnsi="Verdana" w:cs="Times New Roman"/>
          <w:b/>
          <w:bCs/>
          <w:color w:val="auto"/>
          <w:sz w:val="20"/>
          <w:szCs w:val="20"/>
        </w:rPr>
        <w:t>Liste de contrôle quotidien COVID-19</w:t>
      </w:r>
    </w:p>
    <w:p w14:paraId="220B8600" w14:textId="77777777" w:rsidR="00E2093D" w:rsidRPr="00311D84" w:rsidRDefault="00E2093D" w:rsidP="00E2093D">
      <w:pPr>
        <w:pStyle w:val="Corps"/>
        <w:tabs>
          <w:tab w:val="left" w:pos="427"/>
          <w:tab w:val="left" w:pos="468"/>
        </w:tabs>
        <w:spacing w:line="240" w:lineRule="auto"/>
        <w:jc w:val="both"/>
        <w:rPr>
          <w:rFonts w:ascii="Verdana" w:hAnsi="Verdana" w:cs="Times New Roman"/>
          <w:b/>
          <w:bCs/>
          <w:sz w:val="20"/>
          <w:szCs w:val="20"/>
        </w:rPr>
      </w:pPr>
    </w:p>
    <w:p w14:paraId="2F207376" w14:textId="77777777" w:rsidR="00E2093D" w:rsidRPr="00311D84" w:rsidRDefault="00E2093D" w:rsidP="00E2093D">
      <w:pPr>
        <w:spacing w:before="0" w:after="0" w:line="240" w:lineRule="auto"/>
        <w:rPr>
          <w:rFonts w:ascii="Verdana" w:hAnsi="Verdana"/>
          <w:sz w:val="20"/>
          <w:szCs w:val="20"/>
          <w:lang w:val="fr-FR"/>
        </w:rPr>
      </w:pPr>
      <w:r w:rsidRPr="00311D84">
        <w:rPr>
          <w:rFonts w:ascii="Verdana" w:hAnsi="Verdana"/>
          <w:sz w:val="20"/>
          <w:szCs w:val="20"/>
          <w:lang w:val="fr-FR"/>
        </w:rPr>
        <w:t>La fiche de contrôle quotidien d’application des mesures préventives COVID-19 doit être remplie tous les jours et signée par le responsable de la supervision des travaux et chacun des points focaux SST/COVID-19 de l’Entrepreneur et des sous-traitants présent au chantier.</w:t>
      </w:r>
    </w:p>
    <w:p w14:paraId="0AFA37F5" w14:textId="77777777" w:rsidR="00E2093D" w:rsidRPr="00311D84" w:rsidRDefault="00E2093D" w:rsidP="00E2093D">
      <w:pPr>
        <w:spacing w:before="0" w:after="0" w:line="240" w:lineRule="auto"/>
        <w:rPr>
          <w:rFonts w:ascii="Verdana" w:hAnsi="Verdana"/>
          <w:sz w:val="20"/>
          <w:szCs w:val="20"/>
          <w:lang w:val="fr-FR"/>
        </w:rPr>
      </w:pPr>
    </w:p>
    <w:p w14:paraId="3C416D6C" w14:textId="77777777" w:rsidR="00E2093D" w:rsidRPr="00311D84" w:rsidRDefault="00E2093D" w:rsidP="00E2093D">
      <w:pPr>
        <w:spacing w:before="0" w:after="0" w:line="240" w:lineRule="auto"/>
        <w:rPr>
          <w:rFonts w:ascii="Verdana" w:hAnsi="Verdana"/>
          <w:sz w:val="20"/>
          <w:szCs w:val="20"/>
          <w:lang w:val="fr-FR"/>
        </w:rPr>
      </w:pPr>
      <w:r w:rsidRPr="00311D84">
        <w:rPr>
          <w:rFonts w:ascii="Verdana" w:hAnsi="Verdana"/>
          <w:sz w:val="20"/>
          <w:szCs w:val="20"/>
          <w:lang w:val="fr-FR"/>
        </w:rPr>
        <w:t>La liste de contrôle vise à vérifier chaque jour l’application des mesures de prévention COVID-19 sur les chantiers. En cas de non-conformité, les actions correctives sont mentionnées dans le document et le point focal doit immédiatement faire corriger la situation, avec un délai maximal de 24h ou avant la visite de contrôle quotidien suivante.</w:t>
      </w:r>
    </w:p>
    <w:p w14:paraId="350FA3A6" w14:textId="77777777" w:rsidR="00E2093D" w:rsidRPr="00311D84" w:rsidRDefault="00E2093D" w:rsidP="00E2093D">
      <w:pPr>
        <w:spacing w:before="0" w:after="0" w:line="240" w:lineRule="auto"/>
        <w:rPr>
          <w:rFonts w:ascii="Verdana" w:hAnsi="Verdana"/>
          <w:sz w:val="20"/>
          <w:szCs w:val="20"/>
          <w:lang w:val="fr-FR"/>
        </w:rPr>
      </w:pPr>
    </w:p>
    <w:p w14:paraId="3405E1DC" w14:textId="77777777" w:rsidR="00E2093D" w:rsidRPr="00311D84" w:rsidRDefault="00E2093D">
      <w:pPr>
        <w:pStyle w:val="Corps"/>
        <w:numPr>
          <w:ilvl w:val="1"/>
          <w:numId w:val="43"/>
        </w:numPr>
        <w:tabs>
          <w:tab w:val="left" w:pos="427"/>
          <w:tab w:val="left" w:pos="468"/>
        </w:tabs>
        <w:spacing w:line="240" w:lineRule="auto"/>
        <w:jc w:val="both"/>
        <w:rPr>
          <w:rFonts w:ascii="Verdana" w:hAnsi="Verdana" w:cs="Times New Roman"/>
          <w:b/>
          <w:bCs/>
          <w:color w:val="auto"/>
          <w:sz w:val="20"/>
          <w:szCs w:val="20"/>
        </w:rPr>
      </w:pPr>
      <w:r w:rsidRPr="00311D84">
        <w:rPr>
          <w:rFonts w:ascii="Verdana" w:hAnsi="Verdana" w:cs="Times New Roman"/>
          <w:b/>
          <w:bCs/>
          <w:color w:val="auto"/>
          <w:sz w:val="20"/>
          <w:szCs w:val="20"/>
        </w:rPr>
        <w:t>Contrôle d’accès et mesure de température corporelle</w:t>
      </w:r>
    </w:p>
    <w:p w14:paraId="60B6847E" w14:textId="77777777" w:rsidR="00E2093D" w:rsidRPr="00311D84" w:rsidRDefault="00E2093D" w:rsidP="00E2093D">
      <w:pPr>
        <w:pStyle w:val="Corps"/>
        <w:tabs>
          <w:tab w:val="left" w:pos="427"/>
          <w:tab w:val="left" w:pos="468"/>
        </w:tabs>
        <w:spacing w:line="240" w:lineRule="auto"/>
        <w:jc w:val="both"/>
        <w:rPr>
          <w:rFonts w:ascii="Verdana" w:hAnsi="Verdana" w:cs="Times New Roman"/>
          <w:b/>
          <w:bCs/>
          <w:sz w:val="20"/>
          <w:szCs w:val="20"/>
        </w:rPr>
      </w:pPr>
    </w:p>
    <w:p w14:paraId="5505D23A" w14:textId="77777777" w:rsidR="00E2093D" w:rsidRPr="00311D84" w:rsidRDefault="00E2093D" w:rsidP="00E2093D">
      <w:pPr>
        <w:spacing w:before="0" w:after="0" w:line="240" w:lineRule="auto"/>
        <w:rPr>
          <w:rFonts w:ascii="Verdana" w:hAnsi="Verdana"/>
          <w:sz w:val="20"/>
          <w:szCs w:val="20"/>
          <w:lang w:val="fr-FR"/>
        </w:rPr>
      </w:pPr>
      <w:r w:rsidRPr="00311D84">
        <w:rPr>
          <w:rFonts w:ascii="Verdana" w:hAnsi="Verdana"/>
          <w:sz w:val="20"/>
          <w:szCs w:val="20"/>
          <w:lang w:val="fr-FR"/>
        </w:rPr>
        <w:t>Le contrôle de l’accès au chantier doit être renforcé afin de prévenir l’accès aux personnes présentant des symptômes liés à la COVID-19. En effet, à moins d'être munie d’un certificat médical certifiant que le patient est déclaré négatif à la COVID-19, toute personne présentant des symptômes de la COVID-19, tels que décrits par l’Organisation Mondiale de la Santé, se verra refuser l’accès au chantier et doit faire l’objet d’un suivi de proximité. Les symptômes à considérer sont les suivants : fièvre, fatigue, toux et maux de gorge, essoufflement, gêne respiratoire, courbatures et douleurs, diarrhées, nausées et écoulement nasal.</w:t>
      </w:r>
    </w:p>
    <w:p w14:paraId="5B5EEFF5" w14:textId="77777777" w:rsidR="00E2093D" w:rsidRPr="00311D84" w:rsidRDefault="00E2093D" w:rsidP="00E2093D">
      <w:pPr>
        <w:spacing w:before="0" w:after="0" w:line="240" w:lineRule="auto"/>
        <w:rPr>
          <w:rFonts w:ascii="Verdana" w:hAnsi="Verdana"/>
          <w:sz w:val="20"/>
          <w:szCs w:val="20"/>
          <w:lang w:val="fr-FR"/>
        </w:rPr>
      </w:pPr>
    </w:p>
    <w:p w14:paraId="642871A1" w14:textId="77777777" w:rsidR="00E2093D" w:rsidRPr="00311D84" w:rsidRDefault="00E2093D" w:rsidP="00E2093D">
      <w:pPr>
        <w:spacing w:before="0" w:after="0" w:line="240" w:lineRule="auto"/>
        <w:rPr>
          <w:rFonts w:ascii="Verdana" w:hAnsi="Verdana"/>
          <w:sz w:val="20"/>
          <w:szCs w:val="20"/>
          <w:lang w:val="fr-FR"/>
        </w:rPr>
      </w:pPr>
      <w:r w:rsidRPr="00311D84">
        <w:rPr>
          <w:rFonts w:ascii="Verdana" w:hAnsi="Verdana"/>
          <w:sz w:val="20"/>
          <w:szCs w:val="20"/>
          <w:lang w:val="fr-FR"/>
        </w:rPr>
        <w:t>Un contrôle de la température corporelle de tout le personnel souhaitant accéder au chantier doit être réalisé à l’aide d’un thermomètre à distance ou thermomètre à ruban. Le contrôle de la température devra se faire au repos, de préférence en début de journée, et ce afin d’éviter les faux-positifs. Toute personne présentant une température supérieure à 37.3°C ne pourra accéder au chantier et devra voir sa température mesurée à nouveau après un temps de repos pour toute nouvelle demande d’accès. Si la température mesurée est supérieure à 38.0°C, la personne doit être considérée comme un cas à surveiller et faire l'objet d’un suivi particulier.</w:t>
      </w:r>
    </w:p>
    <w:p w14:paraId="7E9C0F57" w14:textId="77777777" w:rsidR="00E2093D" w:rsidRPr="00311D84" w:rsidRDefault="00E2093D" w:rsidP="00E2093D">
      <w:pPr>
        <w:spacing w:before="0" w:after="0" w:line="240" w:lineRule="auto"/>
        <w:rPr>
          <w:rFonts w:ascii="Verdana" w:hAnsi="Verdana"/>
          <w:sz w:val="20"/>
          <w:szCs w:val="20"/>
          <w:lang w:val="fr-FR"/>
        </w:rPr>
      </w:pPr>
    </w:p>
    <w:p w14:paraId="4405855A" w14:textId="77777777" w:rsidR="00E2093D" w:rsidRPr="00311D84" w:rsidRDefault="00E2093D" w:rsidP="00E2093D">
      <w:pPr>
        <w:spacing w:before="0" w:after="0" w:line="240" w:lineRule="auto"/>
        <w:rPr>
          <w:rFonts w:ascii="Verdana" w:hAnsi="Verdana"/>
          <w:sz w:val="20"/>
          <w:szCs w:val="20"/>
          <w:lang w:val="fr-FR"/>
        </w:rPr>
      </w:pPr>
      <w:r w:rsidRPr="00311D84">
        <w:rPr>
          <w:rFonts w:ascii="Verdana" w:hAnsi="Verdana"/>
          <w:sz w:val="20"/>
          <w:szCs w:val="20"/>
          <w:lang w:val="fr-FR"/>
        </w:rPr>
        <w:t>Le contrôle d’accès doit se faire tous les jours avant l’entrée au chantier, par un agent équipé de gants et d’un masque, sous la responsabilité du point focal SST/COVID-19 de l’Entrepreneur. En plus du contrôle normal, l’agent responsable de sécuriser l’accès au chantier aura la responsabilité de poser les questions suivantes :</w:t>
      </w:r>
    </w:p>
    <w:p w14:paraId="22D99434" w14:textId="77777777" w:rsidR="00E2093D" w:rsidRPr="00311D84" w:rsidRDefault="00E2093D">
      <w:pPr>
        <w:numPr>
          <w:ilvl w:val="0"/>
          <w:numId w:val="41"/>
        </w:numPr>
        <w:spacing w:before="0" w:after="0" w:line="240" w:lineRule="auto"/>
        <w:rPr>
          <w:rFonts w:ascii="Verdana" w:hAnsi="Verdana"/>
          <w:sz w:val="20"/>
          <w:szCs w:val="20"/>
          <w:lang w:val="fr-FR"/>
        </w:rPr>
      </w:pPr>
      <w:r w:rsidRPr="00311D84">
        <w:rPr>
          <w:rFonts w:ascii="Verdana" w:hAnsi="Verdana"/>
          <w:sz w:val="20"/>
          <w:szCs w:val="20"/>
          <w:lang w:val="fr-FR"/>
        </w:rPr>
        <w:t>Avez-vous eu de la fièvre ou une toux anormale au cours des 2 dernières semaines ?</w:t>
      </w:r>
    </w:p>
    <w:p w14:paraId="101765D0" w14:textId="77777777" w:rsidR="00E2093D" w:rsidRPr="00311D84" w:rsidRDefault="00E2093D">
      <w:pPr>
        <w:numPr>
          <w:ilvl w:val="0"/>
          <w:numId w:val="41"/>
        </w:numPr>
        <w:spacing w:before="0" w:after="0" w:line="240" w:lineRule="auto"/>
        <w:rPr>
          <w:rFonts w:ascii="Verdana" w:hAnsi="Verdana"/>
          <w:sz w:val="20"/>
          <w:szCs w:val="20"/>
          <w:lang w:val="fr-FR"/>
        </w:rPr>
      </w:pPr>
      <w:r w:rsidRPr="00311D84">
        <w:rPr>
          <w:rFonts w:ascii="Verdana" w:hAnsi="Verdana"/>
          <w:sz w:val="20"/>
          <w:szCs w:val="20"/>
          <w:lang w:val="fr-FR"/>
        </w:rPr>
        <w:t>Y a-t-il quelqu'un chez vous qui présente les symptômes de la COVID-19 ?</w:t>
      </w:r>
    </w:p>
    <w:p w14:paraId="6CA984A6" w14:textId="77777777" w:rsidR="00E2093D" w:rsidRPr="00311D84" w:rsidRDefault="00E2093D">
      <w:pPr>
        <w:numPr>
          <w:ilvl w:val="0"/>
          <w:numId w:val="41"/>
        </w:numPr>
        <w:spacing w:before="0" w:after="0" w:line="240" w:lineRule="auto"/>
        <w:rPr>
          <w:rFonts w:ascii="Verdana" w:hAnsi="Verdana"/>
          <w:sz w:val="20"/>
          <w:szCs w:val="20"/>
          <w:lang w:val="fr-FR"/>
        </w:rPr>
      </w:pPr>
      <w:r w:rsidRPr="00311D84">
        <w:rPr>
          <w:rFonts w:ascii="Verdana" w:hAnsi="Verdana"/>
          <w:sz w:val="20"/>
          <w:szCs w:val="20"/>
          <w:lang w:val="fr-FR"/>
        </w:rPr>
        <w:lastRenderedPageBreak/>
        <w:t xml:space="preserve">Vous êtes-vous rendu à l’étranger ou avez-vous été en contact avec des voyageurs en provenance de pays atteints à risque élevé de COVID-19 au cours des deux dernières semaines ? </w:t>
      </w:r>
    </w:p>
    <w:p w14:paraId="3E52B4F6" w14:textId="77777777" w:rsidR="00E2093D" w:rsidRPr="00311D84" w:rsidRDefault="00E2093D" w:rsidP="00E2093D">
      <w:pPr>
        <w:spacing w:before="0" w:after="0" w:line="240" w:lineRule="auto"/>
        <w:rPr>
          <w:rFonts w:ascii="Verdana" w:hAnsi="Verdana"/>
          <w:sz w:val="20"/>
          <w:szCs w:val="20"/>
          <w:lang w:val="fr-FR"/>
        </w:rPr>
      </w:pPr>
    </w:p>
    <w:p w14:paraId="05F52780" w14:textId="77777777" w:rsidR="00E2093D" w:rsidRPr="00311D84" w:rsidRDefault="00E2093D" w:rsidP="00E2093D">
      <w:pPr>
        <w:spacing w:before="0" w:after="0" w:line="240" w:lineRule="auto"/>
        <w:rPr>
          <w:rFonts w:ascii="Verdana" w:hAnsi="Verdana"/>
          <w:sz w:val="20"/>
          <w:szCs w:val="20"/>
          <w:lang w:val="fr-FR"/>
        </w:rPr>
      </w:pPr>
      <w:r w:rsidRPr="00311D84">
        <w:rPr>
          <w:rFonts w:ascii="Verdana" w:hAnsi="Verdana"/>
          <w:sz w:val="20"/>
          <w:szCs w:val="20"/>
          <w:lang w:val="fr-FR"/>
        </w:rPr>
        <w:t>En cas de réponse positive à l’une de ces questions, l’agent devra refuser l’accès au chantier et recommander à la personne de s’isoler.</w:t>
      </w:r>
    </w:p>
    <w:p w14:paraId="28F8FCB8" w14:textId="77777777" w:rsidR="00E2093D" w:rsidRPr="00311D84" w:rsidRDefault="00E2093D" w:rsidP="00E2093D">
      <w:pPr>
        <w:spacing w:before="0" w:after="0" w:line="240" w:lineRule="auto"/>
        <w:rPr>
          <w:rFonts w:ascii="Verdana" w:hAnsi="Verdana"/>
          <w:sz w:val="20"/>
          <w:szCs w:val="20"/>
          <w:lang w:val="fr-FR"/>
        </w:rPr>
      </w:pPr>
    </w:p>
    <w:p w14:paraId="7303E08E" w14:textId="77777777" w:rsidR="00E2093D" w:rsidRPr="00311D84" w:rsidRDefault="00E2093D" w:rsidP="00E2093D">
      <w:pPr>
        <w:spacing w:before="0" w:after="0" w:line="240" w:lineRule="auto"/>
        <w:rPr>
          <w:rFonts w:ascii="Verdana" w:hAnsi="Verdana"/>
          <w:sz w:val="20"/>
          <w:szCs w:val="20"/>
          <w:lang w:val="fr-FR"/>
        </w:rPr>
      </w:pPr>
      <w:r w:rsidRPr="00311D84">
        <w:rPr>
          <w:rFonts w:ascii="Verdana" w:hAnsi="Verdana"/>
          <w:sz w:val="20"/>
          <w:szCs w:val="20"/>
          <w:lang w:val="fr-FR"/>
        </w:rPr>
        <w:t>En règle générale, tout accès futur au chantier doit être refusé à quiconque enfreint les règles d’hygiène et de sécurité mentionnées dans le présent protocole.</w:t>
      </w:r>
    </w:p>
    <w:p w14:paraId="76CA8CE3" w14:textId="77777777" w:rsidR="00E2093D" w:rsidRPr="00311D84" w:rsidRDefault="00E2093D" w:rsidP="00E2093D">
      <w:pPr>
        <w:pStyle w:val="BodyText"/>
        <w:spacing w:after="0" w:line="240" w:lineRule="auto"/>
        <w:rPr>
          <w:rFonts w:ascii="Verdana" w:hAnsi="Verdana" w:cs="Times New Roman"/>
          <w:sz w:val="20"/>
          <w:szCs w:val="20"/>
          <w:lang w:val="fr-FR"/>
        </w:rPr>
      </w:pPr>
    </w:p>
    <w:p w14:paraId="538BD07B" w14:textId="77777777" w:rsidR="00E2093D" w:rsidRPr="00311D84" w:rsidRDefault="00E2093D">
      <w:pPr>
        <w:pStyle w:val="Corps"/>
        <w:numPr>
          <w:ilvl w:val="1"/>
          <w:numId w:val="43"/>
        </w:numPr>
        <w:tabs>
          <w:tab w:val="left" w:pos="427"/>
          <w:tab w:val="left" w:pos="468"/>
        </w:tabs>
        <w:spacing w:line="240" w:lineRule="auto"/>
        <w:jc w:val="both"/>
        <w:rPr>
          <w:rFonts w:ascii="Verdana" w:hAnsi="Verdana" w:cs="Times New Roman"/>
          <w:b/>
          <w:bCs/>
          <w:color w:val="auto"/>
          <w:sz w:val="20"/>
          <w:szCs w:val="20"/>
        </w:rPr>
      </w:pPr>
      <w:r w:rsidRPr="00311D84">
        <w:rPr>
          <w:rFonts w:ascii="Verdana" w:hAnsi="Verdana" w:cs="Times New Roman"/>
          <w:b/>
          <w:bCs/>
          <w:color w:val="auto"/>
          <w:sz w:val="20"/>
          <w:szCs w:val="20"/>
        </w:rPr>
        <w:t>Personnes à risque de développer des complications</w:t>
      </w:r>
    </w:p>
    <w:p w14:paraId="35C9EDCE" w14:textId="77777777" w:rsidR="00E2093D" w:rsidRPr="00311D84" w:rsidRDefault="00E2093D" w:rsidP="00E2093D">
      <w:pPr>
        <w:pStyle w:val="Corps"/>
        <w:tabs>
          <w:tab w:val="left" w:pos="427"/>
          <w:tab w:val="left" w:pos="468"/>
        </w:tabs>
        <w:spacing w:line="240" w:lineRule="auto"/>
        <w:jc w:val="both"/>
        <w:rPr>
          <w:rFonts w:ascii="Verdana" w:hAnsi="Verdana" w:cs="Times New Roman"/>
          <w:b/>
          <w:bCs/>
          <w:sz w:val="20"/>
          <w:szCs w:val="20"/>
        </w:rPr>
      </w:pPr>
    </w:p>
    <w:p w14:paraId="1EB4B9A0" w14:textId="77777777" w:rsidR="00E2093D" w:rsidRPr="00311D84" w:rsidRDefault="00E2093D" w:rsidP="00E2093D">
      <w:pPr>
        <w:spacing w:before="0" w:after="0" w:line="240" w:lineRule="auto"/>
        <w:rPr>
          <w:rFonts w:ascii="Verdana" w:hAnsi="Verdana"/>
          <w:sz w:val="20"/>
          <w:szCs w:val="20"/>
          <w:lang w:val="fr-FR"/>
        </w:rPr>
      </w:pPr>
      <w:r w:rsidRPr="00311D84">
        <w:rPr>
          <w:rFonts w:ascii="Verdana" w:hAnsi="Verdana"/>
          <w:sz w:val="20"/>
          <w:szCs w:val="20"/>
          <w:lang w:val="fr-FR"/>
        </w:rPr>
        <w:t>Tout le personnel présent au chantier doit être informé que certaines conditions médicales augmentent le risque de complication et donc de forme sévère de la maladie COVID-19. Après information du personnel, il est demandé, et ce en toute confidentialité dans le respect de la vie privée de la personne concernée, que toute personne qui s’identifie comme étant à risque se retire de façon volontaire du chantier.</w:t>
      </w:r>
    </w:p>
    <w:p w14:paraId="1641F509" w14:textId="77777777" w:rsidR="00E2093D" w:rsidRPr="00311D84" w:rsidRDefault="00E2093D" w:rsidP="00E2093D">
      <w:pPr>
        <w:spacing w:before="0" w:after="0" w:line="240" w:lineRule="auto"/>
        <w:rPr>
          <w:rFonts w:ascii="Verdana" w:hAnsi="Verdana"/>
          <w:sz w:val="20"/>
          <w:szCs w:val="20"/>
          <w:lang w:val="fr-FR"/>
        </w:rPr>
      </w:pPr>
    </w:p>
    <w:p w14:paraId="7B621FCD" w14:textId="77777777" w:rsidR="00E2093D" w:rsidRPr="00311D84" w:rsidRDefault="00E2093D" w:rsidP="00E2093D">
      <w:pPr>
        <w:spacing w:before="0" w:after="0" w:line="240" w:lineRule="auto"/>
        <w:rPr>
          <w:rFonts w:ascii="Verdana" w:hAnsi="Verdana"/>
          <w:sz w:val="20"/>
          <w:szCs w:val="20"/>
          <w:lang w:val="fr-FR"/>
        </w:rPr>
      </w:pPr>
      <w:r w:rsidRPr="00311D84">
        <w:rPr>
          <w:rFonts w:ascii="Verdana" w:hAnsi="Verdana"/>
          <w:sz w:val="20"/>
          <w:szCs w:val="20"/>
          <w:lang w:val="fr-FR"/>
        </w:rPr>
        <w:t>Les patients à risque de forme sévère sont :</w:t>
      </w:r>
    </w:p>
    <w:p w14:paraId="7E6AEAE3" w14:textId="77777777" w:rsidR="00E2093D" w:rsidRPr="00311D84" w:rsidRDefault="00E2093D">
      <w:pPr>
        <w:numPr>
          <w:ilvl w:val="0"/>
          <w:numId w:val="42"/>
        </w:numPr>
        <w:spacing w:before="0" w:after="0" w:line="240" w:lineRule="auto"/>
        <w:rPr>
          <w:rFonts w:ascii="Verdana" w:hAnsi="Verdana"/>
          <w:sz w:val="20"/>
          <w:szCs w:val="20"/>
          <w:lang w:val="fr-FR"/>
        </w:rPr>
      </w:pPr>
      <w:r w:rsidRPr="00311D84">
        <w:rPr>
          <w:rFonts w:ascii="Verdana" w:hAnsi="Verdana"/>
          <w:sz w:val="20"/>
          <w:szCs w:val="20"/>
          <w:lang w:val="fr-FR"/>
        </w:rPr>
        <w:t>Les personnes âgées de 70 ans et plus ;</w:t>
      </w:r>
    </w:p>
    <w:p w14:paraId="66C20A90" w14:textId="77777777" w:rsidR="00E2093D" w:rsidRPr="00311D84" w:rsidRDefault="00E2093D">
      <w:pPr>
        <w:numPr>
          <w:ilvl w:val="0"/>
          <w:numId w:val="42"/>
        </w:numPr>
        <w:spacing w:before="0" w:after="0" w:line="240" w:lineRule="auto"/>
        <w:rPr>
          <w:rFonts w:ascii="Verdana" w:hAnsi="Verdana"/>
          <w:sz w:val="20"/>
          <w:szCs w:val="20"/>
          <w:lang w:val="fr-FR"/>
        </w:rPr>
      </w:pPr>
      <w:r w:rsidRPr="00311D84">
        <w:rPr>
          <w:rFonts w:ascii="Verdana" w:hAnsi="Verdana"/>
          <w:sz w:val="20"/>
          <w:szCs w:val="20"/>
          <w:lang w:val="fr-FR"/>
        </w:rPr>
        <w:t>Les patients aux antécédents cardiovasculaires ;</w:t>
      </w:r>
    </w:p>
    <w:p w14:paraId="3D1C1925" w14:textId="77777777" w:rsidR="00E2093D" w:rsidRPr="00311D84" w:rsidRDefault="00E2093D">
      <w:pPr>
        <w:numPr>
          <w:ilvl w:val="0"/>
          <w:numId w:val="42"/>
        </w:numPr>
        <w:spacing w:before="0" w:after="0" w:line="240" w:lineRule="auto"/>
        <w:rPr>
          <w:rFonts w:ascii="Verdana" w:hAnsi="Verdana"/>
          <w:sz w:val="20"/>
          <w:szCs w:val="20"/>
          <w:lang w:val="fr-FR"/>
        </w:rPr>
      </w:pPr>
      <w:r w:rsidRPr="00311D84">
        <w:rPr>
          <w:rFonts w:ascii="Verdana" w:hAnsi="Verdana"/>
          <w:sz w:val="20"/>
          <w:szCs w:val="20"/>
          <w:lang w:val="fr-FR"/>
        </w:rPr>
        <w:t>Les diabétiques insulinodépendants non équilibrés ou présentant des complications ;</w:t>
      </w:r>
    </w:p>
    <w:p w14:paraId="79FD6A51" w14:textId="77777777" w:rsidR="00E2093D" w:rsidRPr="00311D84" w:rsidRDefault="00E2093D">
      <w:pPr>
        <w:numPr>
          <w:ilvl w:val="0"/>
          <w:numId w:val="42"/>
        </w:numPr>
        <w:spacing w:before="0" w:after="0" w:line="240" w:lineRule="auto"/>
        <w:rPr>
          <w:rFonts w:ascii="Verdana" w:hAnsi="Verdana"/>
          <w:sz w:val="20"/>
          <w:szCs w:val="20"/>
          <w:lang w:val="fr-FR"/>
        </w:rPr>
      </w:pPr>
      <w:r w:rsidRPr="00311D84">
        <w:rPr>
          <w:rFonts w:ascii="Verdana" w:hAnsi="Verdana"/>
          <w:sz w:val="20"/>
          <w:szCs w:val="20"/>
          <w:lang w:val="fr-FR"/>
        </w:rPr>
        <w:t>Les personnes présentant une pathologie chronique respiratoire ;</w:t>
      </w:r>
    </w:p>
    <w:p w14:paraId="09E4A961" w14:textId="77777777" w:rsidR="00E2093D" w:rsidRPr="00311D84" w:rsidRDefault="00E2093D">
      <w:pPr>
        <w:numPr>
          <w:ilvl w:val="0"/>
          <w:numId w:val="42"/>
        </w:numPr>
        <w:pBdr>
          <w:top w:val="nil"/>
          <w:left w:val="nil"/>
          <w:bottom w:val="nil"/>
          <w:right w:val="nil"/>
          <w:between w:val="nil"/>
        </w:pBdr>
        <w:spacing w:before="0" w:after="0" w:line="240" w:lineRule="auto"/>
        <w:rPr>
          <w:rFonts w:ascii="Verdana" w:hAnsi="Verdana"/>
          <w:sz w:val="20"/>
          <w:szCs w:val="20"/>
          <w:lang w:val="fr-FR"/>
        </w:rPr>
      </w:pPr>
      <w:r w:rsidRPr="00311D84">
        <w:rPr>
          <w:rFonts w:ascii="Verdana" w:hAnsi="Verdana"/>
          <w:sz w:val="20"/>
          <w:szCs w:val="20"/>
          <w:lang w:val="fr-FR"/>
        </w:rPr>
        <w:t>Les patients présentant une insuffisance rénale chronique dialysée ;</w:t>
      </w:r>
    </w:p>
    <w:p w14:paraId="24429CC5" w14:textId="77777777" w:rsidR="00E2093D" w:rsidRPr="00311D84" w:rsidRDefault="00E2093D">
      <w:pPr>
        <w:numPr>
          <w:ilvl w:val="0"/>
          <w:numId w:val="42"/>
        </w:numPr>
        <w:pBdr>
          <w:top w:val="nil"/>
          <w:left w:val="nil"/>
          <w:bottom w:val="nil"/>
          <w:right w:val="nil"/>
          <w:between w:val="nil"/>
        </w:pBdr>
        <w:spacing w:before="0" w:after="0" w:line="240" w:lineRule="auto"/>
        <w:rPr>
          <w:rFonts w:ascii="Verdana" w:hAnsi="Verdana"/>
          <w:sz w:val="20"/>
          <w:szCs w:val="20"/>
          <w:lang w:val="fr-FR"/>
        </w:rPr>
      </w:pPr>
      <w:r w:rsidRPr="00311D84">
        <w:rPr>
          <w:rFonts w:ascii="Verdana" w:hAnsi="Verdana"/>
          <w:sz w:val="20"/>
          <w:szCs w:val="20"/>
          <w:lang w:val="fr-FR"/>
        </w:rPr>
        <w:t>Les malades atteints de cancer sous traitement ;</w:t>
      </w:r>
    </w:p>
    <w:p w14:paraId="2A8503B0" w14:textId="77777777" w:rsidR="00E2093D" w:rsidRPr="00311D84" w:rsidRDefault="00E2093D">
      <w:pPr>
        <w:numPr>
          <w:ilvl w:val="0"/>
          <w:numId w:val="42"/>
        </w:numPr>
        <w:spacing w:before="0" w:after="0" w:line="240" w:lineRule="auto"/>
        <w:rPr>
          <w:rFonts w:ascii="Verdana" w:hAnsi="Verdana"/>
          <w:sz w:val="20"/>
          <w:szCs w:val="20"/>
          <w:lang w:val="fr-FR"/>
        </w:rPr>
      </w:pPr>
      <w:r w:rsidRPr="00311D84">
        <w:rPr>
          <w:rFonts w:ascii="Verdana" w:hAnsi="Verdana"/>
          <w:sz w:val="20"/>
          <w:szCs w:val="20"/>
          <w:lang w:val="fr-FR"/>
        </w:rPr>
        <w:t>Les femmes enceintes à partir du troisième trimestre de la grossesse.</w:t>
      </w:r>
    </w:p>
    <w:p w14:paraId="4BEB53C6" w14:textId="77777777" w:rsidR="00E2093D" w:rsidRPr="00311D84" w:rsidRDefault="00E2093D" w:rsidP="00E2093D">
      <w:pPr>
        <w:pStyle w:val="BodyText"/>
        <w:spacing w:after="0" w:line="240" w:lineRule="auto"/>
        <w:rPr>
          <w:rFonts w:ascii="Verdana" w:hAnsi="Verdana" w:cs="Times New Roman"/>
          <w:sz w:val="20"/>
          <w:szCs w:val="20"/>
          <w:lang w:val="fr-FR"/>
        </w:rPr>
      </w:pPr>
    </w:p>
    <w:p w14:paraId="1DF9AECB" w14:textId="77777777" w:rsidR="00E2093D" w:rsidRPr="00311D84" w:rsidRDefault="00E2093D">
      <w:pPr>
        <w:pStyle w:val="Corps"/>
        <w:numPr>
          <w:ilvl w:val="1"/>
          <w:numId w:val="43"/>
        </w:numPr>
        <w:tabs>
          <w:tab w:val="left" w:pos="427"/>
          <w:tab w:val="left" w:pos="468"/>
        </w:tabs>
        <w:spacing w:line="240" w:lineRule="auto"/>
        <w:jc w:val="both"/>
        <w:rPr>
          <w:rFonts w:ascii="Verdana" w:hAnsi="Verdana" w:cs="Times New Roman"/>
          <w:b/>
          <w:bCs/>
          <w:color w:val="auto"/>
          <w:sz w:val="20"/>
          <w:szCs w:val="20"/>
        </w:rPr>
      </w:pPr>
      <w:r w:rsidRPr="00311D84">
        <w:rPr>
          <w:rFonts w:ascii="Verdana" w:hAnsi="Verdana" w:cs="Times New Roman"/>
          <w:b/>
          <w:bCs/>
          <w:color w:val="auto"/>
          <w:sz w:val="20"/>
          <w:szCs w:val="20"/>
        </w:rPr>
        <w:t>Contrôle hebdomadaire des équipes</w:t>
      </w:r>
    </w:p>
    <w:p w14:paraId="0EB36FC0" w14:textId="77777777" w:rsidR="00E2093D" w:rsidRPr="00311D84" w:rsidRDefault="00E2093D" w:rsidP="00E2093D">
      <w:pPr>
        <w:pStyle w:val="Corps"/>
        <w:tabs>
          <w:tab w:val="left" w:pos="427"/>
          <w:tab w:val="left" w:pos="468"/>
        </w:tabs>
        <w:spacing w:line="240" w:lineRule="auto"/>
        <w:jc w:val="both"/>
        <w:rPr>
          <w:rFonts w:ascii="Verdana" w:hAnsi="Verdana" w:cs="Times New Roman"/>
          <w:b/>
          <w:bCs/>
          <w:color w:val="auto"/>
          <w:sz w:val="20"/>
          <w:szCs w:val="20"/>
        </w:rPr>
      </w:pPr>
    </w:p>
    <w:p w14:paraId="14D2CF9A" w14:textId="77777777" w:rsidR="00E2093D" w:rsidRPr="00311D84" w:rsidRDefault="00E2093D" w:rsidP="00E2093D">
      <w:pPr>
        <w:spacing w:before="0" w:after="0" w:line="240" w:lineRule="auto"/>
        <w:rPr>
          <w:rFonts w:ascii="Verdana" w:hAnsi="Verdana"/>
          <w:sz w:val="20"/>
          <w:szCs w:val="20"/>
          <w:lang w:val="fr-FR"/>
        </w:rPr>
      </w:pPr>
      <w:r w:rsidRPr="00311D84">
        <w:rPr>
          <w:rFonts w:ascii="Verdana" w:hAnsi="Verdana"/>
          <w:sz w:val="20"/>
          <w:szCs w:val="20"/>
          <w:lang w:val="fr-FR"/>
        </w:rPr>
        <w:t>Au moins une fois par semaine, le responsable de la supervision et les points focaux de l’Entrepreneur et des sous-traitants doivent s’informer de la santé des membres de leur équipe, même si ces derniers ne sont pas présents au chantier (télétravail) et n’ont pas signalé de symptômes par le passé.</w:t>
      </w:r>
    </w:p>
    <w:p w14:paraId="7672F8EB" w14:textId="77777777" w:rsidR="00E2093D" w:rsidRPr="00311D84" w:rsidRDefault="00E2093D" w:rsidP="00E2093D">
      <w:pPr>
        <w:spacing w:before="0" w:after="0" w:line="240" w:lineRule="auto"/>
        <w:rPr>
          <w:rFonts w:ascii="Verdana" w:hAnsi="Verdana"/>
          <w:sz w:val="20"/>
          <w:szCs w:val="20"/>
          <w:lang w:val="fr-FR"/>
        </w:rPr>
      </w:pPr>
    </w:p>
    <w:p w14:paraId="33C4557E" w14:textId="77777777" w:rsidR="00E2093D" w:rsidRPr="00311D84" w:rsidRDefault="00E2093D" w:rsidP="00E2093D">
      <w:pPr>
        <w:spacing w:before="0" w:after="0" w:line="240" w:lineRule="auto"/>
        <w:rPr>
          <w:rFonts w:ascii="Verdana" w:hAnsi="Verdana"/>
          <w:sz w:val="20"/>
          <w:szCs w:val="20"/>
          <w:lang w:val="fr-FR"/>
        </w:rPr>
      </w:pPr>
      <w:r w:rsidRPr="00311D84">
        <w:rPr>
          <w:rFonts w:ascii="Verdana" w:hAnsi="Verdana"/>
          <w:sz w:val="20"/>
          <w:szCs w:val="20"/>
          <w:lang w:val="fr-FR"/>
        </w:rPr>
        <w:t>Même si elle n’est pas présente au chantier, une personne déclarant des symptômes de la maladie moins de 14 jours après son dernier jour de présence au chantier doit être considérée comme un cas à surveiller.</w:t>
      </w:r>
    </w:p>
    <w:p w14:paraId="0E10A203" w14:textId="77777777" w:rsidR="00E2093D" w:rsidRPr="00311D84" w:rsidRDefault="00E2093D" w:rsidP="00E2093D">
      <w:pPr>
        <w:spacing w:before="0" w:after="0" w:line="240" w:lineRule="auto"/>
        <w:rPr>
          <w:rFonts w:ascii="Verdana" w:hAnsi="Verdana"/>
          <w:sz w:val="20"/>
          <w:szCs w:val="20"/>
          <w:lang w:val="fr-FR"/>
        </w:rPr>
      </w:pPr>
    </w:p>
    <w:p w14:paraId="2F23FB66" w14:textId="77777777" w:rsidR="00E2093D" w:rsidRPr="00311D84" w:rsidRDefault="00E2093D">
      <w:pPr>
        <w:pStyle w:val="Corps"/>
        <w:numPr>
          <w:ilvl w:val="1"/>
          <w:numId w:val="43"/>
        </w:numPr>
        <w:tabs>
          <w:tab w:val="left" w:pos="427"/>
          <w:tab w:val="left" w:pos="468"/>
        </w:tabs>
        <w:spacing w:line="240" w:lineRule="auto"/>
        <w:jc w:val="both"/>
        <w:rPr>
          <w:rFonts w:ascii="Verdana" w:hAnsi="Verdana" w:cs="Times New Roman"/>
          <w:b/>
          <w:bCs/>
          <w:color w:val="auto"/>
          <w:sz w:val="20"/>
          <w:szCs w:val="20"/>
        </w:rPr>
      </w:pPr>
      <w:r w:rsidRPr="00311D84">
        <w:rPr>
          <w:rFonts w:ascii="Verdana" w:hAnsi="Verdana" w:cs="Times New Roman"/>
          <w:b/>
          <w:bCs/>
          <w:color w:val="auto"/>
          <w:sz w:val="20"/>
          <w:szCs w:val="20"/>
        </w:rPr>
        <w:t>Registre des cas à surveiller et suivi</w:t>
      </w:r>
    </w:p>
    <w:p w14:paraId="12703546" w14:textId="77777777" w:rsidR="00E2093D" w:rsidRPr="00311D84" w:rsidRDefault="00E2093D" w:rsidP="00E2093D">
      <w:pPr>
        <w:pStyle w:val="Corps"/>
        <w:tabs>
          <w:tab w:val="left" w:pos="427"/>
          <w:tab w:val="left" w:pos="468"/>
        </w:tabs>
        <w:spacing w:line="240" w:lineRule="auto"/>
        <w:jc w:val="both"/>
        <w:rPr>
          <w:rFonts w:ascii="Verdana" w:hAnsi="Verdana" w:cs="Times New Roman"/>
          <w:b/>
          <w:bCs/>
          <w:sz w:val="20"/>
          <w:szCs w:val="20"/>
        </w:rPr>
      </w:pPr>
    </w:p>
    <w:p w14:paraId="75B88143" w14:textId="77777777" w:rsidR="00E2093D" w:rsidRPr="00311D84" w:rsidRDefault="00E2093D" w:rsidP="00E2093D">
      <w:pPr>
        <w:pBdr>
          <w:top w:val="nil"/>
          <w:left w:val="nil"/>
          <w:bottom w:val="nil"/>
          <w:right w:val="nil"/>
          <w:between w:val="nil"/>
        </w:pBdr>
        <w:spacing w:before="0" w:after="0" w:line="240" w:lineRule="auto"/>
        <w:rPr>
          <w:rFonts w:ascii="Verdana" w:hAnsi="Verdana"/>
          <w:sz w:val="20"/>
          <w:szCs w:val="20"/>
          <w:lang w:val="fr-FR"/>
        </w:rPr>
      </w:pPr>
      <w:r w:rsidRPr="00311D84">
        <w:rPr>
          <w:rFonts w:ascii="Verdana" w:hAnsi="Verdana"/>
          <w:sz w:val="20"/>
          <w:szCs w:val="20"/>
          <w:lang w:val="fr-FR"/>
        </w:rPr>
        <w:t>Le responsable de la supervision doit tenir un registre du personnel ayant présenté des symptômes similaires à la COVID-19 afin de faire un suivi de ces derniers avec les points focaux SST/COVID-19.</w:t>
      </w:r>
    </w:p>
    <w:p w14:paraId="4243E871" w14:textId="77777777" w:rsidR="00E2093D" w:rsidRPr="00311D84" w:rsidRDefault="00E2093D" w:rsidP="00E2093D">
      <w:pPr>
        <w:pBdr>
          <w:top w:val="nil"/>
          <w:left w:val="nil"/>
          <w:bottom w:val="nil"/>
          <w:right w:val="nil"/>
          <w:between w:val="nil"/>
        </w:pBdr>
        <w:spacing w:before="0" w:after="0" w:line="240" w:lineRule="auto"/>
        <w:rPr>
          <w:rFonts w:ascii="Verdana" w:hAnsi="Verdana"/>
          <w:sz w:val="20"/>
          <w:szCs w:val="20"/>
          <w:lang w:val="fr-FR"/>
        </w:rPr>
      </w:pPr>
    </w:p>
    <w:p w14:paraId="42390FB1" w14:textId="77777777" w:rsidR="00E2093D" w:rsidRPr="00311D84" w:rsidRDefault="00E2093D" w:rsidP="00E2093D">
      <w:pPr>
        <w:pBdr>
          <w:top w:val="nil"/>
          <w:left w:val="nil"/>
          <w:bottom w:val="nil"/>
          <w:right w:val="nil"/>
          <w:between w:val="nil"/>
        </w:pBdr>
        <w:spacing w:before="0" w:after="0" w:line="240" w:lineRule="auto"/>
        <w:rPr>
          <w:rFonts w:ascii="Verdana" w:hAnsi="Verdana"/>
          <w:sz w:val="20"/>
          <w:szCs w:val="20"/>
          <w:lang w:val="fr-FR"/>
        </w:rPr>
      </w:pPr>
      <w:r w:rsidRPr="00311D84">
        <w:rPr>
          <w:rFonts w:ascii="Verdana" w:hAnsi="Verdana"/>
          <w:sz w:val="20"/>
          <w:szCs w:val="20"/>
          <w:lang w:val="fr-FR"/>
        </w:rPr>
        <w:t>Dès lors qu’un membre du personnel de la Supervision ou de l’Entrepreneur présente des symptômes, il doit immédiatement être renvoyé à la maison en isolation pour 14 jours minimum, son cas doit être renseigné dans le registre et le point focal SST/COVID-19 doit réaliser un suivi quotidien par téléphone afin de s’informer de l’état de santé de la personne.</w:t>
      </w:r>
    </w:p>
    <w:p w14:paraId="221BCE92" w14:textId="77777777" w:rsidR="00E2093D" w:rsidRPr="00311D84" w:rsidRDefault="00E2093D" w:rsidP="00E2093D">
      <w:pPr>
        <w:pBdr>
          <w:top w:val="nil"/>
          <w:left w:val="nil"/>
          <w:bottom w:val="nil"/>
          <w:right w:val="nil"/>
          <w:between w:val="nil"/>
        </w:pBdr>
        <w:spacing w:before="0" w:after="0" w:line="240" w:lineRule="auto"/>
        <w:rPr>
          <w:rFonts w:ascii="Verdana" w:hAnsi="Verdana"/>
          <w:sz w:val="20"/>
          <w:szCs w:val="20"/>
          <w:lang w:val="fr-FR"/>
        </w:rPr>
      </w:pPr>
    </w:p>
    <w:p w14:paraId="1FD085A4" w14:textId="77777777" w:rsidR="00E2093D" w:rsidRPr="00311D84" w:rsidRDefault="00E2093D" w:rsidP="00E2093D">
      <w:pPr>
        <w:pBdr>
          <w:top w:val="nil"/>
          <w:left w:val="nil"/>
          <w:bottom w:val="nil"/>
          <w:right w:val="nil"/>
          <w:between w:val="nil"/>
        </w:pBdr>
        <w:spacing w:before="0" w:after="0" w:line="240" w:lineRule="auto"/>
        <w:rPr>
          <w:rFonts w:ascii="Verdana" w:hAnsi="Verdana"/>
          <w:sz w:val="20"/>
          <w:szCs w:val="20"/>
          <w:lang w:val="fr-FR"/>
        </w:rPr>
      </w:pPr>
      <w:r w:rsidRPr="00311D84">
        <w:rPr>
          <w:rFonts w:ascii="Verdana" w:hAnsi="Verdana"/>
          <w:sz w:val="20"/>
          <w:szCs w:val="20"/>
          <w:lang w:val="fr-FR"/>
        </w:rPr>
        <w:t xml:space="preserve">Chaque semaine, le responsable de la supervision fera rapport au chargé de projet de la DINEPA  et au Spécialiste social et du genre du projet pour la DINEPA, du nombre de cas </w:t>
      </w:r>
      <w:r w:rsidRPr="00311D84">
        <w:rPr>
          <w:rFonts w:ascii="Verdana" w:hAnsi="Verdana"/>
          <w:sz w:val="20"/>
          <w:szCs w:val="20"/>
          <w:lang w:val="fr-FR"/>
        </w:rPr>
        <w:lastRenderedPageBreak/>
        <w:t>suspects et cas positifs de COVID-19 constatés sur le chantier. Dans la mesure du possible, un test doit être recommandé au patient afin de contribuer au suivi épidémiologique.</w:t>
      </w:r>
    </w:p>
    <w:p w14:paraId="1DA3ACD0" w14:textId="77777777" w:rsidR="00E2093D" w:rsidRPr="00311D84" w:rsidRDefault="00E2093D" w:rsidP="00E2093D">
      <w:pPr>
        <w:pBdr>
          <w:top w:val="nil"/>
          <w:left w:val="nil"/>
          <w:bottom w:val="nil"/>
          <w:right w:val="nil"/>
          <w:between w:val="nil"/>
        </w:pBdr>
        <w:spacing w:before="0" w:after="0" w:line="240" w:lineRule="auto"/>
        <w:rPr>
          <w:rFonts w:ascii="Verdana" w:hAnsi="Verdana"/>
          <w:sz w:val="20"/>
          <w:szCs w:val="20"/>
          <w:lang w:val="fr-FR"/>
        </w:rPr>
      </w:pPr>
    </w:p>
    <w:p w14:paraId="2B295EF0" w14:textId="77777777" w:rsidR="00E2093D" w:rsidRPr="00311D84" w:rsidRDefault="00E2093D">
      <w:pPr>
        <w:pStyle w:val="Corps"/>
        <w:numPr>
          <w:ilvl w:val="3"/>
          <w:numId w:val="40"/>
        </w:numPr>
        <w:tabs>
          <w:tab w:val="left" w:pos="427"/>
          <w:tab w:val="left" w:pos="468"/>
        </w:tabs>
        <w:spacing w:line="240" w:lineRule="auto"/>
        <w:ind w:left="360"/>
        <w:jc w:val="both"/>
        <w:rPr>
          <w:rFonts w:ascii="Verdana" w:hAnsi="Verdana" w:cs="Times New Roman"/>
          <w:b/>
          <w:bCs/>
          <w:color w:val="auto"/>
          <w:sz w:val="20"/>
          <w:szCs w:val="20"/>
        </w:rPr>
      </w:pPr>
      <w:r w:rsidRPr="00311D84">
        <w:rPr>
          <w:rFonts w:ascii="Verdana" w:hAnsi="Verdana" w:cs="Times New Roman"/>
          <w:b/>
          <w:bCs/>
          <w:color w:val="auto"/>
          <w:sz w:val="20"/>
          <w:szCs w:val="20"/>
        </w:rPr>
        <w:t>Mesures de prévention</w:t>
      </w:r>
    </w:p>
    <w:p w14:paraId="6D2BD994" w14:textId="77777777" w:rsidR="00E2093D" w:rsidRPr="00311D84" w:rsidRDefault="00E2093D" w:rsidP="00E2093D">
      <w:pPr>
        <w:pStyle w:val="Corps"/>
        <w:tabs>
          <w:tab w:val="left" w:pos="427"/>
          <w:tab w:val="left" w:pos="468"/>
        </w:tabs>
        <w:spacing w:line="240" w:lineRule="auto"/>
        <w:jc w:val="both"/>
        <w:rPr>
          <w:rFonts w:ascii="Verdana" w:hAnsi="Verdana" w:cs="Times New Roman"/>
          <w:b/>
          <w:bCs/>
          <w:color w:val="auto"/>
          <w:sz w:val="20"/>
          <w:szCs w:val="20"/>
        </w:rPr>
      </w:pPr>
    </w:p>
    <w:p w14:paraId="4646EC0A" w14:textId="77777777" w:rsidR="00E2093D" w:rsidRPr="00311D84" w:rsidRDefault="00E2093D">
      <w:pPr>
        <w:pStyle w:val="Corps"/>
        <w:numPr>
          <w:ilvl w:val="1"/>
          <w:numId w:val="57"/>
        </w:numPr>
        <w:tabs>
          <w:tab w:val="left" w:pos="427"/>
          <w:tab w:val="left" w:pos="468"/>
        </w:tabs>
        <w:spacing w:line="240" w:lineRule="auto"/>
        <w:jc w:val="both"/>
        <w:rPr>
          <w:rFonts w:ascii="Verdana" w:hAnsi="Verdana" w:cs="Times New Roman"/>
          <w:b/>
          <w:bCs/>
          <w:color w:val="auto"/>
          <w:sz w:val="20"/>
          <w:szCs w:val="20"/>
        </w:rPr>
      </w:pPr>
      <w:r w:rsidRPr="00311D84">
        <w:rPr>
          <w:rFonts w:ascii="Verdana" w:hAnsi="Verdana" w:cs="Times New Roman"/>
          <w:b/>
          <w:bCs/>
          <w:color w:val="auto"/>
          <w:sz w:val="20"/>
          <w:szCs w:val="20"/>
        </w:rPr>
        <w:t>Effectif maximal</w:t>
      </w:r>
    </w:p>
    <w:p w14:paraId="29DA1D6A" w14:textId="77777777" w:rsidR="00E2093D" w:rsidRPr="00311D84" w:rsidRDefault="00E2093D" w:rsidP="00E2093D">
      <w:pPr>
        <w:pStyle w:val="Corps"/>
        <w:tabs>
          <w:tab w:val="left" w:pos="427"/>
          <w:tab w:val="left" w:pos="468"/>
        </w:tabs>
        <w:spacing w:line="240" w:lineRule="auto"/>
        <w:jc w:val="both"/>
        <w:rPr>
          <w:rFonts w:ascii="Verdana" w:hAnsi="Verdana" w:cs="Times New Roman"/>
          <w:b/>
          <w:bCs/>
          <w:color w:val="auto"/>
          <w:sz w:val="20"/>
          <w:szCs w:val="20"/>
        </w:rPr>
      </w:pPr>
    </w:p>
    <w:p w14:paraId="2FA746EC" w14:textId="77777777" w:rsidR="00E2093D" w:rsidRPr="00311D84" w:rsidRDefault="00E2093D" w:rsidP="00E2093D">
      <w:pPr>
        <w:spacing w:before="0" w:after="0" w:line="240" w:lineRule="auto"/>
        <w:rPr>
          <w:rFonts w:ascii="Verdana" w:hAnsi="Verdana"/>
          <w:sz w:val="20"/>
          <w:szCs w:val="20"/>
          <w:lang w:val="fr-FR"/>
        </w:rPr>
      </w:pPr>
      <w:r w:rsidRPr="00311D84">
        <w:rPr>
          <w:rFonts w:ascii="Verdana" w:hAnsi="Verdana"/>
          <w:sz w:val="20"/>
          <w:szCs w:val="20"/>
          <w:lang w:val="fr-FR"/>
        </w:rPr>
        <w:t>L’Entrepreneur doit limiter l’effectif maximal par chantier afin de garder une densité de travailleur/se(s) raisonnable au respect des prescrits du présent protocole.</w:t>
      </w:r>
    </w:p>
    <w:p w14:paraId="3F58964A" w14:textId="77777777" w:rsidR="00E2093D" w:rsidRPr="00311D84" w:rsidRDefault="00E2093D" w:rsidP="00E2093D">
      <w:pPr>
        <w:spacing w:before="0" w:after="0" w:line="240" w:lineRule="auto"/>
        <w:rPr>
          <w:rFonts w:ascii="Verdana" w:hAnsi="Verdana"/>
          <w:sz w:val="20"/>
          <w:szCs w:val="20"/>
          <w:lang w:val="fr-FR"/>
        </w:rPr>
      </w:pPr>
    </w:p>
    <w:p w14:paraId="448A6475" w14:textId="77777777" w:rsidR="00E2093D" w:rsidRPr="00311D84" w:rsidRDefault="00E2093D" w:rsidP="00E2093D">
      <w:pPr>
        <w:spacing w:before="0" w:after="0" w:line="240" w:lineRule="auto"/>
        <w:rPr>
          <w:rFonts w:ascii="Verdana" w:hAnsi="Verdana"/>
          <w:sz w:val="20"/>
          <w:szCs w:val="20"/>
          <w:lang w:val="fr-FR"/>
        </w:rPr>
      </w:pPr>
      <w:r w:rsidRPr="00311D84">
        <w:rPr>
          <w:rFonts w:ascii="Verdana" w:hAnsi="Verdana"/>
          <w:sz w:val="20"/>
          <w:szCs w:val="20"/>
          <w:lang w:val="fr-FR"/>
        </w:rPr>
        <w:t>Cet effectif maximal comprend tous les individus (Supervision, Entrepreneur et sous-traitants) présents dans un espace où un contrôle d’accès a été mis en place.</w:t>
      </w:r>
    </w:p>
    <w:p w14:paraId="0C3CB29A" w14:textId="77777777" w:rsidR="00E2093D" w:rsidRPr="00311D84" w:rsidRDefault="00E2093D" w:rsidP="00E2093D">
      <w:pPr>
        <w:pStyle w:val="BodyText"/>
        <w:spacing w:after="0" w:line="240" w:lineRule="auto"/>
        <w:rPr>
          <w:rFonts w:ascii="Verdana" w:hAnsi="Verdana" w:cs="Times New Roman"/>
          <w:sz w:val="20"/>
          <w:szCs w:val="20"/>
          <w:lang w:val="fr-FR"/>
        </w:rPr>
      </w:pPr>
    </w:p>
    <w:p w14:paraId="0F9C661C" w14:textId="77777777" w:rsidR="00E2093D" w:rsidRPr="00311D84" w:rsidRDefault="00E2093D">
      <w:pPr>
        <w:pStyle w:val="Corps"/>
        <w:numPr>
          <w:ilvl w:val="1"/>
          <w:numId w:val="57"/>
        </w:numPr>
        <w:tabs>
          <w:tab w:val="left" w:pos="427"/>
          <w:tab w:val="left" w:pos="468"/>
        </w:tabs>
        <w:spacing w:line="240" w:lineRule="auto"/>
        <w:jc w:val="both"/>
        <w:rPr>
          <w:rFonts w:ascii="Verdana" w:hAnsi="Verdana" w:cs="Times New Roman"/>
          <w:b/>
          <w:bCs/>
          <w:color w:val="auto"/>
          <w:sz w:val="20"/>
          <w:szCs w:val="20"/>
        </w:rPr>
      </w:pPr>
      <w:r w:rsidRPr="00311D84">
        <w:rPr>
          <w:rFonts w:ascii="Verdana" w:hAnsi="Verdana" w:cs="Times New Roman"/>
          <w:b/>
          <w:bCs/>
          <w:color w:val="auto"/>
          <w:sz w:val="20"/>
          <w:szCs w:val="20"/>
        </w:rPr>
        <w:t>Installations de chantier</w:t>
      </w:r>
    </w:p>
    <w:p w14:paraId="7E06016E" w14:textId="77777777" w:rsidR="00E2093D" w:rsidRPr="00311D84" w:rsidRDefault="00E2093D" w:rsidP="00E2093D">
      <w:pPr>
        <w:pStyle w:val="Corps"/>
        <w:tabs>
          <w:tab w:val="left" w:pos="427"/>
          <w:tab w:val="left" w:pos="468"/>
        </w:tabs>
        <w:spacing w:line="240" w:lineRule="auto"/>
        <w:jc w:val="both"/>
        <w:rPr>
          <w:rFonts w:ascii="Verdana" w:hAnsi="Verdana" w:cs="Times New Roman"/>
          <w:b/>
          <w:bCs/>
          <w:color w:val="auto"/>
          <w:sz w:val="20"/>
          <w:szCs w:val="20"/>
        </w:rPr>
      </w:pPr>
    </w:p>
    <w:p w14:paraId="4771E12E" w14:textId="77777777" w:rsidR="00E2093D" w:rsidRPr="00311D84" w:rsidRDefault="00E2093D" w:rsidP="00E2093D">
      <w:pPr>
        <w:spacing w:before="0" w:after="0" w:line="240" w:lineRule="auto"/>
        <w:rPr>
          <w:rFonts w:ascii="Verdana" w:hAnsi="Verdana"/>
          <w:sz w:val="20"/>
          <w:szCs w:val="20"/>
          <w:lang w:val="fr-FR"/>
        </w:rPr>
      </w:pPr>
      <w:r w:rsidRPr="00311D84">
        <w:rPr>
          <w:rFonts w:ascii="Verdana" w:hAnsi="Verdana"/>
          <w:sz w:val="20"/>
          <w:szCs w:val="20"/>
          <w:lang w:val="fr-FR"/>
        </w:rPr>
        <w:t>Des points de lavage des mains avec eau propre, savon et affiches sur la procédure de lavage des mains doivent être installés aux accès suivants :</w:t>
      </w:r>
    </w:p>
    <w:p w14:paraId="76D8843D" w14:textId="77777777" w:rsidR="00E2093D" w:rsidRPr="00311D84" w:rsidRDefault="00E2093D">
      <w:pPr>
        <w:numPr>
          <w:ilvl w:val="0"/>
          <w:numId w:val="45"/>
        </w:numPr>
        <w:spacing w:before="0" w:after="0" w:line="240" w:lineRule="auto"/>
        <w:rPr>
          <w:rFonts w:ascii="Verdana" w:hAnsi="Verdana"/>
          <w:sz w:val="20"/>
          <w:szCs w:val="20"/>
        </w:rPr>
      </w:pPr>
      <w:r w:rsidRPr="00311D84">
        <w:rPr>
          <w:rFonts w:ascii="Verdana" w:hAnsi="Verdana"/>
          <w:sz w:val="20"/>
          <w:szCs w:val="20"/>
        </w:rPr>
        <w:t>Entrée du site ;</w:t>
      </w:r>
    </w:p>
    <w:p w14:paraId="6B5612E4" w14:textId="77777777" w:rsidR="00E2093D" w:rsidRPr="00311D84" w:rsidRDefault="00E2093D">
      <w:pPr>
        <w:numPr>
          <w:ilvl w:val="0"/>
          <w:numId w:val="45"/>
        </w:numPr>
        <w:spacing w:before="0" w:after="0" w:line="240" w:lineRule="auto"/>
        <w:rPr>
          <w:rFonts w:ascii="Verdana" w:hAnsi="Verdana"/>
          <w:sz w:val="20"/>
          <w:szCs w:val="20"/>
        </w:rPr>
      </w:pPr>
      <w:r w:rsidRPr="00311D84">
        <w:rPr>
          <w:rFonts w:ascii="Verdana" w:hAnsi="Verdana"/>
          <w:sz w:val="20"/>
          <w:szCs w:val="20"/>
        </w:rPr>
        <w:t>Blocs sanitaires ;</w:t>
      </w:r>
    </w:p>
    <w:p w14:paraId="601FA30C" w14:textId="77777777" w:rsidR="00E2093D" w:rsidRPr="00311D84" w:rsidRDefault="00E2093D">
      <w:pPr>
        <w:numPr>
          <w:ilvl w:val="0"/>
          <w:numId w:val="45"/>
        </w:numPr>
        <w:spacing w:before="0" w:after="0" w:line="240" w:lineRule="auto"/>
        <w:rPr>
          <w:rFonts w:ascii="Verdana" w:hAnsi="Verdana"/>
          <w:sz w:val="20"/>
          <w:szCs w:val="20"/>
          <w:lang w:val="fr-FR"/>
        </w:rPr>
      </w:pPr>
      <w:r w:rsidRPr="00311D84">
        <w:rPr>
          <w:rFonts w:ascii="Verdana" w:hAnsi="Verdana"/>
          <w:sz w:val="20"/>
          <w:szCs w:val="20"/>
          <w:lang w:val="fr-FR"/>
        </w:rPr>
        <w:t>Entrée de l’espace de restauration.</w:t>
      </w:r>
    </w:p>
    <w:p w14:paraId="38BEE4B1" w14:textId="77777777" w:rsidR="00E2093D" w:rsidRPr="00311D84" w:rsidRDefault="00E2093D" w:rsidP="00E2093D">
      <w:pPr>
        <w:spacing w:before="0" w:after="0" w:line="240" w:lineRule="auto"/>
        <w:rPr>
          <w:rFonts w:ascii="Verdana" w:hAnsi="Verdana"/>
          <w:sz w:val="20"/>
          <w:szCs w:val="20"/>
          <w:lang w:val="fr-FR"/>
        </w:rPr>
      </w:pPr>
    </w:p>
    <w:p w14:paraId="0E583245" w14:textId="77777777" w:rsidR="00E2093D" w:rsidRPr="00311D84" w:rsidRDefault="00E2093D" w:rsidP="00E2093D">
      <w:pPr>
        <w:spacing w:before="0" w:after="0" w:line="240" w:lineRule="auto"/>
        <w:rPr>
          <w:rFonts w:ascii="Verdana" w:hAnsi="Verdana"/>
          <w:sz w:val="20"/>
          <w:szCs w:val="20"/>
          <w:lang w:val="fr-FR"/>
        </w:rPr>
      </w:pPr>
      <w:r w:rsidRPr="00311D84">
        <w:rPr>
          <w:rFonts w:ascii="Verdana" w:hAnsi="Verdana"/>
          <w:sz w:val="20"/>
          <w:szCs w:val="20"/>
          <w:lang w:val="fr-FR"/>
        </w:rPr>
        <w:t>De plus, des points de lavage des mains avec eau propre et savon ou solution hydroalcoolique doivent être disponibles :</w:t>
      </w:r>
    </w:p>
    <w:p w14:paraId="688D3DFB" w14:textId="77777777" w:rsidR="00E2093D" w:rsidRPr="00311D84" w:rsidRDefault="00E2093D">
      <w:pPr>
        <w:numPr>
          <w:ilvl w:val="0"/>
          <w:numId w:val="46"/>
        </w:numPr>
        <w:spacing w:before="0" w:after="0" w:line="240" w:lineRule="auto"/>
        <w:rPr>
          <w:rFonts w:ascii="Verdana" w:hAnsi="Verdana"/>
          <w:sz w:val="20"/>
          <w:szCs w:val="20"/>
          <w:lang w:val="fr-FR"/>
        </w:rPr>
      </w:pPr>
      <w:r w:rsidRPr="00311D84">
        <w:rPr>
          <w:rFonts w:ascii="Verdana" w:hAnsi="Verdana"/>
          <w:sz w:val="20"/>
          <w:szCs w:val="20"/>
          <w:lang w:val="fr-FR"/>
        </w:rPr>
        <w:t>À proximité des zones de travail, pour chaque 20 ouvriers ;</w:t>
      </w:r>
    </w:p>
    <w:p w14:paraId="0D8FB9E0" w14:textId="77777777" w:rsidR="00E2093D" w:rsidRPr="00311D84" w:rsidRDefault="00E2093D">
      <w:pPr>
        <w:numPr>
          <w:ilvl w:val="0"/>
          <w:numId w:val="46"/>
        </w:numPr>
        <w:spacing w:before="0" w:after="0" w:line="240" w:lineRule="auto"/>
        <w:rPr>
          <w:rFonts w:ascii="Verdana" w:hAnsi="Verdana"/>
          <w:sz w:val="20"/>
          <w:szCs w:val="20"/>
          <w:lang w:val="fr-FR"/>
        </w:rPr>
      </w:pPr>
      <w:r w:rsidRPr="00311D84">
        <w:rPr>
          <w:rFonts w:ascii="Verdana" w:hAnsi="Verdana"/>
          <w:sz w:val="20"/>
          <w:szCs w:val="20"/>
          <w:lang w:val="fr-FR"/>
        </w:rPr>
        <w:t>À l’entrée du bureau de chantier.</w:t>
      </w:r>
    </w:p>
    <w:p w14:paraId="5DDA8B3C" w14:textId="77777777" w:rsidR="00E2093D" w:rsidRPr="00311D84" w:rsidRDefault="00E2093D" w:rsidP="00E2093D">
      <w:pPr>
        <w:spacing w:before="0" w:after="0" w:line="240" w:lineRule="auto"/>
        <w:rPr>
          <w:rFonts w:ascii="Verdana" w:hAnsi="Verdana"/>
          <w:sz w:val="20"/>
          <w:szCs w:val="20"/>
          <w:shd w:val="clear" w:color="auto" w:fill="CCCCCC"/>
          <w:lang w:val="fr-FR"/>
        </w:rPr>
      </w:pPr>
    </w:p>
    <w:p w14:paraId="241C53DE" w14:textId="77777777" w:rsidR="00E2093D" w:rsidRPr="00311D84" w:rsidRDefault="00E2093D" w:rsidP="00E2093D">
      <w:pPr>
        <w:spacing w:before="0" w:after="0" w:line="240" w:lineRule="auto"/>
        <w:rPr>
          <w:rFonts w:ascii="Verdana" w:hAnsi="Verdana"/>
          <w:sz w:val="20"/>
          <w:szCs w:val="20"/>
          <w:lang w:val="fr-FR"/>
        </w:rPr>
      </w:pPr>
      <w:r w:rsidRPr="00311D84">
        <w:rPr>
          <w:rFonts w:ascii="Verdana" w:hAnsi="Verdana"/>
          <w:sz w:val="20"/>
          <w:szCs w:val="20"/>
          <w:lang w:val="fr-FR"/>
        </w:rPr>
        <w:t>Un sanitaire homme et une sanitaire femme doivent être disponibles pour chaque 20 travailleurs/ses.</w:t>
      </w:r>
    </w:p>
    <w:p w14:paraId="6DCA21AB" w14:textId="77777777" w:rsidR="00E2093D" w:rsidRPr="00311D84" w:rsidRDefault="00E2093D" w:rsidP="00E2093D">
      <w:pPr>
        <w:spacing w:before="0" w:after="0" w:line="240" w:lineRule="auto"/>
        <w:rPr>
          <w:rFonts w:ascii="Verdana" w:hAnsi="Verdana"/>
          <w:sz w:val="20"/>
          <w:szCs w:val="20"/>
          <w:lang w:val="fr-FR"/>
        </w:rPr>
      </w:pPr>
    </w:p>
    <w:p w14:paraId="7E7A9BE5" w14:textId="77777777" w:rsidR="00E2093D" w:rsidRPr="00311D84" w:rsidRDefault="00E2093D" w:rsidP="00E2093D">
      <w:pPr>
        <w:spacing w:before="0" w:after="0" w:line="240" w:lineRule="auto"/>
        <w:rPr>
          <w:rFonts w:ascii="Verdana" w:hAnsi="Verdana"/>
          <w:sz w:val="20"/>
          <w:szCs w:val="20"/>
          <w:lang w:val="fr-FR"/>
        </w:rPr>
      </w:pPr>
      <w:r w:rsidRPr="00311D84">
        <w:rPr>
          <w:rFonts w:ascii="Verdana" w:hAnsi="Verdana"/>
          <w:sz w:val="20"/>
          <w:szCs w:val="20"/>
          <w:lang w:val="fr-FR"/>
        </w:rPr>
        <w:t xml:space="preserve">Un vestiaire doit être disponible sur le site afin de permettre au personnel de changer de vêtements à l'entré et à la sortie du chantier. </w:t>
      </w:r>
    </w:p>
    <w:p w14:paraId="40BBAD48" w14:textId="77777777" w:rsidR="00E2093D" w:rsidRPr="00311D84" w:rsidRDefault="00E2093D" w:rsidP="00E2093D">
      <w:pPr>
        <w:spacing w:before="0" w:after="0" w:line="240" w:lineRule="auto"/>
        <w:rPr>
          <w:rFonts w:ascii="Verdana" w:hAnsi="Verdana"/>
          <w:sz w:val="20"/>
          <w:szCs w:val="20"/>
          <w:lang w:val="fr-FR"/>
        </w:rPr>
      </w:pPr>
    </w:p>
    <w:p w14:paraId="7AF37E31" w14:textId="77777777" w:rsidR="00E2093D" w:rsidRPr="00311D84" w:rsidRDefault="00E2093D" w:rsidP="00E2093D">
      <w:pPr>
        <w:spacing w:before="0" w:after="0" w:line="240" w:lineRule="auto"/>
        <w:rPr>
          <w:rFonts w:ascii="Verdana" w:hAnsi="Verdana"/>
          <w:sz w:val="20"/>
          <w:szCs w:val="20"/>
          <w:lang w:val="fr-FR"/>
        </w:rPr>
      </w:pPr>
      <w:r w:rsidRPr="00311D84">
        <w:rPr>
          <w:rFonts w:ascii="Verdana" w:hAnsi="Verdana"/>
          <w:sz w:val="20"/>
          <w:szCs w:val="20"/>
          <w:lang w:val="fr-FR"/>
        </w:rPr>
        <w:t>Le point focal SST/COVID-19 de l’Entrepreneur doit s’assurer que les éléments suivants sont présents en quantité suffisante sur le chantier :</w:t>
      </w:r>
    </w:p>
    <w:p w14:paraId="6A3D123D" w14:textId="77777777" w:rsidR="00E2093D" w:rsidRPr="00311D84" w:rsidRDefault="00E2093D">
      <w:pPr>
        <w:numPr>
          <w:ilvl w:val="0"/>
          <w:numId w:val="44"/>
        </w:numPr>
        <w:spacing w:before="0" w:after="0" w:line="240" w:lineRule="auto"/>
        <w:rPr>
          <w:rFonts w:ascii="Verdana" w:hAnsi="Verdana"/>
          <w:sz w:val="20"/>
          <w:szCs w:val="20"/>
          <w:lang w:val="fr-FR"/>
        </w:rPr>
      </w:pPr>
      <w:r w:rsidRPr="00311D84">
        <w:rPr>
          <w:rFonts w:ascii="Verdana" w:hAnsi="Verdana"/>
          <w:sz w:val="20"/>
          <w:szCs w:val="20"/>
          <w:lang w:val="fr-FR"/>
        </w:rPr>
        <w:t>Savon, serviettes désinfectantes jetables, gel hydroalcoolique et/ou alcool liquide ou aérosol ;</w:t>
      </w:r>
    </w:p>
    <w:p w14:paraId="43F1927D" w14:textId="77777777" w:rsidR="00E2093D" w:rsidRPr="00311D84" w:rsidRDefault="00E2093D">
      <w:pPr>
        <w:numPr>
          <w:ilvl w:val="0"/>
          <w:numId w:val="44"/>
        </w:numPr>
        <w:spacing w:before="0" w:after="0" w:line="240" w:lineRule="auto"/>
        <w:rPr>
          <w:rFonts w:ascii="Verdana" w:hAnsi="Verdana"/>
          <w:sz w:val="20"/>
          <w:szCs w:val="20"/>
          <w:lang w:val="fr-FR"/>
        </w:rPr>
      </w:pPr>
      <w:r w:rsidRPr="00311D84">
        <w:rPr>
          <w:rFonts w:ascii="Verdana" w:hAnsi="Verdana"/>
          <w:sz w:val="20"/>
          <w:szCs w:val="20"/>
          <w:lang w:val="fr-FR"/>
        </w:rPr>
        <w:t>Eau pour les stations de lavage des mains ;</w:t>
      </w:r>
    </w:p>
    <w:p w14:paraId="258DA791" w14:textId="77777777" w:rsidR="00E2093D" w:rsidRPr="00311D84" w:rsidRDefault="00E2093D">
      <w:pPr>
        <w:numPr>
          <w:ilvl w:val="0"/>
          <w:numId w:val="44"/>
        </w:numPr>
        <w:spacing w:before="0" w:after="0" w:line="240" w:lineRule="auto"/>
        <w:rPr>
          <w:rFonts w:ascii="Verdana" w:hAnsi="Verdana"/>
          <w:sz w:val="20"/>
          <w:szCs w:val="20"/>
        </w:rPr>
      </w:pPr>
      <w:r w:rsidRPr="00311D84">
        <w:rPr>
          <w:rFonts w:ascii="Verdana" w:hAnsi="Verdana"/>
          <w:sz w:val="20"/>
          <w:szCs w:val="20"/>
        </w:rPr>
        <w:t>Serviettes et mouchoirs jetables ;</w:t>
      </w:r>
    </w:p>
    <w:p w14:paraId="46623D91" w14:textId="77777777" w:rsidR="00E2093D" w:rsidRPr="00311D84" w:rsidRDefault="00E2093D">
      <w:pPr>
        <w:numPr>
          <w:ilvl w:val="0"/>
          <w:numId w:val="44"/>
        </w:numPr>
        <w:spacing w:before="0" w:after="0" w:line="240" w:lineRule="auto"/>
        <w:rPr>
          <w:rFonts w:ascii="Verdana" w:hAnsi="Verdana"/>
          <w:sz w:val="20"/>
          <w:szCs w:val="20"/>
          <w:lang w:val="fr-FR"/>
        </w:rPr>
      </w:pPr>
      <w:r w:rsidRPr="00311D84">
        <w:rPr>
          <w:rFonts w:ascii="Verdana" w:hAnsi="Verdana"/>
          <w:sz w:val="20"/>
          <w:szCs w:val="20"/>
          <w:lang w:val="fr-FR"/>
        </w:rPr>
        <w:t>Conteneurs ou poubelles clairement identifiées pour l'élimination des serviettes et des mouchoirs ;</w:t>
      </w:r>
    </w:p>
    <w:p w14:paraId="41E0BFFD" w14:textId="77777777" w:rsidR="00E2093D" w:rsidRPr="00311D84" w:rsidRDefault="00E2093D">
      <w:pPr>
        <w:numPr>
          <w:ilvl w:val="0"/>
          <w:numId w:val="44"/>
        </w:numPr>
        <w:spacing w:before="0" w:after="0" w:line="240" w:lineRule="auto"/>
        <w:jc w:val="left"/>
        <w:rPr>
          <w:rFonts w:ascii="Verdana" w:hAnsi="Verdana"/>
          <w:sz w:val="20"/>
          <w:szCs w:val="20"/>
          <w:lang w:val="fr-FR"/>
        </w:rPr>
      </w:pPr>
      <w:r w:rsidRPr="00311D84">
        <w:rPr>
          <w:rFonts w:ascii="Verdana" w:hAnsi="Verdana"/>
          <w:sz w:val="20"/>
          <w:szCs w:val="20"/>
          <w:lang w:val="fr-FR"/>
        </w:rPr>
        <w:t>Masques, gants jetables et lunettes de protection ;</w:t>
      </w:r>
    </w:p>
    <w:p w14:paraId="66321E5B" w14:textId="77777777" w:rsidR="00E2093D" w:rsidRPr="00311D84" w:rsidRDefault="00E2093D">
      <w:pPr>
        <w:numPr>
          <w:ilvl w:val="0"/>
          <w:numId w:val="44"/>
        </w:numPr>
        <w:spacing w:before="0" w:after="0" w:line="240" w:lineRule="auto"/>
        <w:jc w:val="left"/>
        <w:rPr>
          <w:rFonts w:ascii="Verdana" w:hAnsi="Verdana"/>
          <w:sz w:val="20"/>
          <w:szCs w:val="20"/>
          <w:lang w:val="fr-FR"/>
        </w:rPr>
      </w:pPr>
      <w:r w:rsidRPr="00311D84">
        <w:rPr>
          <w:rFonts w:ascii="Verdana" w:hAnsi="Verdana"/>
          <w:sz w:val="20"/>
          <w:szCs w:val="20"/>
          <w:lang w:val="fr-FR"/>
        </w:rPr>
        <w:t>Thermomètres à distance ou à ruban.</w:t>
      </w:r>
    </w:p>
    <w:p w14:paraId="2BC373E8" w14:textId="77777777" w:rsidR="00E2093D" w:rsidRPr="00311D84" w:rsidRDefault="00E2093D" w:rsidP="00E2093D">
      <w:pPr>
        <w:pStyle w:val="BodyText"/>
        <w:spacing w:after="0" w:line="240" w:lineRule="auto"/>
        <w:rPr>
          <w:rFonts w:ascii="Verdana" w:hAnsi="Verdana" w:cs="Times New Roman"/>
          <w:sz w:val="20"/>
          <w:szCs w:val="20"/>
          <w:lang w:val="fr-FR"/>
        </w:rPr>
      </w:pPr>
    </w:p>
    <w:p w14:paraId="044265E0" w14:textId="77777777" w:rsidR="00E2093D" w:rsidRPr="00311D84" w:rsidRDefault="00E2093D">
      <w:pPr>
        <w:pStyle w:val="Corps"/>
        <w:numPr>
          <w:ilvl w:val="1"/>
          <w:numId w:val="57"/>
        </w:numPr>
        <w:tabs>
          <w:tab w:val="left" w:pos="427"/>
          <w:tab w:val="left" w:pos="468"/>
        </w:tabs>
        <w:spacing w:line="240" w:lineRule="auto"/>
        <w:jc w:val="both"/>
        <w:rPr>
          <w:rFonts w:ascii="Verdana" w:hAnsi="Verdana" w:cs="Times New Roman"/>
          <w:b/>
          <w:bCs/>
          <w:color w:val="auto"/>
          <w:sz w:val="20"/>
          <w:szCs w:val="20"/>
        </w:rPr>
      </w:pPr>
      <w:r w:rsidRPr="00311D84">
        <w:rPr>
          <w:rFonts w:ascii="Verdana" w:hAnsi="Verdana" w:cs="Times New Roman"/>
          <w:b/>
          <w:bCs/>
          <w:color w:val="auto"/>
          <w:sz w:val="20"/>
          <w:szCs w:val="20"/>
        </w:rPr>
        <w:t>Affichage d’information</w:t>
      </w:r>
    </w:p>
    <w:p w14:paraId="024AE6A5" w14:textId="77777777" w:rsidR="00E2093D" w:rsidRPr="00311D84" w:rsidRDefault="00E2093D" w:rsidP="00E2093D">
      <w:pPr>
        <w:pStyle w:val="Corps"/>
        <w:tabs>
          <w:tab w:val="left" w:pos="427"/>
          <w:tab w:val="left" w:pos="468"/>
        </w:tabs>
        <w:spacing w:line="240" w:lineRule="auto"/>
        <w:jc w:val="both"/>
        <w:rPr>
          <w:rFonts w:ascii="Verdana" w:hAnsi="Verdana" w:cs="Times New Roman"/>
          <w:b/>
          <w:bCs/>
          <w:color w:val="auto"/>
          <w:sz w:val="20"/>
          <w:szCs w:val="20"/>
        </w:rPr>
      </w:pPr>
    </w:p>
    <w:p w14:paraId="0E7EF820" w14:textId="77777777" w:rsidR="00E2093D" w:rsidRPr="00311D84" w:rsidRDefault="00E2093D" w:rsidP="00E2093D">
      <w:pPr>
        <w:spacing w:before="0" w:after="0" w:line="240" w:lineRule="auto"/>
        <w:rPr>
          <w:rFonts w:ascii="Verdana" w:hAnsi="Verdana"/>
          <w:sz w:val="20"/>
          <w:szCs w:val="20"/>
          <w:lang w:val="fr-FR"/>
        </w:rPr>
      </w:pPr>
      <w:r w:rsidRPr="00311D84">
        <w:rPr>
          <w:rFonts w:ascii="Verdana" w:hAnsi="Verdana"/>
          <w:sz w:val="20"/>
          <w:szCs w:val="20"/>
          <w:lang w:val="fr-FR"/>
        </w:rPr>
        <w:t>L'Entrepreneur est responsable d’afficher une signalisation afin de véhiculer un maximum d’information sur la COVID-19 en général et sur les principales règles du présent protocole en particulier.</w:t>
      </w:r>
    </w:p>
    <w:p w14:paraId="38018F3D" w14:textId="77777777" w:rsidR="00E2093D" w:rsidRPr="00311D84" w:rsidRDefault="00E2093D" w:rsidP="00E2093D">
      <w:pPr>
        <w:pStyle w:val="BodyText"/>
        <w:spacing w:after="0" w:line="240" w:lineRule="auto"/>
        <w:rPr>
          <w:rFonts w:ascii="Verdana" w:hAnsi="Verdana" w:cs="Times New Roman"/>
          <w:sz w:val="20"/>
          <w:szCs w:val="20"/>
          <w:lang w:val="fr-FR"/>
        </w:rPr>
      </w:pPr>
    </w:p>
    <w:p w14:paraId="2EE0D6B3" w14:textId="77777777" w:rsidR="00E2093D" w:rsidRPr="00311D84" w:rsidRDefault="00E2093D">
      <w:pPr>
        <w:pStyle w:val="Corps"/>
        <w:numPr>
          <w:ilvl w:val="1"/>
          <w:numId w:val="57"/>
        </w:numPr>
        <w:tabs>
          <w:tab w:val="left" w:pos="427"/>
          <w:tab w:val="left" w:pos="468"/>
        </w:tabs>
        <w:spacing w:line="240" w:lineRule="auto"/>
        <w:jc w:val="both"/>
        <w:rPr>
          <w:rFonts w:ascii="Verdana" w:hAnsi="Verdana" w:cs="Times New Roman"/>
          <w:b/>
          <w:bCs/>
          <w:color w:val="auto"/>
          <w:sz w:val="20"/>
          <w:szCs w:val="20"/>
        </w:rPr>
      </w:pPr>
      <w:r w:rsidRPr="00311D84">
        <w:rPr>
          <w:rFonts w:ascii="Verdana" w:hAnsi="Verdana" w:cs="Times New Roman"/>
          <w:b/>
          <w:bCs/>
          <w:color w:val="auto"/>
          <w:sz w:val="20"/>
          <w:szCs w:val="20"/>
        </w:rPr>
        <w:t>Lavage des mains et hygiène respiratoire</w:t>
      </w:r>
    </w:p>
    <w:p w14:paraId="02996C12" w14:textId="77777777" w:rsidR="00E2093D" w:rsidRPr="00311D84" w:rsidRDefault="00E2093D" w:rsidP="00E2093D">
      <w:pPr>
        <w:pStyle w:val="Corps"/>
        <w:tabs>
          <w:tab w:val="left" w:pos="427"/>
          <w:tab w:val="left" w:pos="468"/>
        </w:tabs>
        <w:spacing w:line="240" w:lineRule="auto"/>
        <w:jc w:val="both"/>
        <w:rPr>
          <w:rFonts w:ascii="Verdana" w:hAnsi="Verdana" w:cs="Times New Roman"/>
          <w:b/>
          <w:bCs/>
          <w:color w:val="auto"/>
          <w:sz w:val="20"/>
          <w:szCs w:val="20"/>
        </w:rPr>
      </w:pPr>
    </w:p>
    <w:p w14:paraId="52D39640" w14:textId="77777777" w:rsidR="00E2093D" w:rsidRPr="00311D84" w:rsidRDefault="00E2093D" w:rsidP="00E2093D">
      <w:pPr>
        <w:spacing w:before="0" w:after="0" w:line="240" w:lineRule="auto"/>
        <w:rPr>
          <w:rFonts w:ascii="Verdana" w:hAnsi="Verdana"/>
          <w:sz w:val="20"/>
          <w:szCs w:val="20"/>
          <w:lang w:val="fr-FR"/>
        </w:rPr>
      </w:pPr>
      <w:r w:rsidRPr="00311D84">
        <w:rPr>
          <w:rFonts w:ascii="Verdana" w:hAnsi="Verdana"/>
          <w:sz w:val="20"/>
          <w:szCs w:val="20"/>
          <w:lang w:val="fr-FR"/>
        </w:rPr>
        <w:lastRenderedPageBreak/>
        <w:t>Le responsable de la supervision ainsi que les points focaux SST/COVID-19 doivent encourager le lavage fréquent des mains pour tout le personnel du projet (travailleur/se(s) et superviseur/se(s)). Le lavage des mains est de plus obligatoire à l’entrée et à la sortie du site, ainsi qu’avant et après avoir mangé de la nourriture dans l’espace réservé à cette fin sur le site, et après l’utilisation des blocs sanitaires.</w:t>
      </w:r>
    </w:p>
    <w:p w14:paraId="1A37F96F" w14:textId="77777777" w:rsidR="00E2093D" w:rsidRPr="00311D84" w:rsidRDefault="00E2093D" w:rsidP="00E2093D">
      <w:pPr>
        <w:spacing w:before="0" w:after="0" w:line="240" w:lineRule="auto"/>
        <w:rPr>
          <w:rFonts w:ascii="Verdana" w:hAnsi="Verdana"/>
          <w:sz w:val="20"/>
          <w:szCs w:val="20"/>
          <w:shd w:val="clear" w:color="auto" w:fill="D9EAD3"/>
          <w:lang w:val="fr-FR"/>
        </w:rPr>
      </w:pPr>
    </w:p>
    <w:p w14:paraId="7068DC2E" w14:textId="77777777" w:rsidR="00E2093D" w:rsidRPr="00311D84" w:rsidRDefault="00E2093D" w:rsidP="00E2093D">
      <w:pPr>
        <w:spacing w:before="0" w:after="0" w:line="240" w:lineRule="auto"/>
        <w:rPr>
          <w:rFonts w:ascii="Verdana" w:hAnsi="Verdana"/>
          <w:sz w:val="20"/>
          <w:szCs w:val="20"/>
          <w:lang w:val="fr-FR"/>
        </w:rPr>
      </w:pPr>
      <w:r w:rsidRPr="00311D84">
        <w:rPr>
          <w:rFonts w:ascii="Verdana" w:hAnsi="Verdana"/>
          <w:sz w:val="20"/>
          <w:szCs w:val="20"/>
          <w:lang w:val="fr-FR"/>
        </w:rPr>
        <w:t>De même que pour le lavage de mains, des affiches promouvant une bonne hygiène respiratoire doivent être installées en différents point du chantier.</w:t>
      </w:r>
    </w:p>
    <w:p w14:paraId="01D3CE25" w14:textId="77777777" w:rsidR="00E2093D" w:rsidRPr="00311D84" w:rsidRDefault="00E2093D" w:rsidP="00E2093D">
      <w:pPr>
        <w:spacing w:before="0" w:after="0" w:line="240" w:lineRule="auto"/>
        <w:rPr>
          <w:rFonts w:ascii="Verdana" w:hAnsi="Verdana"/>
          <w:sz w:val="20"/>
          <w:szCs w:val="20"/>
          <w:lang w:val="fr-FR"/>
        </w:rPr>
      </w:pPr>
    </w:p>
    <w:p w14:paraId="3598179E" w14:textId="77777777" w:rsidR="00E2093D" w:rsidRPr="00311D84" w:rsidRDefault="00E2093D" w:rsidP="00E2093D">
      <w:pPr>
        <w:spacing w:before="0" w:after="0" w:line="240" w:lineRule="auto"/>
        <w:rPr>
          <w:rFonts w:ascii="Verdana" w:hAnsi="Verdana"/>
          <w:sz w:val="20"/>
          <w:szCs w:val="20"/>
          <w:lang w:val="fr-FR"/>
        </w:rPr>
      </w:pPr>
      <w:r w:rsidRPr="00311D84">
        <w:rPr>
          <w:rFonts w:ascii="Verdana" w:hAnsi="Verdana"/>
          <w:sz w:val="20"/>
          <w:szCs w:val="20"/>
          <w:lang w:val="fr-FR"/>
        </w:rPr>
        <w:t>Les points focaux SST/COVID-19 doivent s’assurer que des mouchoirs jetables (type kleenex) sont disponibles pour les personnes allergiques ou ayant une toux allergique ou liée au tabagisme, en encourageant l'utilisation de mouchoirs jetables pour couvrir la bouche, éternuer ou se moucher. Les mouchoirs utilisés doivent ensuite être jetés dans des poubelles séparées et fermées, correctement étiquetées et placées à différents points du projet, en les conservant dans des conteneurs ou des sacs bien fermés jusqu'à leur élimination finale.</w:t>
      </w:r>
    </w:p>
    <w:p w14:paraId="26CEC864" w14:textId="77777777" w:rsidR="00E2093D" w:rsidRPr="00311D84" w:rsidRDefault="00E2093D" w:rsidP="00E2093D">
      <w:pPr>
        <w:spacing w:before="0" w:after="0" w:line="240" w:lineRule="auto"/>
        <w:rPr>
          <w:rFonts w:ascii="Verdana" w:hAnsi="Verdana"/>
          <w:sz w:val="20"/>
          <w:szCs w:val="20"/>
          <w:lang w:val="fr-FR"/>
        </w:rPr>
      </w:pPr>
    </w:p>
    <w:p w14:paraId="65EA7373" w14:textId="77777777" w:rsidR="00E2093D" w:rsidRPr="00311D84" w:rsidRDefault="00E2093D">
      <w:pPr>
        <w:pStyle w:val="Corps"/>
        <w:numPr>
          <w:ilvl w:val="1"/>
          <w:numId w:val="57"/>
        </w:numPr>
        <w:tabs>
          <w:tab w:val="left" w:pos="427"/>
          <w:tab w:val="left" w:pos="468"/>
        </w:tabs>
        <w:spacing w:line="240" w:lineRule="auto"/>
        <w:jc w:val="both"/>
        <w:rPr>
          <w:rFonts w:ascii="Verdana" w:hAnsi="Verdana" w:cs="Times New Roman"/>
          <w:b/>
          <w:bCs/>
          <w:color w:val="auto"/>
          <w:sz w:val="20"/>
          <w:szCs w:val="20"/>
        </w:rPr>
      </w:pPr>
      <w:r w:rsidRPr="00311D84">
        <w:rPr>
          <w:rFonts w:ascii="Verdana" w:hAnsi="Verdana" w:cs="Times New Roman"/>
          <w:b/>
          <w:bCs/>
          <w:color w:val="auto"/>
          <w:sz w:val="20"/>
          <w:szCs w:val="20"/>
        </w:rPr>
        <w:t>Distanciation sociale obligatoire</w:t>
      </w:r>
    </w:p>
    <w:p w14:paraId="6E5BFBC9" w14:textId="77777777" w:rsidR="00E2093D" w:rsidRPr="00311D84" w:rsidRDefault="00E2093D" w:rsidP="00E2093D">
      <w:pPr>
        <w:pStyle w:val="Corps"/>
        <w:tabs>
          <w:tab w:val="left" w:pos="427"/>
          <w:tab w:val="left" w:pos="468"/>
        </w:tabs>
        <w:spacing w:line="240" w:lineRule="auto"/>
        <w:jc w:val="both"/>
        <w:rPr>
          <w:rFonts w:ascii="Verdana" w:hAnsi="Verdana" w:cs="Times New Roman"/>
          <w:b/>
          <w:bCs/>
          <w:color w:val="auto"/>
          <w:sz w:val="20"/>
          <w:szCs w:val="20"/>
        </w:rPr>
      </w:pPr>
    </w:p>
    <w:p w14:paraId="59D73545" w14:textId="77777777" w:rsidR="00E2093D" w:rsidRPr="00311D84" w:rsidRDefault="00E2093D" w:rsidP="00E2093D">
      <w:pPr>
        <w:spacing w:before="0" w:after="0" w:line="240" w:lineRule="auto"/>
        <w:rPr>
          <w:rFonts w:ascii="Verdana" w:hAnsi="Verdana"/>
          <w:sz w:val="20"/>
          <w:szCs w:val="20"/>
          <w:lang w:val="fr-FR"/>
        </w:rPr>
      </w:pPr>
      <w:r w:rsidRPr="00311D84">
        <w:rPr>
          <w:rFonts w:ascii="Verdana" w:hAnsi="Verdana"/>
          <w:sz w:val="20"/>
          <w:szCs w:val="20"/>
          <w:lang w:val="fr-FR"/>
        </w:rPr>
        <w:t>Les directives de distanciation sociale suivantes doivent être appliquées autant que possible sur le chantier dans la mesure où elles ne présentent pas de risque d’accident pour le travail du personnel :</w:t>
      </w:r>
    </w:p>
    <w:p w14:paraId="30237D98" w14:textId="77777777" w:rsidR="00E2093D" w:rsidRPr="00311D84" w:rsidRDefault="00E2093D">
      <w:pPr>
        <w:numPr>
          <w:ilvl w:val="0"/>
          <w:numId w:val="47"/>
        </w:numPr>
        <w:spacing w:before="0" w:after="0" w:line="240" w:lineRule="auto"/>
        <w:rPr>
          <w:rFonts w:ascii="Verdana" w:hAnsi="Verdana"/>
          <w:sz w:val="20"/>
          <w:szCs w:val="20"/>
          <w:lang w:val="fr-FR"/>
        </w:rPr>
      </w:pPr>
      <w:r w:rsidRPr="00311D84">
        <w:rPr>
          <w:rFonts w:ascii="Verdana" w:hAnsi="Verdana"/>
          <w:sz w:val="20"/>
          <w:szCs w:val="20"/>
          <w:lang w:val="fr-FR"/>
        </w:rPr>
        <w:t>Éviter les poignées de main et toutes autres formes de contact étroit sur le chantier ;</w:t>
      </w:r>
    </w:p>
    <w:p w14:paraId="5C960EC7" w14:textId="77777777" w:rsidR="00E2093D" w:rsidRPr="00311D84" w:rsidRDefault="00E2093D">
      <w:pPr>
        <w:numPr>
          <w:ilvl w:val="0"/>
          <w:numId w:val="47"/>
        </w:numPr>
        <w:spacing w:before="0" w:after="0" w:line="240" w:lineRule="auto"/>
        <w:rPr>
          <w:rFonts w:ascii="Verdana" w:hAnsi="Verdana"/>
          <w:sz w:val="20"/>
          <w:szCs w:val="20"/>
          <w:lang w:val="fr-FR"/>
        </w:rPr>
      </w:pPr>
      <w:r w:rsidRPr="00311D84">
        <w:rPr>
          <w:rFonts w:ascii="Verdana" w:hAnsi="Verdana"/>
          <w:sz w:val="20"/>
          <w:szCs w:val="20"/>
          <w:lang w:val="fr-FR"/>
        </w:rPr>
        <w:t>Éviter de se toucher le visage (yeux, nez, bouche) sans s’être précédemment lavé les mains ;</w:t>
      </w:r>
    </w:p>
    <w:p w14:paraId="03C1CAFA" w14:textId="77777777" w:rsidR="00E2093D" w:rsidRPr="00311D84" w:rsidRDefault="00E2093D">
      <w:pPr>
        <w:numPr>
          <w:ilvl w:val="0"/>
          <w:numId w:val="47"/>
        </w:numPr>
        <w:spacing w:before="0" w:after="0" w:line="240" w:lineRule="auto"/>
        <w:rPr>
          <w:rFonts w:ascii="Verdana" w:hAnsi="Verdana"/>
          <w:sz w:val="20"/>
          <w:szCs w:val="20"/>
          <w:lang w:val="fr-FR"/>
        </w:rPr>
      </w:pPr>
      <w:r w:rsidRPr="00311D84">
        <w:rPr>
          <w:rFonts w:ascii="Verdana" w:hAnsi="Verdana"/>
          <w:sz w:val="20"/>
          <w:szCs w:val="20"/>
          <w:lang w:val="fr-FR"/>
        </w:rPr>
        <w:t>Ne pas partager de nourriture ou de boissons avec les collègues ;</w:t>
      </w:r>
    </w:p>
    <w:p w14:paraId="3C9494C3" w14:textId="77777777" w:rsidR="00E2093D" w:rsidRPr="00311D84" w:rsidRDefault="00E2093D">
      <w:pPr>
        <w:numPr>
          <w:ilvl w:val="0"/>
          <w:numId w:val="47"/>
        </w:numPr>
        <w:spacing w:before="0" w:after="0" w:line="240" w:lineRule="auto"/>
        <w:rPr>
          <w:rFonts w:ascii="Verdana" w:hAnsi="Verdana"/>
          <w:sz w:val="20"/>
          <w:szCs w:val="20"/>
          <w:lang w:val="fr-FR"/>
        </w:rPr>
      </w:pPr>
      <w:r w:rsidRPr="00311D84">
        <w:rPr>
          <w:rFonts w:ascii="Verdana" w:hAnsi="Verdana"/>
          <w:sz w:val="20"/>
          <w:szCs w:val="20"/>
          <w:lang w:val="fr-FR"/>
        </w:rPr>
        <w:t>Ne pas partager ou s’échanger les équipements de protection individuelle (EPI).</w:t>
      </w:r>
    </w:p>
    <w:p w14:paraId="2B1BE2AB" w14:textId="77777777" w:rsidR="00E2093D" w:rsidRPr="00311D84" w:rsidRDefault="00E2093D" w:rsidP="00E2093D">
      <w:pPr>
        <w:spacing w:before="0" w:after="0" w:line="240" w:lineRule="auto"/>
        <w:rPr>
          <w:rFonts w:ascii="Verdana" w:hAnsi="Verdana"/>
          <w:sz w:val="20"/>
          <w:szCs w:val="20"/>
          <w:lang w:val="fr-FR"/>
        </w:rPr>
      </w:pPr>
    </w:p>
    <w:p w14:paraId="67D38E30" w14:textId="77777777" w:rsidR="00E2093D" w:rsidRPr="00311D84" w:rsidRDefault="00E2093D" w:rsidP="00E2093D">
      <w:pPr>
        <w:spacing w:before="0" w:after="0" w:line="240" w:lineRule="auto"/>
        <w:rPr>
          <w:rFonts w:ascii="Verdana" w:hAnsi="Verdana"/>
          <w:sz w:val="20"/>
          <w:szCs w:val="20"/>
          <w:lang w:val="fr-FR"/>
        </w:rPr>
      </w:pPr>
      <w:r w:rsidRPr="00311D84">
        <w:rPr>
          <w:rFonts w:ascii="Verdana" w:hAnsi="Verdana"/>
          <w:sz w:val="20"/>
          <w:szCs w:val="20"/>
          <w:lang w:val="fr-FR"/>
        </w:rPr>
        <w:t>Distance entre les travailleur/se(s) :</w:t>
      </w:r>
    </w:p>
    <w:p w14:paraId="3A02BFFF" w14:textId="77777777" w:rsidR="00E2093D" w:rsidRPr="00311D84" w:rsidRDefault="00E2093D">
      <w:pPr>
        <w:numPr>
          <w:ilvl w:val="0"/>
          <w:numId w:val="48"/>
        </w:numPr>
        <w:spacing w:before="0" w:after="0" w:line="240" w:lineRule="auto"/>
        <w:rPr>
          <w:rFonts w:ascii="Verdana" w:hAnsi="Verdana"/>
          <w:sz w:val="20"/>
          <w:szCs w:val="20"/>
          <w:lang w:val="fr-FR"/>
        </w:rPr>
      </w:pPr>
      <w:r w:rsidRPr="00311D84">
        <w:rPr>
          <w:rFonts w:ascii="Verdana" w:hAnsi="Verdana"/>
          <w:sz w:val="20"/>
          <w:szCs w:val="20"/>
          <w:lang w:val="fr-FR"/>
        </w:rPr>
        <w:t>En règle générale et dans la mesure du possible, les travailleur/se(s) doivent respecter une distance de 2 mètres entre eux/elles afin de limiter le risque de transmission de la maladie ;</w:t>
      </w:r>
    </w:p>
    <w:p w14:paraId="168C7D72" w14:textId="77777777" w:rsidR="00E2093D" w:rsidRPr="00311D84" w:rsidRDefault="00E2093D">
      <w:pPr>
        <w:numPr>
          <w:ilvl w:val="0"/>
          <w:numId w:val="48"/>
        </w:numPr>
        <w:spacing w:before="0" w:after="0" w:line="240" w:lineRule="auto"/>
        <w:rPr>
          <w:rFonts w:ascii="Verdana" w:hAnsi="Verdana"/>
          <w:sz w:val="20"/>
          <w:szCs w:val="20"/>
          <w:lang w:val="fr-FR"/>
        </w:rPr>
      </w:pPr>
      <w:r w:rsidRPr="00311D84">
        <w:rPr>
          <w:rFonts w:ascii="Verdana" w:hAnsi="Verdana"/>
          <w:sz w:val="20"/>
          <w:szCs w:val="20"/>
          <w:lang w:val="fr-FR"/>
        </w:rPr>
        <w:t>Pour toute situation qui implique une distance de travail de moins de 2 mètres entre les travailleur/se(s), le point focal SST/COVID-19, responsable des travailleur/se(s) doit s’assurer que le personnel concerné est bien informé des modes de transmission de la maladie et doit rappeler régulièrement les gestes barrières à mettre en place pour éviter toute contamination ;</w:t>
      </w:r>
    </w:p>
    <w:p w14:paraId="26B52FCB" w14:textId="77777777" w:rsidR="00E2093D" w:rsidRPr="00311D84" w:rsidRDefault="00E2093D">
      <w:pPr>
        <w:numPr>
          <w:ilvl w:val="0"/>
          <w:numId w:val="48"/>
        </w:numPr>
        <w:spacing w:before="0" w:after="0" w:line="240" w:lineRule="auto"/>
        <w:rPr>
          <w:rFonts w:ascii="Verdana" w:hAnsi="Verdana"/>
          <w:sz w:val="20"/>
          <w:szCs w:val="20"/>
          <w:lang w:val="fr-FR"/>
        </w:rPr>
      </w:pPr>
      <w:r w:rsidRPr="00311D84">
        <w:rPr>
          <w:rFonts w:ascii="Verdana" w:hAnsi="Verdana"/>
          <w:sz w:val="20"/>
          <w:szCs w:val="20"/>
          <w:lang w:val="fr-FR"/>
        </w:rPr>
        <w:t>Si une distance de 1 mètre ne peut pas être respectée sans compromettre la sécurité (ex : travail en espace confiné, travail nécessitant 4 mains et autres) tous/tes les travailleur/se(s) concerné/e(s) doivent porter un masque de protection.</w:t>
      </w:r>
    </w:p>
    <w:p w14:paraId="0FF74D20" w14:textId="77777777" w:rsidR="00E2093D" w:rsidRPr="00311D84" w:rsidRDefault="00E2093D" w:rsidP="00E2093D">
      <w:pPr>
        <w:spacing w:before="0" w:after="0" w:line="240" w:lineRule="auto"/>
        <w:rPr>
          <w:rFonts w:ascii="Verdana" w:hAnsi="Verdana"/>
          <w:sz w:val="20"/>
          <w:szCs w:val="20"/>
          <w:lang w:val="fr-FR"/>
        </w:rPr>
      </w:pPr>
    </w:p>
    <w:p w14:paraId="1D5677F4" w14:textId="77777777" w:rsidR="00E2093D" w:rsidRPr="00311D84" w:rsidRDefault="00E2093D" w:rsidP="00E2093D">
      <w:pPr>
        <w:spacing w:before="0" w:after="0" w:line="240" w:lineRule="auto"/>
        <w:rPr>
          <w:rFonts w:ascii="Verdana" w:hAnsi="Verdana"/>
          <w:sz w:val="20"/>
          <w:szCs w:val="20"/>
          <w:lang w:val="fr-FR"/>
        </w:rPr>
      </w:pPr>
      <w:r w:rsidRPr="00311D84">
        <w:rPr>
          <w:rFonts w:ascii="Verdana" w:hAnsi="Verdana"/>
          <w:sz w:val="20"/>
          <w:szCs w:val="20"/>
          <w:lang w:val="fr-FR"/>
        </w:rPr>
        <w:t>Les équipes de travail doivent être analysées afin de répartir le personnel de façon à prévenir trop de déplacements ou de croisements entre les travailleur/se(s). Il est recommandé de mettre en place des groupes de travail pour minimiser les mouvements de personnes dans des zones spécifiques afin de faciliter la traçabilité et le contrôle, au cas où une éventuelle contagion serait identifiée.</w:t>
      </w:r>
    </w:p>
    <w:p w14:paraId="19448F61" w14:textId="77777777" w:rsidR="00E2093D" w:rsidRPr="00311D84" w:rsidRDefault="00E2093D" w:rsidP="00E2093D">
      <w:pPr>
        <w:spacing w:before="0" w:after="0" w:line="240" w:lineRule="auto"/>
        <w:rPr>
          <w:rFonts w:ascii="Verdana" w:hAnsi="Verdana"/>
          <w:sz w:val="20"/>
          <w:szCs w:val="20"/>
          <w:lang w:val="fr-FR"/>
        </w:rPr>
      </w:pPr>
    </w:p>
    <w:p w14:paraId="763D3781" w14:textId="77777777" w:rsidR="00E2093D" w:rsidRPr="00311D84" w:rsidRDefault="00E2093D" w:rsidP="00E2093D">
      <w:pPr>
        <w:spacing w:before="0" w:after="0" w:line="240" w:lineRule="auto"/>
        <w:rPr>
          <w:rFonts w:ascii="Verdana" w:hAnsi="Verdana"/>
          <w:sz w:val="20"/>
          <w:szCs w:val="20"/>
          <w:lang w:val="fr-FR"/>
        </w:rPr>
      </w:pPr>
      <w:r w:rsidRPr="00311D84">
        <w:rPr>
          <w:rFonts w:ascii="Verdana" w:hAnsi="Verdana"/>
          <w:sz w:val="20"/>
          <w:szCs w:val="20"/>
          <w:lang w:val="fr-FR"/>
        </w:rPr>
        <w:t>Suffisamment de places avec distances suffisantes doivent être prévues dans les zones de restauration (il est recommandé de marquer les places où les personnes doivent s'asseoir). Les repas doivent être organisés avec des horaires spécifiques par groupes afin de minimiser l’affluence dans les espaces de restauration.</w:t>
      </w:r>
    </w:p>
    <w:p w14:paraId="258743B4" w14:textId="77777777" w:rsidR="00E2093D" w:rsidRPr="00311D84" w:rsidRDefault="00E2093D" w:rsidP="00E2093D">
      <w:pPr>
        <w:pStyle w:val="BodyText"/>
        <w:spacing w:after="0" w:line="240" w:lineRule="auto"/>
        <w:rPr>
          <w:rFonts w:ascii="Verdana" w:hAnsi="Verdana" w:cs="Times New Roman"/>
          <w:sz w:val="20"/>
          <w:szCs w:val="20"/>
          <w:lang w:val="fr-FR"/>
        </w:rPr>
      </w:pPr>
    </w:p>
    <w:p w14:paraId="513D2356" w14:textId="77777777" w:rsidR="00E2093D" w:rsidRPr="00311D84" w:rsidRDefault="00E2093D">
      <w:pPr>
        <w:pStyle w:val="Corps"/>
        <w:numPr>
          <w:ilvl w:val="1"/>
          <w:numId w:val="57"/>
        </w:numPr>
        <w:tabs>
          <w:tab w:val="left" w:pos="427"/>
          <w:tab w:val="left" w:pos="468"/>
        </w:tabs>
        <w:spacing w:line="240" w:lineRule="auto"/>
        <w:jc w:val="both"/>
        <w:rPr>
          <w:rFonts w:ascii="Verdana" w:hAnsi="Verdana" w:cs="Times New Roman"/>
          <w:b/>
          <w:bCs/>
          <w:color w:val="auto"/>
          <w:sz w:val="20"/>
          <w:szCs w:val="20"/>
        </w:rPr>
      </w:pPr>
      <w:bookmarkStart w:id="386" w:name="_Hlk113491224"/>
      <w:r w:rsidRPr="00311D84">
        <w:rPr>
          <w:rFonts w:ascii="Verdana" w:hAnsi="Verdana" w:cs="Times New Roman"/>
          <w:b/>
          <w:bCs/>
          <w:color w:val="auto"/>
          <w:sz w:val="20"/>
          <w:szCs w:val="20"/>
        </w:rPr>
        <w:lastRenderedPageBreak/>
        <w:t>Équipements de protection individuelle (EPI)</w:t>
      </w:r>
    </w:p>
    <w:bookmarkEnd w:id="386"/>
    <w:p w14:paraId="31817701" w14:textId="77777777" w:rsidR="00E2093D" w:rsidRPr="00311D84" w:rsidRDefault="00E2093D" w:rsidP="00E2093D">
      <w:pPr>
        <w:pStyle w:val="Corps"/>
        <w:tabs>
          <w:tab w:val="left" w:pos="427"/>
          <w:tab w:val="left" w:pos="468"/>
        </w:tabs>
        <w:spacing w:line="240" w:lineRule="auto"/>
        <w:jc w:val="both"/>
        <w:rPr>
          <w:rFonts w:ascii="Verdana" w:hAnsi="Verdana" w:cs="Times New Roman"/>
          <w:b/>
          <w:bCs/>
          <w:color w:val="auto"/>
          <w:sz w:val="20"/>
          <w:szCs w:val="20"/>
        </w:rPr>
      </w:pPr>
    </w:p>
    <w:p w14:paraId="4EBF3642" w14:textId="77777777" w:rsidR="00E2093D" w:rsidRPr="00311D84" w:rsidRDefault="00E2093D" w:rsidP="00E2093D">
      <w:pPr>
        <w:spacing w:before="0" w:after="0" w:line="240" w:lineRule="auto"/>
        <w:rPr>
          <w:rFonts w:ascii="Verdana" w:hAnsi="Verdana"/>
          <w:sz w:val="20"/>
          <w:szCs w:val="20"/>
          <w:lang w:val="fr-FR"/>
        </w:rPr>
      </w:pPr>
      <w:r w:rsidRPr="00311D84">
        <w:rPr>
          <w:rFonts w:ascii="Verdana" w:hAnsi="Verdana"/>
          <w:sz w:val="20"/>
          <w:szCs w:val="20"/>
          <w:lang w:val="fr-FR"/>
        </w:rPr>
        <w:t>Les EPI ne doivent pas être partagés.</w:t>
      </w:r>
    </w:p>
    <w:p w14:paraId="1891541A" w14:textId="77777777" w:rsidR="00E2093D" w:rsidRPr="00311D84" w:rsidRDefault="00E2093D" w:rsidP="00E2093D">
      <w:pPr>
        <w:spacing w:before="0" w:after="0" w:line="240" w:lineRule="auto"/>
        <w:rPr>
          <w:rFonts w:ascii="Verdana" w:hAnsi="Verdana"/>
          <w:sz w:val="20"/>
          <w:szCs w:val="20"/>
          <w:lang w:val="fr-FR"/>
        </w:rPr>
      </w:pPr>
    </w:p>
    <w:p w14:paraId="1A541FEC" w14:textId="77777777" w:rsidR="00E2093D" w:rsidRPr="00311D84" w:rsidRDefault="00E2093D" w:rsidP="00E2093D">
      <w:pPr>
        <w:spacing w:before="0" w:after="0" w:line="240" w:lineRule="auto"/>
        <w:rPr>
          <w:rFonts w:ascii="Verdana" w:hAnsi="Verdana"/>
          <w:sz w:val="20"/>
          <w:szCs w:val="20"/>
          <w:lang w:val="fr-FR"/>
        </w:rPr>
      </w:pPr>
      <w:r w:rsidRPr="00311D84">
        <w:rPr>
          <w:rFonts w:ascii="Verdana" w:hAnsi="Verdana"/>
          <w:sz w:val="20"/>
          <w:szCs w:val="20"/>
          <w:lang w:val="fr-FR"/>
        </w:rPr>
        <w:t>Gants : tous/tes les travailleur/se(s), dans la mesure du possible, doivent porter des gants. Ces derniers doivent être en bon état et vérifiés chaque jour.</w:t>
      </w:r>
    </w:p>
    <w:p w14:paraId="2859563C" w14:textId="77777777" w:rsidR="00E2093D" w:rsidRPr="00311D84" w:rsidRDefault="00E2093D" w:rsidP="00E2093D">
      <w:pPr>
        <w:spacing w:before="0" w:after="0" w:line="240" w:lineRule="auto"/>
        <w:rPr>
          <w:rFonts w:ascii="Verdana" w:hAnsi="Verdana"/>
          <w:sz w:val="20"/>
          <w:szCs w:val="20"/>
          <w:lang w:val="fr-FR"/>
        </w:rPr>
      </w:pPr>
    </w:p>
    <w:p w14:paraId="064E09CD" w14:textId="77777777" w:rsidR="00E2093D" w:rsidRPr="00311D84" w:rsidRDefault="00E2093D" w:rsidP="00E2093D">
      <w:pPr>
        <w:spacing w:before="0" w:after="0" w:line="240" w:lineRule="auto"/>
        <w:rPr>
          <w:rFonts w:ascii="Verdana" w:hAnsi="Verdana"/>
          <w:sz w:val="20"/>
          <w:szCs w:val="20"/>
          <w:lang w:val="fr-FR"/>
        </w:rPr>
      </w:pPr>
      <w:r w:rsidRPr="00311D84">
        <w:rPr>
          <w:rFonts w:ascii="Verdana" w:hAnsi="Verdana"/>
          <w:sz w:val="20"/>
          <w:szCs w:val="20"/>
          <w:lang w:val="fr-FR"/>
        </w:rPr>
        <w:t>Pour les travaux en hauteur, chaque travailleur/se doit disposer de son propre harnais et de son propre connecteur de ligne de vie personnelle, en plus d'un casque, d'un gilet, de gants, de protections auditives, de lunettes, et autres.</w:t>
      </w:r>
    </w:p>
    <w:p w14:paraId="7ADAB451" w14:textId="77777777" w:rsidR="00E2093D" w:rsidRPr="00311D84" w:rsidRDefault="00E2093D" w:rsidP="00E2093D">
      <w:pPr>
        <w:spacing w:before="0" w:after="0" w:line="240" w:lineRule="auto"/>
        <w:rPr>
          <w:rFonts w:ascii="Verdana" w:hAnsi="Verdana"/>
          <w:sz w:val="20"/>
          <w:szCs w:val="20"/>
          <w:lang w:val="fr-FR"/>
        </w:rPr>
      </w:pPr>
    </w:p>
    <w:p w14:paraId="33448621" w14:textId="77777777" w:rsidR="00E2093D" w:rsidRPr="00311D84" w:rsidRDefault="00E2093D" w:rsidP="00E2093D">
      <w:pPr>
        <w:spacing w:before="0" w:after="0" w:line="240" w:lineRule="auto"/>
        <w:rPr>
          <w:rFonts w:ascii="Verdana" w:hAnsi="Verdana"/>
          <w:sz w:val="20"/>
          <w:szCs w:val="20"/>
          <w:lang w:val="fr-FR"/>
        </w:rPr>
      </w:pPr>
      <w:r w:rsidRPr="00311D84">
        <w:rPr>
          <w:rFonts w:ascii="Verdana" w:hAnsi="Verdana"/>
          <w:sz w:val="20"/>
          <w:szCs w:val="20"/>
          <w:lang w:val="fr-FR"/>
        </w:rPr>
        <w:t>L'utilisation de masques de protection n'est obligatoire que lorsque les travaux imposent une distance de moins de 1 mètre entre les travailleur/se(s) ou lorsque certains travaux ou machines dégagent des particules de poussière, des produits chimiques ou des vapeurs de solvants.</w:t>
      </w:r>
    </w:p>
    <w:p w14:paraId="66DA7FD2" w14:textId="77777777" w:rsidR="00E2093D" w:rsidRPr="00311D84" w:rsidRDefault="00E2093D" w:rsidP="00E2093D">
      <w:pPr>
        <w:spacing w:before="0" w:after="0" w:line="240" w:lineRule="auto"/>
        <w:rPr>
          <w:rFonts w:ascii="Verdana" w:hAnsi="Verdana"/>
          <w:sz w:val="20"/>
          <w:szCs w:val="20"/>
          <w:lang w:val="fr-FR"/>
        </w:rPr>
      </w:pPr>
    </w:p>
    <w:p w14:paraId="67668157" w14:textId="77777777" w:rsidR="00E2093D" w:rsidRPr="00311D84" w:rsidRDefault="00E2093D" w:rsidP="00E2093D">
      <w:pPr>
        <w:spacing w:before="0" w:after="0" w:line="240" w:lineRule="auto"/>
        <w:rPr>
          <w:rFonts w:ascii="Verdana" w:hAnsi="Verdana"/>
          <w:sz w:val="20"/>
          <w:szCs w:val="20"/>
          <w:lang w:val="fr-FR"/>
        </w:rPr>
      </w:pPr>
      <w:r w:rsidRPr="00311D84">
        <w:rPr>
          <w:rFonts w:ascii="Verdana" w:hAnsi="Verdana"/>
          <w:sz w:val="20"/>
          <w:szCs w:val="20"/>
          <w:lang w:val="fr-FR"/>
        </w:rPr>
        <w:t>L'utilisation de gants jetables est obligatoire pour les tâches suivantes (ou à la discrétion du point focal SST/COVID-19) :</w:t>
      </w:r>
    </w:p>
    <w:p w14:paraId="627CCF94" w14:textId="77777777" w:rsidR="00E2093D" w:rsidRPr="00311D84" w:rsidRDefault="00E2093D">
      <w:pPr>
        <w:numPr>
          <w:ilvl w:val="0"/>
          <w:numId w:val="49"/>
        </w:numPr>
        <w:spacing w:before="0" w:after="0" w:line="240" w:lineRule="auto"/>
        <w:rPr>
          <w:rFonts w:ascii="Verdana" w:hAnsi="Verdana"/>
          <w:sz w:val="20"/>
          <w:szCs w:val="20"/>
          <w:lang w:val="fr-FR"/>
        </w:rPr>
      </w:pPr>
      <w:r w:rsidRPr="00311D84">
        <w:rPr>
          <w:rFonts w:ascii="Verdana" w:hAnsi="Verdana"/>
          <w:sz w:val="20"/>
          <w:szCs w:val="20"/>
          <w:lang w:val="fr-FR"/>
        </w:rPr>
        <w:t>Manipulation d’aliments et de boissons ;</w:t>
      </w:r>
    </w:p>
    <w:p w14:paraId="69344CF6" w14:textId="77777777" w:rsidR="00E2093D" w:rsidRPr="00311D84" w:rsidRDefault="00E2093D">
      <w:pPr>
        <w:numPr>
          <w:ilvl w:val="0"/>
          <w:numId w:val="49"/>
        </w:numPr>
        <w:pBdr>
          <w:top w:val="nil"/>
          <w:left w:val="nil"/>
          <w:bottom w:val="nil"/>
          <w:right w:val="nil"/>
          <w:between w:val="nil"/>
        </w:pBdr>
        <w:spacing w:before="0" w:after="0" w:line="240" w:lineRule="auto"/>
        <w:rPr>
          <w:rFonts w:ascii="Verdana" w:hAnsi="Verdana"/>
          <w:sz w:val="20"/>
          <w:szCs w:val="20"/>
        </w:rPr>
      </w:pPr>
      <w:r w:rsidRPr="00311D84">
        <w:rPr>
          <w:rFonts w:ascii="Verdana" w:hAnsi="Verdana"/>
          <w:sz w:val="20"/>
          <w:szCs w:val="20"/>
        </w:rPr>
        <w:t>Tâches générales de nettoyage;</w:t>
      </w:r>
    </w:p>
    <w:p w14:paraId="16795E4C" w14:textId="77777777" w:rsidR="00E2093D" w:rsidRPr="00311D84" w:rsidRDefault="00E2093D">
      <w:pPr>
        <w:numPr>
          <w:ilvl w:val="0"/>
          <w:numId w:val="49"/>
        </w:numPr>
        <w:pBdr>
          <w:top w:val="nil"/>
          <w:left w:val="nil"/>
          <w:bottom w:val="nil"/>
          <w:right w:val="nil"/>
          <w:between w:val="nil"/>
        </w:pBdr>
        <w:spacing w:before="0" w:after="0" w:line="240" w:lineRule="auto"/>
        <w:rPr>
          <w:rFonts w:ascii="Verdana" w:hAnsi="Verdana"/>
          <w:sz w:val="20"/>
          <w:szCs w:val="20"/>
        </w:rPr>
      </w:pPr>
      <w:r w:rsidRPr="00311D84">
        <w:rPr>
          <w:rFonts w:ascii="Verdana" w:hAnsi="Verdana"/>
          <w:sz w:val="20"/>
          <w:szCs w:val="20"/>
        </w:rPr>
        <w:t>Conduite de véhicules ;</w:t>
      </w:r>
    </w:p>
    <w:p w14:paraId="492356C9" w14:textId="77777777" w:rsidR="00E2093D" w:rsidRPr="00311D84" w:rsidRDefault="00E2093D">
      <w:pPr>
        <w:numPr>
          <w:ilvl w:val="0"/>
          <w:numId w:val="49"/>
        </w:numPr>
        <w:pBdr>
          <w:top w:val="nil"/>
          <w:left w:val="nil"/>
          <w:bottom w:val="nil"/>
          <w:right w:val="nil"/>
          <w:between w:val="nil"/>
        </w:pBdr>
        <w:spacing w:before="0" w:after="0" w:line="240" w:lineRule="auto"/>
        <w:rPr>
          <w:rFonts w:ascii="Verdana" w:hAnsi="Verdana"/>
          <w:sz w:val="20"/>
          <w:szCs w:val="20"/>
        </w:rPr>
      </w:pPr>
      <w:r w:rsidRPr="00311D84">
        <w:rPr>
          <w:rFonts w:ascii="Verdana" w:hAnsi="Verdana"/>
          <w:sz w:val="20"/>
          <w:szCs w:val="20"/>
        </w:rPr>
        <w:t>Contrôle d'accès.</w:t>
      </w:r>
    </w:p>
    <w:p w14:paraId="6BC53A4E" w14:textId="77777777" w:rsidR="00E2093D" w:rsidRPr="00311D84" w:rsidRDefault="00E2093D" w:rsidP="00E2093D">
      <w:pPr>
        <w:pStyle w:val="BodyText"/>
        <w:spacing w:after="0" w:line="240" w:lineRule="auto"/>
        <w:rPr>
          <w:rFonts w:ascii="Verdana" w:hAnsi="Verdana" w:cs="Times New Roman"/>
          <w:sz w:val="20"/>
          <w:szCs w:val="20"/>
          <w:lang w:val="fr-FR"/>
        </w:rPr>
      </w:pPr>
    </w:p>
    <w:p w14:paraId="085AA1A6" w14:textId="77777777" w:rsidR="00E2093D" w:rsidRPr="00311D84" w:rsidRDefault="00E2093D">
      <w:pPr>
        <w:pStyle w:val="Corps"/>
        <w:numPr>
          <w:ilvl w:val="1"/>
          <w:numId w:val="57"/>
        </w:numPr>
        <w:tabs>
          <w:tab w:val="left" w:pos="427"/>
          <w:tab w:val="left" w:pos="468"/>
        </w:tabs>
        <w:spacing w:line="240" w:lineRule="auto"/>
        <w:jc w:val="both"/>
        <w:rPr>
          <w:rFonts w:ascii="Verdana" w:hAnsi="Verdana" w:cs="Times New Roman"/>
          <w:b/>
          <w:bCs/>
          <w:color w:val="auto"/>
          <w:sz w:val="20"/>
          <w:szCs w:val="20"/>
        </w:rPr>
      </w:pPr>
      <w:r w:rsidRPr="00311D84">
        <w:rPr>
          <w:rFonts w:ascii="Verdana" w:hAnsi="Verdana" w:cs="Times New Roman"/>
          <w:b/>
          <w:bCs/>
          <w:color w:val="auto"/>
          <w:sz w:val="20"/>
          <w:szCs w:val="20"/>
        </w:rPr>
        <w:t>Nettoyage du chantier</w:t>
      </w:r>
    </w:p>
    <w:p w14:paraId="17F81295" w14:textId="77777777" w:rsidR="00E2093D" w:rsidRPr="00311D84" w:rsidRDefault="00E2093D" w:rsidP="00E2093D">
      <w:pPr>
        <w:pStyle w:val="Corps"/>
        <w:tabs>
          <w:tab w:val="left" w:pos="427"/>
          <w:tab w:val="left" w:pos="468"/>
        </w:tabs>
        <w:spacing w:line="240" w:lineRule="auto"/>
        <w:jc w:val="both"/>
        <w:rPr>
          <w:rFonts w:ascii="Verdana" w:hAnsi="Verdana" w:cs="Times New Roman"/>
          <w:b/>
          <w:bCs/>
          <w:color w:val="auto"/>
          <w:sz w:val="20"/>
          <w:szCs w:val="20"/>
        </w:rPr>
      </w:pPr>
    </w:p>
    <w:p w14:paraId="22ED973A" w14:textId="77777777" w:rsidR="00E2093D" w:rsidRPr="00311D84" w:rsidRDefault="00E2093D" w:rsidP="00E2093D">
      <w:pPr>
        <w:spacing w:before="0" w:after="0" w:line="240" w:lineRule="auto"/>
        <w:rPr>
          <w:rFonts w:ascii="Verdana" w:hAnsi="Verdana"/>
          <w:sz w:val="20"/>
          <w:szCs w:val="20"/>
          <w:lang w:val="fr-FR"/>
        </w:rPr>
      </w:pPr>
      <w:r w:rsidRPr="00311D84">
        <w:rPr>
          <w:rFonts w:ascii="Verdana" w:hAnsi="Verdana"/>
          <w:sz w:val="20"/>
          <w:szCs w:val="20"/>
          <w:lang w:val="fr-FR"/>
        </w:rPr>
        <w:t xml:space="preserve">Les zones suivantes du chantier doivent être nettoyées au moins deux (2) fois par jour : </w:t>
      </w:r>
    </w:p>
    <w:p w14:paraId="0FCF4F49" w14:textId="77777777" w:rsidR="00E2093D" w:rsidRPr="00311D84" w:rsidRDefault="00E2093D">
      <w:pPr>
        <w:numPr>
          <w:ilvl w:val="0"/>
          <w:numId w:val="50"/>
        </w:numPr>
        <w:spacing w:before="0" w:after="0" w:line="240" w:lineRule="auto"/>
        <w:rPr>
          <w:rFonts w:ascii="Verdana" w:hAnsi="Verdana"/>
          <w:sz w:val="20"/>
          <w:szCs w:val="20"/>
          <w:lang w:val="fr-FR"/>
        </w:rPr>
      </w:pPr>
      <w:r w:rsidRPr="00311D84">
        <w:rPr>
          <w:rFonts w:ascii="Verdana" w:hAnsi="Verdana"/>
          <w:sz w:val="20"/>
          <w:szCs w:val="20"/>
          <w:lang w:val="fr-FR"/>
        </w:rPr>
        <w:t>Espaces fermés (bureaux de chantiers et autres) ;</w:t>
      </w:r>
    </w:p>
    <w:p w14:paraId="1F215460" w14:textId="77777777" w:rsidR="00E2093D" w:rsidRPr="00311D84" w:rsidRDefault="00E2093D">
      <w:pPr>
        <w:numPr>
          <w:ilvl w:val="0"/>
          <w:numId w:val="50"/>
        </w:numPr>
        <w:spacing w:before="0" w:after="0" w:line="240" w:lineRule="auto"/>
        <w:rPr>
          <w:rFonts w:ascii="Verdana" w:hAnsi="Verdana"/>
          <w:sz w:val="20"/>
          <w:szCs w:val="20"/>
          <w:lang w:val="fr-FR"/>
        </w:rPr>
      </w:pPr>
      <w:r w:rsidRPr="00311D84">
        <w:rPr>
          <w:rFonts w:ascii="Verdana" w:hAnsi="Verdana"/>
          <w:sz w:val="20"/>
          <w:szCs w:val="20"/>
          <w:lang w:val="fr-FR"/>
        </w:rPr>
        <w:t>Salle à manger et autres aires de restauration ou cafétéria ;</w:t>
      </w:r>
    </w:p>
    <w:p w14:paraId="5CAEAAD5" w14:textId="77777777" w:rsidR="00E2093D" w:rsidRPr="00311D84" w:rsidRDefault="00E2093D">
      <w:pPr>
        <w:numPr>
          <w:ilvl w:val="0"/>
          <w:numId w:val="50"/>
        </w:numPr>
        <w:spacing w:before="0" w:after="0" w:line="240" w:lineRule="auto"/>
        <w:rPr>
          <w:rFonts w:ascii="Verdana" w:hAnsi="Verdana"/>
          <w:sz w:val="20"/>
          <w:szCs w:val="20"/>
        </w:rPr>
      </w:pPr>
      <w:r w:rsidRPr="00311D84">
        <w:rPr>
          <w:rFonts w:ascii="Verdana" w:hAnsi="Verdana"/>
          <w:sz w:val="20"/>
          <w:szCs w:val="20"/>
        </w:rPr>
        <w:t>Sanitaires, vestiaires et douches.</w:t>
      </w:r>
    </w:p>
    <w:p w14:paraId="33DCA3EB" w14:textId="77777777" w:rsidR="00E2093D" w:rsidRPr="00311D84" w:rsidRDefault="00E2093D" w:rsidP="00E2093D">
      <w:pPr>
        <w:spacing w:before="0" w:after="0" w:line="240" w:lineRule="auto"/>
        <w:rPr>
          <w:rFonts w:ascii="Verdana" w:hAnsi="Verdana"/>
          <w:sz w:val="20"/>
          <w:szCs w:val="20"/>
        </w:rPr>
      </w:pPr>
    </w:p>
    <w:p w14:paraId="32892F7C" w14:textId="77777777" w:rsidR="00E2093D" w:rsidRPr="00311D84" w:rsidRDefault="00E2093D" w:rsidP="00E2093D">
      <w:pPr>
        <w:spacing w:before="0" w:after="0" w:line="240" w:lineRule="auto"/>
        <w:rPr>
          <w:rFonts w:ascii="Verdana" w:hAnsi="Verdana"/>
          <w:sz w:val="20"/>
          <w:szCs w:val="20"/>
          <w:lang w:val="fr-FR"/>
        </w:rPr>
      </w:pPr>
      <w:r w:rsidRPr="00311D84">
        <w:rPr>
          <w:rFonts w:ascii="Verdana" w:hAnsi="Verdana"/>
          <w:sz w:val="20"/>
          <w:szCs w:val="20"/>
          <w:lang w:val="fr-FR"/>
        </w:rPr>
        <w:t>Les surfaces et objets de travail régulièrement en contact avec le personnel ou fortement manipulés doivent être nettoyés avec désinfectants, alcool et/ou serviettes jetables (ex : tables, chaises, bureaux, téléphones, claviers, poignées de porte et autres).</w:t>
      </w:r>
    </w:p>
    <w:p w14:paraId="53EF7BF7" w14:textId="77777777" w:rsidR="00E2093D" w:rsidRPr="00311D84" w:rsidRDefault="00E2093D" w:rsidP="00E2093D">
      <w:pPr>
        <w:pStyle w:val="BodyText"/>
        <w:spacing w:after="0" w:line="240" w:lineRule="auto"/>
        <w:rPr>
          <w:rFonts w:ascii="Verdana" w:hAnsi="Verdana" w:cs="Times New Roman"/>
          <w:sz w:val="20"/>
          <w:szCs w:val="20"/>
          <w:lang w:val="fr-FR"/>
        </w:rPr>
      </w:pPr>
    </w:p>
    <w:p w14:paraId="25739D5B" w14:textId="77777777" w:rsidR="00E2093D" w:rsidRPr="00311D84" w:rsidRDefault="00E2093D">
      <w:pPr>
        <w:pStyle w:val="Corps"/>
        <w:numPr>
          <w:ilvl w:val="1"/>
          <w:numId w:val="57"/>
        </w:numPr>
        <w:tabs>
          <w:tab w:val="left" w:pos="427"/>
          <w:tab w:val="left" w:pos="468"/>
        </w:tabs>
        <w:spacing w:line="240" w:lineRule="auto"/>
        <w:jc w:val="both"/>
        <w:rPr>
          <w:rFonts w:ascii="Verdana" w:hAnsi="Verdana" w:cs="Times New Roman"/>
          <w:b/>
          <w:bCs/>
          <w:color w:val="auto"/>
          <w:sz w:val="20"/>
          <w:szCs w:val="20"/>
        </w:rPr>
      </w:pPr>
      <w:r w:rsidRPr="00311D84">
        <w:rPr>
          <w:rFonts w:ascii="Verdana" w:hAnsi="Verdana" w:cs="Times New Roman"/>
          <w:b/>
          <w:bCs/>
          <w:color w:val="auto"/>
          <w:sz w:val="20"/>
          <w:szCs w:val="20"/>
        </w:rPr>
        <w:t>Sessions d’information quotidienne</w:t>
      </w:r>
    </w:p>
    <w:p w14:paraId="5F6871BE" w14:textId="77777777" w:rsidR="00E2093D" w:rsidRPr="00311D84" w:rsidRDefault="00E2093D" w:rsidP="00E2093D">
      <w:pPr>
        <w:pStyle w:val="Corps"/>
        <w:tabs>
          <w:tab w:val="left" w:pos="427"/>
          <w:tab w:val="left" w:pos="468"/>
        </w:tabs>
        <w:spacing w:line="240" w:lineRule="auto"/>
        <w:jc w:val="both"/>
        <w:rPr>
          <w:rFonts w:ascii="Verdana" w:hAnsi="Verdana" w:cs="Times New Roman"/>
          <w:b/>
          <w:bCs/>
          <w:color w:val="auto"/>
          <w:sz w:val="20"/>
          <w:szCs w:val="20"/>
        </w:rPr>
      </w:pPr>
    </w:p>
    <w:p w14:paraId="44E05D04" w14:textId="77777777" w:rsidR="00E2093D" w:rsidRPr="00311D84" w:rsidRDefault="00E2093D" w:rsidP="00E2093D">
      <w:pPr>
        <w:spacing w:before="0" w:after="0" w:line="240" w:lineRule="auto"/>
        <w:rPr>
          <w:rFonts w:ascii="Verdana" w:hAnsi="Verdana"/>
          <w:sz w:val="20"/>
          <w:szCs w:val="20"/>
          <w:lang w:val="fr-FR"/>
        </w:rPr>
      </w:pPr>
      <w:r w:rsidRPr="00311D84">
        <w:rPr>
          <w:rFonts w:ascii="Verdana" w:hAnsi="Verdana"/>
          <w:sz w:val="20"/>
          <w:szCs w:val="20"/>
          <w:lang w:val="fr-FR"/>
        </w:rPr>
        <w:t>Chaque semaine, de préférence avant le démarrage du chantier le lundi, les points focaux SST/COVID-19 ont la responsabilité d’organiser une rencontre (Quart d’heure santé) de sensibilisation avec tout le personnel du chantier pour discuter pendant au moins 15 min des sujets suivants :</w:t>
      </w:r>
    </w:p>
    <w:p w14:paraId="6E5D37DE" w14:textId="77777777" w:rsidR="00E2093D" w:rsidRPr="00311D84" w:rsidRDefault="00E2093D">
      <w:pPr>
        <w:numPr>
          <w:ilvl w:val="0"/>
          <w:numId w:val="51"/>
        </w:numPr>
        <w:spacing w:before="0" w:after="0" w:line="240" w:lineRule="auto"/>
        <w:rPr>
          <w:rFonts w:ascii="Verdana" w:hAnsi="Verdana"/>
          <w:sz w:val="20"/>
          <w:szCs w:val="20"/>
          <w:lang w:val="fr-FR"/>
        </w:rPr>
      </w:pPr>
      <w:r w:rsidRPr="00311D84">
        <w:rPr>
          <w:rFonts w:ascii="Verdana" w:hAnsi="Verdana"/>
          <w:sz w:val="20"/>
          <w:szCs w:val="20"/>
          <w:lang w:val="fr-FR"/>
        </w:rPr>
        <w:t>Informations générales sur le virus et la pandémie COVID-19 (qu’est-ce que la COVID-19, comment éviter sa propagation, quels sont les symptômes, et autres) ;</w:t>
      </w:r>
    </w:p>
    <w:p w14:paraId="0935428D" w14:textId="77777777" w:rsidR="00E2093D" w:rsidRPr="00311D84" w:rsidRDefault="00E2093D">
      <w:pPr>
        <w:numPr>
          <w:ilvl w:val="0"/>
          <w:numId w:val="51"/>
        </w:numPr>
        <w:spacing w:before="0" w:after="0" w:line="240" w:lineRule="auto"/>
        <w:rPr>
          <w:rFonts w:ascii="Verdana" w:hAnsi="Verdana"/>
          <w:sz w:val="20"/>
          <w:szCs w:val="20"/>
          <w:lang w:val="fr-FR"/>
        </w:rPr>
      </w:pPr>
      <w:r w:rsidRPr="00311D84">
        <w:rPr>
          <w:rFonts w:ascii="Verdana" w:hAnsi="Verdana"/>
          <w:sz w:val="20"/>
          <w:szCs w:val="20"/>
          <w:lang w:val="fr-FR"/>
        </w:rPr>
        <w:t>Souligner l'importance de se laver les mains correctement et fréquemment ;</w:t>
      </w:r>
    </w:p>
    <w:p w14:paraId="5B46DB49" w14:textId="77777777" w:rsidR="00E2093D" w:rsidRPr="00311D84" w:rsidRDefault="00E2093D">
      <w:pPr>
        <w:numPr>
          <w:ilvl w:val="0"/>
          <w:numId w:val="51"/>
        </w:numPr>
        <w:spacing w:before="0" w:after="0" w:line="240" w:lineRule="auto"/>
        <w:rPr>
          <w:rFonts w:ascii="Verdana" w:hAnsi="Verdana"/>
          <w:sz w:val="20"/>
          <w:szCs w:val="20"/>
          <w:lang w:val="fr-FR"/>
        </w:rPr>
      </w:pPr>
      <w:r w:rsidRPr="00311D84">
        <w:rPr>
          <w:rFonts w:ascii="Verdana" w:hAnsi="Verdana"/>
          <w:sz w:val="20"/>
          <w:szCs w:val="20"/>
          <w:lang w:val="fr-FR"/>
        </w:rPr>
        <w:t xml:space="preserve">Promouvoir les gestes barrières qui permettent d'éviter les éclaboussures lors des éternuements, de la toux et du nettoyage du nez (principale source d'infection). </w:t>
      </w:r>
    </w:p>
    <w:p w14:paraId="485764F9" w14:textId="77777777" w:rsidR="00E2093D" w:rsidRPr="00311D84" w:rsidRDefault="00E2093D" w:rsidP="00E2093D">
      <w:pPr>
        <w:pStyle w:val="BodyText"/>
        <w:spacing w:after="0" w:line="240" w:lineRule="auto"/>
        <w:rPr>
          <w:rFonts w:ascii="Verdana" w:hAnsi="Verdana" w:cs="Times New Roman"/>
          <w:sz w:val="20"/>
          <w:szCs w:val="20"/>
          <w:lang w:val="fr-FR"/>
        </w:rPr>
      </w:pPr>
    </w:p>
    <w:p w14:paraId="5BC97C0C" w14:textId="77777777" w:rsidR="00E2093D" w:rsidRPr="00311D84" w:rsidRDefault="00E2093D">
      <w:pPr>
        <w:pStyle w:val="Corps"/>
        <w:numPr>
          <w:ilvl w:val="1"/>
          <w:numId w:val="57"/>
        </w:numPr>
        <w:tabs>
          <w:tab w:val="left" w:pos="427"/>
          <w:tab w:val="left" w:pos="468"/>
        </w:tabs>
        <w:spacing w:line="240" w:lineRule="auto"/>
        <w:jc w:val="both"/>
        <w:rPr>
          <w:rFonts w:ascii="Verdana" w:hAnsi="Verdana" w:cs="Times New Roman"/>
          <w:b/>
          <w:bCs/>
          <w:color w:val="auto"/>
          <w:sz w:val="20"/>
          <w:szCs w:val="20"/>
        </w:rPr>
      </w:pPr>
      <w:r w:rsidRPr="00311D84">
        <w:rPr>
          <w:rFonts w:ascii="Verdana" w:hAnsi="Verdana" w:cs="Times New Roman"/>
          <w:b/>
          <w:bCs/>
          <w:color w:val="auto"/>
          <w:sz w:val="20"/>
          <w:szCs w:val="20"/>
        </w:rPr>
        <w:t>Quarantaine</w:t>
      </w:r>
    </w:p>
    <w:p w14:paraId="5BA8BF29" w14:textId="77777777" w:rsidR="00E2093D" w:rsidRPr="00311D84" w:rsidRDefault="00E2093D" w:rsidP="00E2093D">
      <w:pPr>
        <w:pStyle w:val="Corps"/>
        <w:tabs>
          <w:tab w:val="left" w:pos="427"/>
          <w:tab w:val="left" w:pos="468"/>
        </w:tabs>
        <w:spacing w:line="240" w:lineRule="auto"/>
        <w:jc w:val="both"/>
        <w:rPr>
          <w:rFonts w:ascii="Verdana" w:hAnsi="Verdana" w:cs="Times New Roman"/>
          <w:b/>
          <w:bCs/>
          <w:color w:val="auto"/>
          <w:sz w:val="20"/>
          <w:szCs w:val="20"/>
        </w:rPr>
      </w:pPr>
    </w:p>
    <w:p w14:paraId="73BA69D3" w14:textId="77777777" w:rsidR="00E2093D" w:rsidRPr="00311D84" w:rsidRDefault="00E2093D" w:rsidP="00E2093D">
      <w:pPr>
        <w:spacing w:before="0" w:after="0" w:line="240" w:lineRule="auto"/>
        <w:rPr>
          <w:rFonts w:ascii="Verdana" w:hAnsi="Verdana"/>
          <w:sz w:val="20"/>
          <w:szCs w:val="20"/>
          <w:lang w:val="fr-FR"/>
        </w:rPr>
      </w:pPr>
      <w:r w:rsidRPr="00311D84">
        <w:rPr>
          <w:rFonts w:ascii="Verdana" w:hAnsi="Verdana"/>
          <w:sz w:val="20"/>
          <w:szCs w:val="20"/>
          <w:lang w:val="fr-FR"/>
        </w:rPr>
        <w:t>Les personnes en provenance de l'étranger doivent s’isoler en quarantaine pendant une période de 14 jours avant de pouvoir accéder au chantier.</w:t>
      </w:r>
    </w:p>
    <w:p w14:paraId="517AAD00" w14:textId="77777777" w:rsidR="00E2093D" w:rsidRPr="00311D84" w:rsidRDefault="00E2093D" w:rsidP="00E2093D">
      <w:pPr>
        <w:pStyle w:val="BodyText"/>
        <w:spacing w:after="0" w:line="240" w:lineRule="auto"/>
        <w:rPr>
          <w:rFonts w:ascii="Verdana" w:hAnsi="Verdana" w:cs="Times New Roman"/>
          <w:sz w:val="20"/>
          <w:szCs w:val="20"/>
          <w:lang w:val="fr-FR"/>
        </w:rPr>
      </w:pPr>
    </w:p>
    <w:p w14:paraId="6A4BC1D3" w14:textId="77777777" w:rsidR="00E2093D" w:rsidRPr="00311D84" w:rsidRDefault="00E2093D">
      <w:pPr>
        <w:pStyle w:val="Corps"/>
        <w:numPr>
          <w:ilvl w:val="1"/>
          <w:numId w:val="57"/>
        </w:numPr>
        <w:tabs>
          <w:tab w:val="left" w:pos="427"/>
          <w:tab w:val="left" w:pos="468"/>
        </w:tabs>
        <w:spacing w:line="240" w:lineRule="auto"/>
        <w:jc w:val="both"/>
        <w:rPr>
          <w:rFonts w:ascii="Verdana" w:hAnsi="Verdana" w:cs="Times New Roman"/>
          <w:b/>
          <w:bCs/>
          <w:color w:val="auto"/>
          <w:sz w:val="20"/>
          <w:szCs w:val="20"/>
        </w:rPr>
      </w:pPr>
      <w:r w:rsidRPr="00311D84">
        <w:rPr>
          <w:rFonts w:ascii="Verdana" w:hAnsi="Verdana" w:cs="Times New Roman"/>
          <w:b/>
          <w:bCs/>
          <w:color w:val="auto"/>
          <w:sz w:val="20"/>
          <w:szCs w:val="20"/>
        </w:rPr>
        <w:lastRenderedPageBreak/>
        <w:t xml:space="preserve"> Nettoyage du chantier</w:t>
      </w:r>
    </w:p>
    <w:p w14:paraId="775799E9" w14:textId="77777777" w:rsidR="00E2093D" w:rsidRPr="00311D84" w:rsidRDefault="00E2093D" w:rsidP="00E2093D">
      <w:pPr>
        <w:pStyle w:val="Corps"/>
        <w:tabs>
          <w:tab w:val="left" w:pos="427"/>
          <w:tab w:val="left" w:pos="468"/>
        </w:tabs>
        <w:spacing w:line="240" w:lineRule="auto"/>
        <w:jc w:val="both"/>
        <w:rPr>
          <w:rFonts w:ascii="Verdana" w:hAnsi="Verdana" w:cs="Times New Roman"/>
          <w:b/>
          <w:bCs/>
          <w:color w:val="auto"/>
          <w:sz w:val="20"/>
          <w:szCs w:val="20"/>
        </w:rPr>
      </w:pPr>
    </w:p>
    <w:p w14:paraId="76B86CD0" w14:textId="77777777" w:rsidR="00E2093D" w:rsidRPr="00311D84" w:rsidRDefault="00E2093D" w:rsidP="00E2093D">
      <w:pPr>
        <w:spacing w:before="0" w:after="0" w:line="240" w:lineRule="auto"/>
        <w:rPr>
          <w:rFonts w:ascii="Verdana" w:hAnsi="Verdana"/>
          <w:sz w:val="20"/>
          <w:szCs w:val="20"/>
          <w:lang w:val="fr-FR"/>
        </w:rPr>
      </w:pPr>
      <w:r w:rsidRPr="00311D84">
        <w:rPr>
          <w:rFonts w:ascii="Verdana" w:hAnsi="Verdana"/>
          <w:sz w:val="20"/>
          <w:szCs w:val="20"/>
          <w:lang w:val="fr-FR"/>
        </w:rPr>
        <w:t>Dans la mesure du possible, toutes les fonctions liées au chantier pouvant être réalisées sans présence sur le chantier (ex : administration, facturation, archivage, etc.) doivent être réalisées à distance, hors du chantier, en télétravail, afin de diminuer au strict minimum le nombre d’employés présents au chantier.</w:t>
      </w:r>
    </w:p>
    <w:p w14:paraId="1C335A6E" w14:textId="77777777" w:rsidR="00E2093D" w:rsidRPr="00311D84" w:rsidRDefault="00E2093D" w:rsidP="00E2093D">
      <w:pPr>
        <w:spacing w:before="0" w:after="0" w:line="240" w:lineRule="auto"/>
        <w:rPr>
          <w:rFonts w:ascii="Verdana" w:hAnsi="Verdana"/>
          <w:sz w:val="20"/>
          <w:szCs w:val="20"/>
          <w:lang w:val="fr-FR"/>
        </w:rPr>
      </w:pPr>
    </w:p>
    <w:p w14:paraId="7920F2F7" w14:textId="77777777" w:rsidR="00E2093D" w:rsidRPr="00311D84" w:rsidRDefault="00E2093D" w:rsidP="00E2093D">
      <w:pPr>
        <w:spacing w:before="0" w:after="0" w:line="240" w:lineRule="auto"/>
        <w:rPr>
          <w:rFonts w:ascii="Verdana" w:hAnsi="Verdana"/>
          <w:sz w:val="20"/>
          <w:szCs w:val="20"/>
          <w:lang w:val="fr-FR"/>
        </w:rPr>
      </w:pPr>
      <w:r w:rsidRPr="00311D84">
        <w:rPr>
          <w:rFonts w:ascii="Verdana" w:hAnsi="Verdana"/>
          <w:sz w:val="20"/>
          <w:szCs w:val="20"/>
          <w:lang w:val="fr-FR"/>
        </w:rPr>
        <w:t>Si une personne présente au chantier se sent mal, elle doit en informer son superviseur ainsi que le point focal SST/COVID-19, et se rendre chez elle.</w:t>
      </w:r>
    </w:p>
    <w:p w14:paraId="0015F91A" w14:textId="77777777" w:rsidR="00E2093D" w:rsidRPr="00311D84" w:rsidRDefault="00E2093D" w:rsidP="00E2093D">
      <w:pPr>
        <w:pStyle w:val="BodyText"/>
        <w:spacing w:after="0" w:line="240" w:lineRule="auto"/>
        <w:rPr>
          <w:rFonts w:ascii="Verdana" w:hAnsi="Verdana" w:cs="Times New Roman"/>
          <w:sz w:val="20"/>
          <w:szCs w:val="20"/>
          <w:lang w:val="fr-FR"/>
        </w:rPr>
      </w:pPr>
    </w:p>
    <w:p w14:paraId="66020839" w14:textId="77777777" w:rsidR="00E2093D" w:rsidRPr="00311D84" w:rsidRDefault="00E2093D">
      <w:pPr>
        <w:pStyle w:val="Corps"/>
        <w:numPr>
          <w:ilvl w:val="1"/>
          <w:numId w:val="57"/>
        </w:numPr>
        <w:tabs>
          <w:tab w:val="left" w:pos="427"/>
          <w:tab w:val="left" w:pos="468"/>
        </w:tabs>
        <w:spacing w:line="240" w:lineRule="auto"/>
        <w:jc w:val="both"/>
        <w:rPr>
          <w:rFonts w:ascii="Verdana" w:hAnsi="Verdana" w:cs="Times New Roman"/>
          <w:b/>
          <w:bCs/>
          <w:color w:val="auto"/>
          <w:sz w:val="20"/>
          <w:szCs w:val="20"/>
        </w:rPr>
      </w:pPr>
      <w:r w:rsidRPr="00311D84">
        <w:rPr>
          <w:rFonts w:ascii="Verdana" w:hAnsi="Verdana" w:cs="Times New Roman"/>
          <w:b/>
          <w:bCs/>
          <w:color w:val="auto"/>
          <w:sz w:val="20"/>
          <w:szCs w:val="20"/>
        </w:rPr>
        <w:t>Visites et réunions de chantier</w:t>
      </w:r>
    </w:p>
    <w:p w14:paraId="7702723C" w14:textId="77777777" w:rsidR="00E2093D" w:rsidRPr="00311D84" w:rsidRDefault="00E2093D" w:rsidP="00E2093D">
      <w:pPr>
        <w:pStyle w:val="Corps"/>
        <w:tabs>
          <w:tab w:val="left" w:pos="427"/>
          <w:tab w:val="left" w:pos="468"/>
        </w:tabs>
        <w:spacing w:line="240" w:lineRule="auto"/>
        <w:jc w:val="both"/>
        <w:rPr>
          <w:rFonts w:ascii="Verdana" w:hAnsi="Verdana" w:cs="Times New Roman"/>
          <w:b/>
          <w:bCs/>
          <w:color w:val="auto"/>
          <w:sz w:val="20"/>
          <w:szCs w:val="20"/>
        </w:rPr>
      </w:pPr>
    </w:p>
    <w:p w14:paraId="33E5551E" w14:textId="77777777" w:rsidR="00E2093D" w:rsidRPr="00311D84" w:rsidRDefault="00E2093D" w:rsidP="00E2093D">
      <w:pPr>
        <w:spacing w:before="0" w:after="0" w:line="240" w:lineRule="auto"/>
        <w:rPr>
          <w:rFonts w:ascii="Verdana" w:hAnsi="Verdana"/>
          <w:sz w:val="20"/>
          <w:szCs w:val="20"/>
          <w:lang w:val="fr-FR"/>
        </w:rPr>
      </w:pPr>
      <w:r w:rsidRPr="00311D84">
        <w:rPr>
          <w:rFonts w:ascii="Verdana" w:hAnsi="Verdana"/>
          <w:sz w:val="20"/>
          <w:szCs w:val="20"/>
          <w:lang w:val="fr-FR"/>
        </w:rPr>
        <w:t>Dans la mesure du possible, toutes les réunions de chantier doivent se faire à distance. Lorsque cela n’est pas possible, chaque entité à représenter doit nommer un représentant unique afin de limiter le nombre de participants et les distances sociales obligatoires doivent être respectées.</w:t>
      </w:r>
    </w:p>
    <w:p w14:paraId="7FFF3A55" w14:textId="77777777" w:rsidR="00E2093D" w:rsidRPr="00311D84" w:rsidRDefault="00E2093D" w:rsidP="00E2093D">
      <w:pPr>
        <w:pStyle w:val="BodyText"/>
        <w:spacing w:after="0" w:line="240" w:lineRule="auto"/>
        <w:rPr>
          <w:rFonts w:ascii="Verdana" w:hAnsi="Verdana" w:cs="Times New Roman"/>
          <w:sz w:val="20"/>
          <w:szCs w:val="20"/>
          <w:lang w:val="fr-FR"/>
        </w:rPr>
      </w:pPr>
    </w:p>
    <w:p w14:paraId="7D6DD84B" w14:textId="77777777" w:rsidR="00E2093D" w:rsidRPr="00311D84" w:rsidRDefault="00E2093D">
      <w:pPr>
        <w:pStyle w:val="Corps"/>
        <w:numPr>
          <w:ilvl w:val="1"/>
          <w:numId w:val="57"/>
        </w:numPr>
        <w:tabs>
          <w:tab w:val="left" w:pos="427"/>
          <w:tab w:val="left" w:pos="468"/>
        </w:tabs>
        <w:spacing w:line="240" w:lineRule="auto"/>
        <w:jc w:val="both"/>
        <w:rPr>
          <w:rFonts w:ascii="Verdana" w:hAnsi="Verdana" w:cs="Times New Roman"/>
          <w:b/>
          <w:bCs/>
          <w:color w:val="auto"/>
          <w:sz w:val="20"/>
          <w:szCs w:val="20"/>
        </w:rPr>
      </w:pPr>
      <w:r w:rsidRPr="00311D84">
        <w:rPr>
          <w:rFonts w:ascii="Verdana" w:hAnsi="Verdana" w:cs="Times New Roman"/>
          <w:b/>
          <w:bCs/>
          <w:color w:val="auto"/>
          <w:sz w:val="20"/>
          <w:szCs w:val="20"/>
        </w:rPr>
        <w:t>Déplacements en véhicule</w:t>
      </w:r>
    </w:p>
    <w:p w14:paraId="7A0FBA8A" w14:textId="77777777" w:rsidR="00E2093D" w:rsidRPr="00311D84" w:rsidRDefault="00E2093D" w:rsidP="00E2093D">
      <w:pPr>
        <w:pStyle w:val="Corps"/>
        <w:tabs>
          <w:tab w:val="left" w:pos="427"/>
          <w:tab w:val="left" w:pos="468"/>
        </w:tabs>
        <w:spacing w:line="240" w:lineRule="auto"/>
        <w:jc w:val="both"/>
        <w:rPr>
          <w:rFonts w:ascii="Verdana" w:hAnsi="Verdana" w:cs="Times New Roman"/>
          <w:b/>
          <w:bCs/>
          <w:sz w:val="20"/>
          <w:szCs w:val="20"/>
        </w:rPr>
      </w:pPr>
    </w:p>
    <w:p w14:paraId="487445BB" w14:textId="77777777" w:rsidR="00E2093D" w:rsidRPr="00311D84" w:rsidRDefault="00E2093D" w:rsidP="00E2093D">
      <w:pPr>
        <w:spacing w:before="0" w:after="0" w:line="240" w:lineRule="auto"/>
        <w:rPr>
          <w:rFonts w:ascii="Verdana" w:hAnsi="Verdana"/>
          <w:b/>
          <w:sz w:val="20"/>
          <w:szCs w:val="20"/>
          <w:lang w:val="fr-FR"/>
        </w:rPr>
      </w:pPr>
      <w:r w:rsidRPr="00311D84">
        <w:rPr>
          <w:rFonts w:ascii="Verdana" w:hAnsi="Verdana"/>
          <w:b/>
          <w:sz w:val="20"/>
          <w:szCs w:val="20"/>
          <w:lang w:val="fr-FR"/>
        </w:rPr>
        <w:t>Transport organisé par l’Entrepreneur</w:t>
      </w:r>
    </w:p>
    <w:p w14:paraId="2FA3EBAE" w14:textId="77777777" w:rsidR="00E2093D" w:rsidRPr="00311D84" w:rsidRDefault="00E2093D" w:rsidP="00E2093D">
      <w:pPr>
        <w:spacing w:before="0" w:after="0" w:line="240" w:lineRule="auto"/>
        <w:rPr>
          <w:rFonts w:ascii="Verdana" w:hAnsi="Verdana"/>
          <w:sz w:val="20"/>
          <w:szCs w:val="20"/>
          <w:lang w:val="fr-FR"/>
        </w:rPr>
      </w:pPr>
      <w:r w:rsidRPr="00311D84">
        <w:rPr>
          <w:rFonts w:ascii="Verdana" w:hAnsi="Verdana"/>
          <w:sz w:val="20"/>
          <w:szCs w:val="20"/>
          <w:lang w:val="fr-FR"/>
        </w:rPr>
        <w:t>Si le transport du personnel est assuré par l'Entrepreneur (bus, véhicules privés de l’Entrepreneur), les mesures suivantes doivent être appliquées :</w:t>
      </w:r>
    </w:p>
    <w:p w14:paraId="3E953665" w14:textId="77777777" w:rsidR="00E2093D" w:rsidRPr="00311D84" w:rsidRDefault="00E2093D">
      <w:pPr>
        <w:numPr>
          <w:ilvl w:val="0"/>
          <w:numId w:val="52"/>
        </w:numPr>
        <w:spacing w:before="0" w:after="0" w:line="240" w:lineRule="auto"/>
        <w:rPr>
          <w:rFonts w:ascii="Verdana" w:hAnsi="Verdana"/>
          <w:sz w:val="20"/>
          <w:szCs w:val="20"/>
          <w:lang w:val="fr-FR"/>
        </w:rPr>
      </w:pPr>
      <w:r w:rsidRPr="00311D84">
        <w:rPr>
          <w:rFonts w:ascii="Verdana" w:hAnsi="Verdana"/>
          <w:sz w:val="20"/>
          <w:szCs w:val="20"/>
          <w:lang w:val="fr-FR"/>
        </w:rPr>
        <w:t>Désinfections des surfaces de contact avant chaque trajet utilisation (porte, volant, tableau de bord, frein à main, et autres) ;</w:t>
      </w:r>
    </w:p>
    <w:p w14:paraId="7D54A5C4" w14:textId="77777777" w:rsidR="00E2093D" w:rsidRPr="00311D84" w:rsidRDefault="00E2093D">
      <w:pPr>
        <w:numPr>
          <w:ilvl w:val="0"/>
          <w:numId w:val="52"/>
        </w:numPr>
        <w:spacing w:before="0" w:after="0" w:line="240" w:lineRule="auto"/>
        <w:rPr>
          <w:rFonts w:ascii="Verdana" w:hAnsi="Verdana"/>
          <w:sz w:val="20"/>
          <w:szCs w:val="20"/>
          <w:lang w:val="fr-FR"/>
        </w:rPr>
      </w:pPr>
      <w:r w:rsidRPr="00311D84">
        <w:rPr>
          <w:rFonts w:ascii="Verdana" w:hAnsi="Verdana"/>
          <w:sz w:val="20"/>
          <w:szCs w:val="20"/>
          <w:lang w:val="fr-FR"/>
        </w:rPr>
        <w:t>Le conducteur doit porter des gants, se laver les mains pendant la journée de travail, avant et après l'utilisation de gants ;</w:t>
      </w:r>
    </w:p>
    <w:p w14:paraId="336851AE" w14:textId="77777777" w:rsidR="00E2093D" w:rsidRPr="00311D84" w:rsidRDefault="00E2093D">
      <w:pPr>
        <w:numPr>
          <w:ilvl w:val="0"/>
          <w:numId w:val="52"/>
        </w:numPr>
        <w:spacing w:before="0" w:after="0" w:line="240" w:lineRule="auto"/>
        <w:rPr>
          <w:rFonts w:ascii="Verdana" w:hAnsi="Verdana"/>
          <w:sz w:val="20"/>
          <w:szCs w:val="20"/>
          <w:lang w:val="fr-FR"/>
        </w:rPr>
      </w:pPr>
      <w:r w:rsidRPr="00311D84">
        <w:rPr>
          <w:rFonts w:ascii="Verdana" w:hAnsi="Verdana"/>
          <w:sz w:val="20"/>
          <w:szCs w:val="20"/>
          <w:lang w:val="fr-FR"/>
        </w:rPr>
        <w:t>Des distributeurs de gel hydroalcoolique doivent être placés à l’avant et à l’arrière du véhicule, de façon facilement accessible à tous les occupants ;</w:t>
      </w:r>
    </w:p>
    <w:p w14:paraId="44125541" w14:textId="77777777" w:rsidR="00E2093D" w:rsidRPr="00311D84" w:rsidRDefault="00E2093D">
      <w:pPr>
        <w:numPr>
          <w:ilvl w:val="0"/>
          <w:numId w:val="52"/>
        </w:numPr>
        <w:spacing w:before="0" w:after="0" w:line="240" w:lineRule="auto"/>
        <w:rPr>
          <w:rFonts w:ascii="Verdana" w:hAnsi="Verdana"/>
          <w:sz w:val="20"/>
          <w:szCs w:val="20"/>
          <w:lang w:val="fr-FR"/>
        </w:rPr>
      </w:pPr>
      <w:r w:rsidRPr="00311D84">
        <w:rPr>
          <w:rFonts w:ascii="Verdana" w:hAnsi="Verdana"/>
          <w:sz w:val="20"/>
          <w:szCs w:val="20"/>
          <w:lang w:val="fr-FR"/>
        </w:rPr>
        <w:t>Des conteneurs pour l'élimination des mouchoirs jetables doivent être facilement accessibles à tous les occupants et ces déchets doivent être traités comme des déchets dangereux ;</w:t>
      </w:r>
    </w:p>
    <w:p w14:paraId="0E5D7EAD" w14:textId="77777777" w:rsidR="00E2093D" w:rsidRPr="00311D84" w:rsidRDefault="00E2093D">
      <w:pPr>
        <w:numPr>
          <w:ilvl w:val="0"/>
          <w:numId w:val="52"/>
        </w:numPr>
        <w:spacing w:before="0" w:after="0" w:line="240" w:lineRule="auto"/>
        <w:rPr>
          <w:rFonts w:ascii="Verdana" w:hAnsi="Verdana"/>
          <w:sz w:val="20"/>
          <w:szCs w:val="20"/>
          <w:lang w:val="fr-FR"/>
        </w:rPr>
      </w:pPr>
      <w:r w:rsidRPr="00311D84">
        <w:rPr>
          <w:rFonts w:ascii="Verdana" w:hAnsi="Verdana"/>
          <w:sz w:val="20"/>
          <w:szCs w:val="20"/>
          <w:lang w:val="fr-FR"/>
        </w:rPr>
        <w:t>Tous les passager/e(s) doivent être assis, en gardant un espace séparé entre eux.</w:t>
      </w:r>
    </w:p>
    <w:p w14:paraId="33D16114" w14:textId="77777777" w:rsidR="00E2093D" w:rsidRPr="00311D84" w:rsidRDefault="00E2093D" w:rsidP="00E2093D">
      <w:pPr>
        <w:spacing w:before="0" w:after="0" w:line="240" w:lineRule="auto"/>
        <w:rPr>
          <w:rFonts w:ascii="Verdana" w:hAnsi="Verdana"/>
          <w:sz w:val="20"/>
          <w:szCs w:val="20"/>
          <w:lang w:val="fr-FR"/>
        </w:rPr>
      </w:pPr>
    </w:p>
    <w:p w14:paraId="028618E2" w14:textId="77777777" w:rsidR="00E2093D" w:rsidRPr="00311D84" w:rsidRDefault="00E2093D" w:rsidP="00E2093D">
      <w:pPr>
        <w:pBdr>
          <w:top w:val="nil"/>
          <w:left w:val="nil"/>
          <w:bottom w:val="nil"/>
          <w:right w:val="nil"/>
          <w:between w:val="nil"/>
        </w:pBdr>
        <w:spacing w:before="0" w:after="0" w:line="240" w:lineRule="auto"/>
        <w:rPr>
          <w:rFonts w:ascii="Verdana" w:hAnsi="Verdana"/>
          <w:b/>
          <w:sz w:val="20"/>
          <w:szCs w:val="20"/>
          <w:lang w:val="fr-FR"/>
        </w:rPr>
      </w:pPr>
      <w:r w:rsidRPr="00311D84">
        <w:rPr>
          <w:rFonts w:ascii="Verdana" w:hAnsi="Verdana"/>
          <w:b/>
          <w:sz w:val="20"/>
          <w:szCs w:val="20"/>
          <w:lang w:val="fr-FR"/>
        </w:rPr>
        <w:t>Transport en commun</w:t>
      </w:r>
    </w:p>
    <w:p w14:paraId="6D7536B1" w14:textId="77777777" w:rsidR="00E2093D" w:rsidRPr="00311D84" w:rsidRDefault="00E2093D" w:rsidP="00E2093D">
      <w:pPr>
        <w:spacing w:before="0" w:after="0" w:line="240" w:lineRule="auto"/>
        <w:rPr>
          <w:rFonts w:ascii="Verdana" w:hAnsi="Verdana"/>
          <w:sz w:val="20"/>
          <w:szCs w:val="20"/>
          <w:lang w:val="fr-FR"/>
        </w:rPr>
      </w:pPr>
      <w:r w:rsidRPr="00311D84">
        <w:rPr>
          <w:rFonts w:ascii="Verdana" w:hAnsi="Verdana"/>
          <w:sz w:val="20"/>
          <w:szCs w:val="20"/>
          <w:lang w:val="fr-FR"/>
        </w:rPr>
        <w:t>Les personnes qui doivent se déplacer de leur domicile vers les sites du projet et vice versa en utilisant les transports en commun doivent prendre les mesures préventives suivantes :</w:t>
      </w:r>
    </w:p>
    <w:p w14:paraId="44C02508" w14:textId="77777777" w:rsidR="00E2093D" w:rsidRPr="00311D84" w:rsidRDefault="00E2093D">
      <w:pPr>
        <w:numPr>
          <w:ilvl w:val="0"/>
          <w:numId w:val="53"/>
        </w:numPr>
        <w:spacing w:before="0" w:after="0" w:line="240" w:lineRule="auto"/>
        <w:rPr>
          <w:rFonts w:ascii="Verdana" w:hAnsi="Verdana"/>
          <w:sz w:val="20"/>
          <w:szCs w:val="20"/>
          <w:lang w:val="fr-FR"/>
        </w:rPr>
      </w:pPr>
      <w:r w:rsidRPr="00311D84">
        <w:rPr>
          <w:rFonts w:ascii="Verdana" w:hAnsi="Verdana"/>
          <w:sz w:val="20"/>
          <w:szCs w:val="20"/>
          <w:lang w:val="fr-FR"/>
        </w:rPr>
        <w:t>Utiliser des mouchoirs jetables pour toucher les surfaces (portes, guidons et autres). Disposer de ces mouchoirs dans un endroit approprié ;</w:t>
      </w:r>
    </w:p>
    <w:p w14:paraId="1A5970B6" w14:textId="77777777" w:rsidR="00E2093D" w:rsidRPr="00311D84" w:rsidRDefault="00E2093D">
      <w:pPr>
        <w:numPr>
          <w:ilvl w:val="0"/>
          <w:numId w:val="53"/>
        </w:numPr>
        <w:spacing w:before="0" w:after="0" w:line="240" w:lineRule="auto"/>
        <w:rPr>
          <w:rFonts w:ascii="Verdana" w:hAnsi="Verdana"/>
          <w:sz w:val="20"/>
          <w:szCs w:val="20"/>
          <w:lang w:val="fr-FR"/>
        </w:rPr>
      </w:pPr>
      <w:r w:rsidRPr="00311D84">
        <w:rPr>
          <w:rFonts w:ascii="Verdana" w:hAnsi="Verdana"/>
          <w:sz w:val="20"/>
          <w:szCs w:val="20"/>
          <w:lang w:val="fr-FR"/>
        </w:rPr>
        <w:t>Toujours se munir de gel hydroalcoolique et s’en appliquer sur les mains après chaque interaction avec une surface, paiement et autres ;</w:t>
      </w:r>
    </w:p>
    <w:p w14:paraId="7445B08F" w14:textId="77777777" w:rsidR="00E2093D" w:rsidRPr="00311D84" w:rsidRDefault="00E2093D">
      <w:pPr>
        <w:numPr>
          <w:ilvl w:val="0"/>
          <w:numId w:val="53"/>
        </w:numPr>
        <w:spacing w:before="0" w:after="0" w:line="240" w:lineRule="auto"/>
        <w:rPr>
          <w:rFonts w:ascii="Verdana" w:hAnsi="Verdana"/>
          <w:sz w:val="20"/>
          <w:szCs w:val="20"/>
          <w:lang w:val="fr-FR"/>
        </w:rPr>
      </w:pPr>
      <w:r w:rsidRPr="00311D84">
        <w:rPr>
          <w:rFonts w:ascii="Verdana" w:hAnsi="Verdana"/>
          <w:sz w:val="20"/>
          <w:szCs w:val="20"/>
          <w:lang w:val="fr-FR"/>
        </w:rPr>
        <w:t>Éviter de se toucher le visage avant, pendant et après l'utilisation du transport ;</w:t>
      </w:r>
    </w:p>
    <w:p w14:paraId="309351DD" w14:textId="77777777" w:rsidR="00E2093D" w:rsidRPr="00311D84" w:rsidRDefault="00E2093D">
      <w:pPr>
        <w:numPr>
          <w:ilvl w:val="0"/>
          <w:numId w:val="53"/>
        </w:numPr>
        <w:spacing w:before="0" w:after="0" w:line="240" w:lineRule="auto"/>
        <w:rPr>
          <w:rFonts w:ascii="Verdana" w:hAnsi="Verdana"/>
          <w:sz w:val="20"/>
          <w:szCs w:val="20"/>
          <w:lang w:val="fr-FR"/>
        </w:rPr>
      </w:pPr>
      <w:r w:rsidRPr="00311D84">
        <w:rPr>
          <w:rFonts w:ascii="Verdana" w:hAnsi="Verdana"/>
          <w:sz w:val="20"/>
          <w:szCs w:val="20"/>
          <w:lang w:val="fr-FR"/>
        </w:rPr>
        <w:t>Si l'unité de transport n'a pas suffisamment d'espace disponible, prendre le véhicule disponible suivant (doit être considéré comme une cause de retard justifiée) ;</w:t>
      </w:r>
    </w:p>
    <w:p w14:paraId="1EB86520" w14:textId="77777777" w:rsidR="00E2093D" w:rsidRPr="00311D84" w:rsidRDefault="00E2093D">
      <w:pPr>
        <w:numPr>
          <w:ilvl w:val="0"/>
          <w:numId w:val="53"/>
        </w:numPr>
        <w:spacing w:before="0" w:after="0" w:line="240" w:lineRule="auto"/>
        <w:rPr>
          <w:rFonts w:ascii="Verdana" w:hAnsi="Verdana"/>
          <w:sz w:val="20"/>
          <w:szCs w:val="20"/>
          <w:lang w:val="fr-FR"/>
        </w:rPr>
      </w:pPr>
      <w:r w:rsidRPr="00311D84">
        <w:rPr>
          <w:rFonts w:ascii="Verdana" w:hAnsi="Verdana"/>
          <w:sz w:val="20"/>
          <w:szCs w:val="20"/>
          <w:lang w:val="fr-FR"/>
        </w:rPr>
        <w:t>Bien se laver les mains avec suffisamment d'eau et de savon une fois à destination.</w:t>
      </w:r>
    </w:p>
    <w:p w14:paraId="230C4E4D" w14:textId="77777777" w:rsidR="00E2093D" w:rsidRPr="00311D84" w:rsidRDefault="00E2093D" w:rsidP="00E2093D">
      <w:pPr>
        <w:pStyle w:val="BodyText"/>
        <w:spacing w:after="0" w:line="240" w:lineRule="auto"/>
        <w:rPr>
          <w:rFonts w:ascii="Verdana" w:hAnsi="Verdana" w:cs="Times New Roman"/>
          <w:sz w:val="20"/>
          <w:szCs w:val="20"/>
          <w:lang w:val="fr-FR"/>
        </w:rPr>
      </w:pPr>
    </w:p>
    <w:p w14:paraId="2A249300" w14:textId="77777777" w:rsidR="00E2093D" w:rsidRPr="00311D84" w:rsidRDefault="00E2093D">
      <w:pPr>
        <w:pStyle w:val="Corps"/>
        <w:numPr>
          <w:ilvl w:val="1"/>
          <w:numId w:val="57"/>
        </w:numPr>
        <w:tabs>
          <w:tab w:val="left" w:pos="427"/>
          <w:tab w:val="left" w:pos="468"/>
        </w:tabs>
        <w:spacing w:line="240" w:lineRule="auto"/>
        <w:jc w:val="both"/>
        <w:rPr>
          <w:rFonts w:ascii="Verdana" w:hAnsi="Verdana" w:cs="Times New Roman"/>
          <w:b/>
          <w:bCs/>
          <w:color w:val="auto"/>
          <w:sz w:val="20"/>
          <w:szCs w:val="20"/>
        </w:rPr>
      </w:pPr>
      <w:r w:rsidRPr="00311D84">
        <w:rPr>
          <w:rFonts w:ascii="Verdana" w:hAnsi="Verdana" w:cs="Times New Roman"/>
          <w:b/>
          <w:bCs/>
          <w:color w:val="auto"/>
          <w:sz w:val="20"/>
          <w:szCs w:val="20"/>
        </w:rPr>
        <w:t>Mesures à prendre au retour au domicile</w:t>
      </w:r>
    </w:p>
    <w:p w14:paraId="58283539" w14:textId="77777777" w:rsidR="00E2093D" w:rsidRPr="00311D84" w:rsidRDefault="00E2093D" w:rsidP="00E2093D">
      <w:pPr>
        <w:pStyle w:val="Corps"/>
        <w:tabs>
          <w:tab w:val="left" w:pos="427"/>
          <w:tab w:val="left" w:pos="468"/>
        </w:tabs>
        <w:spacing w:line="240" w:lineRule="auto"/>
        <w:jc w:val="both"/>
        <w:rPr>
          <w:rFonts w:ascii="Verdana" w:hAnsi="Verdana" w:cs="Times New Roman"/>
          <w:b/>
          <w:bCs/>
          <w:color w:val="auto"/>
          <w:sz w:val="20"/>
          <w:szCs w:val="20"/>
        </w:rPr>
      </w:pPr>
    </w:p>
    <w:p w14:paraId="198EBDD3" w14:textId="77777777" w:rsidR="00E2093D" w:rsidRPr="00311D84" w:rsidRDefault="00E2093D" w:rsidP="00E2093D">
      <w:pPr>
        <w:spacing w:before="0" w:after="0" w:line="240" w:lineRule="auto"/>
        <w:rPr>
          <w:rFonts w:ascii="Verdana" w:hAnsi="Verdana"/>
          <w:sz w:val="20"/>
          <w:szCs w:val="20"/>
          <w:lang w:val="fr-FR"/>
        </w:rPr>
      </w:pPr>
      <w:r w:rsidRPr="00311D84">
        <w:rPr>
          <w:rFonts w:ascii="Verdana" w:hAnsi="Verdana"/>
          <w:sz w:val="20"/>
          <w:szCs w:val="20"/>
          <w:lang w:val="fr-FR"/>
        </w:rPr>
        <w:t>De retour de son lieu de travail, le personnel doit mettre en œuvre les mesures suivantes :</w:t>
      </w:r>
    </w:p>
    <w:p w14:paraId="141513A2" w14:textId="77777777" w:rsidR="00E2093D" w:rsidRPr="00311D84" w:rsidRDefault="00E2093D">
      <w:pPr>
        <w:numPr>
          <w:ilvl w:val="0"/>
          <w:numId w:val="54"/>
        </w:numPr>
        <w:spacing w:before="0" w:after="0" w:line="240" w:lineRule="auto"/>
        <w:rPr>
          <w:rFonts w:ascii="Verdana" w:hAnsi="Verdana"/>
          <w:sz w:val="20"/>
          <w:szCs w:val="20"/>
          <w:lang w:val="fr-FR"/>
        </w:rPr>
      </w:pPr>
      <w:r w:rsidRPr="00311D84">
        <w:rPr>
          <w:rFonts w:ascii="Verdana" w:hAnsi="Verdana"/>
          <w:sz w:val="20"/>
          <w:szCs w:val="20"/>
          <w:lang w:val="fr-FR"/>
        </w:rPr>
        <w:t>Ne toucher aucune surface en entrant dans la maison, avant de s’être lavé les mains ;</w:t>
      </w:r>
    </w:p>
    <w:p w14:paraId="079EE860" w14:textId="77777777" w:rsidR="00E2093D" w:rsidRPr="00311D84" w:rsidRDefault="00E2093D">
      <w:pPr>
        <w:numPr>
          <w:ilvl w:val="0"/>
          <w:numId w:val="54"/>
        </w:numPr>
        <w:spacing w:before="0" w:after="0" w:line="240" w:lineRule="auto"/>
        <w:rPr>
          <w:rFonts w:ascii="Verdana" w:hAnsi="Verdana"/>
          <w:sz w:val="20"/>
          <w:szCs w:val="20"/>
          <w:lang w:val="fr-FR"/>
        </w:rPr>
      </w:pPr>
      <w:r w:rsidRPr="00311D84">
        <w:rPr>
          <w:rFonts w:ascii="Verdana" w:hAnsi="Verdana"/>
          <w:sz w:val="20"/>
          <w:szCs w:val="20"/>
          <w:lang w:val="fr-FR"/>
        </w:rPr>
        <w:t>Se laver les mains dès le retour à la maison ;</w:t>
      </w:r>
    </w:p>
    <w:p w14:paraId="76455907" w14:textId="77777777" w:rsidR="00E2093D" w:rsidRPr="00311D84" w:rsidRDefault="00E2093D">
      <w:pPr>
        <w:numPr>
          <w:ilvl w:val="0"/>
          <w:numId w:val="54"/>
        </w:numPr>
        <w:spacing w:before="0" w:after="0" w:line="240" w:lineRule="auto"/>
        <w:rPr>
          <w:rFonts w:ascii="Verdana" w:hAnsi="Verdana"/>
          <w:sz w:val="20"/>
          <w:szCs w:val="20"/>
          <w:lang w:val="fr-FR"/>
        </w:rPr>
      </w:pPr>
      <w:r w:rsidRPr="00311D84">
        <w:rPr>
          <w:rFonts w:ascii="Verdana" w:hAnsi="Verdana"/>
          <w:sz w:val="20"/>
          <w:szCs w:val="20"/>
          <w:lang w:val="fr-FR"/>
        </w:rPr>
        <w:lastRenderedPageBreak/>
        <w:t>Changer les chaussures et les vêtements d'extérieur utilisés au cours de la journée et les placer dans un sac pour les laver. Les vêtements qui ont été utilisés sur le lieu de travail doivent être lavés ;</w:t>
      </w:r>
    </w:p>
    <w:p w14:paraId="5D755D8C" w14:textId="77777777" w:rsidR="00E2093D" w:rsidRPr="00311D84" w:rsidRDefault="00E2093D">
      <w:pPr>
        <w:numPr>
          <w:ilvl w:val="0"/>
          <w:numId w:val="54"/>
        </w:numPr>
        <w:spacing w:before="0" w:after="0" w:line="240" w:lineRule="auto"/>
        <w:rPr>
          <w:rFonts w:ascii="Verdana" w:hAnsi="Verdana"/>
          <w:sz w:val="20"/>
          <w:szCs w:val="20"/>
          <w:lang w:val="fr-FR"/>
        </w:rPr>
      </w:pPr>
      <w:r w:rsidRPr="00311D84">
        <w:rPr>
          <w:rFonts w:ascii="Verdana" w:hAnsi="Verdana"/>
          <w:sz w:val="20"/>
          <w:szCs w:val="20"/>
          <w:lang w:val="fr-FR"/>
        </w:rPr>
        <w:t>Désinfecter tous les objets manipulés au cours de la journée et ramenés à la maison (clés, téléphone, portefeuille, lunettes, montre et autres) ;</w:t>
      </w:r>
    </w:p>
    <w:p w14:paraId="7A92B55F" w14:textId="77777777" w:rsidR="00E2093D" w:rsidRPr="00311D84" w:rsidRDefault="00E2093D">
      <w:pPr>
        <w:numPr>
          <w:ilvl w:val="0"/>
          <w:numId w:val="54"/>
        </w:numPr>
        <w:spacing w:before="0" w:after="0" w:line="240" w:lineRule="auto"/>
        <w:rPr>
          <w:rFonts w:ascii="Verdana" w:hAnsi="Verdana"/>
          <w:sz w:val="20"/>
          <w:szCs w:val="20"/>
          <w:lang w:val="fr-FR"/>
        </w:rPr>
      </w:pPr>
      <w:r w:rsidRPr="00311D84">
        <w:rPr>
          <w:rFonts w:ascii="Verdana" w:hAnsi="Verdana"/>
          <w:sz w:val="20"/>
          <w:szCs w:val="20"/>
          <w:lang w:val="fr-FR"/>
        </w:rPr>
        <w:t>Prendre une douche ou laver les parties du corps qui ont été exposées pendant le séjour à l'extérieur de la maison.</w:t>
      </w:r>
    </w:p>
    <w:p w14:paraId="694504D4" w14:textId="77777777" w:rsidR="00E2093D" w:rsidRPr="00311D84" w:rsidRDefault="00E2093D" w:rsidP="00E2093D">
      <w:pPr>
        <w:spacing w:before="0" w:after="0" w:line="240" w:lineRule="auto"/>
        <w:ind w:left="720"/>
        <w:rPr>
          <w:rFonts w:ascii="Verdana" w:hAnsi="Verdana"/>
          <w:sz w:val="20"/>
          <w:szCs w:val="20"/>
          <w:lang w:val="fr-FR"/>
        </w:rPr>
      </w:pPr>
    </w:p>
    <w:p w14:paraId="17D73B05" w14:textId="77777777" w:rsidR="00E2093D" w:rsidRPr="00311D84" w:rsidRDefault="00E2093D">
      <w:pPr>
        <w:pStyle w:val="Corps"/>
        <w:numPr>
          <w:ilvl w:val="3"/>
          <w:numId w:val="40"/>
        </w:numPr>
        <w:tabs>
          <w:tab w:val="left" w:pos="427"/>
          <w:tab w:val="left" w:pos="468"/>
        </w:tabs>
        <w:spacing w:line="240" w:lineRule="auto"/>
        <w:ind w:left="360"/>
        <w:jc w:val="both"/>
        <w:rPr>
          <w:rFonts w:ascii="Verdana" w:hAnsi="Verdana" w:cs="Times New Roman"/>
          <w:b/>
          <w:bCs/>
          <w:color w:val="auto"/>
          <w:sz w:val="20"/>
          <w:szCs w:val="20"/>
        </w:rPr>
      </w:pPr>
      <w:r w:rsidRPr="00311D84">
        <w:rPr>
          <w:rFonts w:ascii="Verdana" w:hAnsi="Verdana" w:cs="Times New Roman"/>
          <w:b/>
          <w:bCs/>
          <w:color w:val="auto"/>
          <w:sz w:val="20"/>
          <w:szCs w:val="20"/>
        </w:rPr>
        <w:t>Procédures en cas de contagion</w:t>
      </w:r>
    </w:p>
    <w:p w14:paraId="36FFE7EA" w14:textId="77777777" w:rsidR="00E2093D" w:rsidRPr="00311D84" w:rsidRDefault="00E2093D" w:rsidP="00E2093D">
      <w:pPr>
        <w:pStyle w:val="Corps"/>
        <w:tabs>
          <w:tab w:val="left" w:pos="427"/>
          <w:tab w:val="left" w:pos="468"/>
        </w:tabs>
        <w:spacing w:line="240" w:lineRule="auto"/>
        <w:jc w:val="both"/>
        <w:rPr>
          <w:rFonts w:ascii="Verdana" w:hAnsi="Verdana" w:cs="Times New Roman"/>
          <w:b/>
          <w:bCs/>
          <w:color w:val="auto"/>
          <w:sz w:val="20"/>
          <w:szCs w:val="20"/>
        </w:rPr>
      </w:pPr>
    </w:p>
    <w:p w14:paraId="1270BF39" w14:textId="77777777" w:rsidR="00E2093D" w:rsidRPr="00311D84" w:rsidRDefault="00E2093D" w:rsidP="00E2093D">
      <w:pPr>
        <w:widowControl w:val="0"/>
        <w:spacing w:before="0" w:after="0" w:line="240" w:lineRule="auto"/>
        <w:rPr>
          <w:rFonts w:ascii="Verdana" w:hAnsi="Verdana"/>
          <w:sz w:val="20"/>
          <w:szCs w:val="20"/>
          <w:lang w:val="fr-FR"/>
        </w:rPr>
      </w:pPr>
      <w:r w:rsidRPr="00311D84">
        <w:rPr>
          <w:rFonts w:ascii="Verdana" w:hAnsi="Verdana"/>
          <w:sz w:val="20"/>
          <w:szCs w:val="20"/>
          <w:lang w:val="fr-FR"/>
        </w:rPr>
        <w:t>Tout membre du personnel de chantier qui présente un rhume, même léger, une fièvre supérieure à 37.3°C ou tout autre symptôme de la COVID-19 doit :</w:t>
      </w:r>
    </w:p>
    <w:p w14:paraId="0A649E90" w14:textId="77777777" w:rsidR="00E2093D" w:rsidRPr="00311D84" w:rsidRDefault="00E2093D">
      <w:pPr>
        <w:widowControl w:val="0"/>
        <w:numPr>
          <w:ilvl w:val="0"/>
          <w:numId w:val="55"/>
        </w:numPr>
        <w:spacing w:before="0" w:after="0" w:line="240" w:lineRule="auto"/>
        <w:rPr>
          <w:rFonts w:ascii="Verdana" w:hAnsi="Verdana"/>
          <w:sz w:val="20"/>
          <w:szCs w:val="20"/>
          <w:lang w:val="fr-FR"/>
        </w:rPr>
      </w:pPr>
      <w:r w:rsidRPr="00311D84">
        <w:rPr>
          <w:rFonts w:ascii="Verdana" w:hAnsi="Verdana"/>
          <w:sz w:val="20"/>
          <w:szCs w:val="20"/>
          <w:lang w:val="fr-FR"/>
        </w:rPr>
        <w:t>Notifier son superviseur qu'il n'est pas apte à travailler et le tenir informé ;</w:t>
      </w:r>
    </w:p>
    <w:p w14:paraId="5123BE46" w14:textId="77777777" w:rsidR="00E2093D" w:rsidRPr="00311D84" w:rsidRDefault="00E2093D">
      <w:pPr>
        <w:widowControl w:val="0"/>
        <w:numPr>
          <w:ilvl w:val="0"/>
          <w:numId w:val="55"/>
        </w:numPr>
        <w:spacing w:before="0" w:after="0" w:line="240" w:lineRule="auto"/>
        <w:rPr>
          <w:rFonts w:ascii="Verdana" w:hAnsi="Verdana"/>
          <w:sz w:val="20"/>
          <w:szCs w:val="20"/>
          <w:lang w:val="fr-FR"/>
        </w:rPr>
      </w:pPr>
      <w:r w:rsidRPr="00311D84">
        <w:rPr>
          <w:rFonts w:ascii="Verdana" w:hAnsi="Verdana"/>
          <w:sz w:val="20"/>
          <w:szCs w:val="20"/>
          <w:lang w:val="fr-FR"/>
        </w:rPr>
        <w:t>S’isoler à la maison pendant au moins 14 jours ;</w:t>
      </w:r>
    </w:p>
    <w:p w14:paraId="6347539A" w14:textId="77777777" w:rsidR="00E2093D" w:rsidRPr="00311D84" w:rsidRDefault="00E2093D">
      <w:pPr>
        <w:widowControl w:val="0"/>
        <w:numPr>
          <w:ilvl w:val="0"/>
          <w:numId w:val="55"/>
        </w:numPr>
        <w:spacing w:before="0" w:after="0" w:line="240" w:lineRule="auto"/>
        <w:rPr>
          <w:rFonts w:ascii="Verdana" w:hAnsi="Verdana"/>
          <w:sz w:val="20"/>
          <w:szCs w:val="20"/>
          <w:lang w:val="fr-FR"/>
        </w:rPr>
      </w:pPr>
      <w:r w:rsidRPr="00311D84">
        <w:rPr>
          <w:rFonts w:ascii="Verdana" w:hAnsi="Verdana"/>
          <w:sz w:val="20"/>
          <w:szCs w:val="20"/>
          <w:lang w:val="fr-FR"/>
        </w:rPr>
        <w:t>Maintenir un contrôle de température minimum deux fois par jour.</w:t>
      </w:r>
    </w:p>
    <w:p w14:paraId="425F226C" w14:textId="77777777" w:rsidR="00E2093D" w:rsidRPr="00311D84" w:rsidRDefault="00E2093D" w:rsidP="00E2093D">
      <w:pPr>
        <w:widowControl w:val="0"/>
        <w:spacing w:before="0" w:after="0" w:line="240" w:lineRule="auto"/>
        <w:ind w:left="720"/>
        <w:rPr>
          <w:rFonts w:ascii="Verdana" w:hAnsi="Verdana"/>
          <w:sz w:val="20"/>
          <w:szCs w:val="20"/>
          <w:lang w:val="fr-FR"/>
        </w:rPr>
      </w:pPr>
    </w:p>
    <w:p w14:paraId="56B85D27" w14:textId="77777777" w:rsidR="00E2093D" w:rsidRPr="00311D84" w:rsidRDefault="00E2093D" w:rsidP="00E2093D">
      <w:pPr>
        <w:widowControl w:val="0"/>
        <w:spacing w:before="0" w:after="0" w:line="240" w:lineRule="auto"/>
        <w:rPr>
          <w:rFonts w:ascii="Verdana" w:hAnsi="Verdana"/>
          <w:sz w:val="20"/>
          <w:szCs w:val="20"/>
          <w:lang w:val="fr-FR"/>
        </w:rPr>
      </w:pPr>
      <w:r w:rsidRPr="00311D84">
        <w:rPr>
          <w:rFonts w:ascii="Verdana" w:hAnsi="Verdana"/>
          <w:sz w:val="20"/>
          <w:szCs w:val="20"/>
          <w:lang w:val="fr-FR"/>
        </w:rPr>
        <w:t>Le superviseur doit informer le point focal SST/COVID-19 qui fera le suivi nécessaire.</w:t>
      </w:r>
    </w:p>
    <w:p w14:paraId="79DA8BCA" w14:textId="77777777" w:rsidR="00E2093D" w:rsidRPr="00311D84" w:rsidRDefault="00E2093D" w:rsidP="00E2093D">
      <w:pPr>
        <w:widowControl w:val="0"/>
        <w:spacing w:before="0" w:after="0" w:line="240" w:lineRule="auto"/>
        <w:rPr>
          <w:rFonts w:ascii="Verdana" w:hAnsi="Verdana"/>
          <w:sz w:val="20"/>
          <w:szCs w:val="20"/>
          <w:lang w:val="fr-FR"/>
        </w:rPr>
      </w:pPr>
    </w:p>
    <w:p w14:paraId="5031B06E" w14:textId="77777777" w:rsidR="00E2093D" w:rsidRPr="00311D84" w:rsidRDefault="00E2093D" w:rsidP="00E2093D">
      <w:pPr>
        <w:widowControl w:val="0"/>
        <w:spacing w:before="0" w:after="0" w:line="240" w:lineRule="auto"/>
        <w:rPr>
          <w:rFonts w:ascii="Verdana" w:hAnsi="Verdana"/>
          <w:sz w:val="20"/>
          <w:szCs w:val="20"/>
          <w:lang w:val="fr-FR"/>
        </w:rPr>
      </w:pPr>
      <w:r w:rsidRPr="00311D84">
        <w:rPr>
          <w:rFonts w:ascii="Verdana" w:hAnsi="Verdana"/>
          <w:sz w:val="20"/>
          <w:szCs w:val="20"/>
          <w:lang w:val="fr-FR"/>
        </w:rPr>
        <w:t>Si un membre du personnel de chantier est testé positif à la COVID-19, le chantier devra être temporairement fermé afin d’être intégralement désinfecté et tout le personnel ayant été en contact avec la personne testée positive devra s’isoler pendant 14 jours.</w:t>
      </w:r>
    </w:p>
    <w:p w14:paraId="1D4A431B" w14:textId="77777777" w:rsidR="00E2093D" w:rsidRPr="00311D84" w:rsidRDefault="00E2093D" w:rsidP="00E2093D">
      <w:pPr>
        <w:widowControl w:val="0"/>
        <w:spacing w:before="0" w:after="0" w:line="240" w:lineRule="auto"/>
        <w:rPr>
          <w:rFonts w:ascii="Verdana" w:hAnsi="Verdana"/>
          <w:sz w:val="20"/>
          <w:szCs w:val="20"/>
          <w:lang w:val="fr-FR"/>
        </w:rPr>
      </w:pPr>
    </w:p>
    <w:p w14:paraId="44FD1FCD" w14:textId="77777777" w:rsidR="00E2093D" w:rsidRPr="00311D84" w:rsidRDefault="00E2093D" w:rsidP="00E2093D">
      <w:pPr>
        <w:widowControl w:val="0"/>
        <w:spacing w:before="0" w:after="0" w:line="240" w:lineRule="auto"/>
        <w:rPr>
          <w:rFonts w:ascii="Verdana" w:hAnsi="Verdana"/>
          <w:sz w:val="20"/>
          <w:szCs w:val="20"/>
          <w:lang w:val="fr-FR"/>
        </w:rPr>
      </w:pPr>
      <w:r w:rsidRPr="00311D84">
        <w:rPr>
          <w:rFonts w:ascii="Verdana" w:hAnsi="Verdana"/>
          <w:sz w:val="20"/>
          <w:szCs w:val="20"/>
          <w:lang w:val="fr-FR"/>
        </w:rPr>
        <w:t>La personne infectée doit s’isoler pendant 14 jours minimum et prendre contact avec un médecin pour le traitement nécessaire.</w:t>
      </w:r>
    </w:p>
    <w:p w14:paraId="3DB9CFC4" w14:textId="77777777" w:rsidR="00E2093D" w:rsidRPr="00311D84" w:rsidRDefault="00E2093D" w:rsidP="00E2093D">
      <w:pPr>
        <w:widowControl w:val="0"/>
        <w:spacing w:before="0" w:after="0" w:line="240" w:lineRule="auto"/>
        <w:rPr>
          <w:rFonts w:ascii="Verdana" w:hAnsi="Verdana"/>
          <w:sz w:val="20"/>
          <w:szCs w:val="20"/>
          <w:lang w:val="fr-FR"/>
        </w:rPr>
      </w:pPr>
    </w:p>
    <w:p w14:paraId="1C64794F" w14:textId="77777777" w:rsidR="00E2093D" w:rsidRPr="00311D84" w:rsidRDefault="00E2093D" w:rsidP="00E2093D">
      <w:pPr>
        <w:widowControl w:val="0"/>
        <w:spacing w:before="0" w:after="0" w:line="240" w:lineRule="auto"/>
        <w:rPr>
          <w:rFonts w:ascii="Verdana" w:hAnsi="Verdana"/>
          <w:sz w:val="20"/>
          <w:szCs w:val="20"/>
          <w:lang w:val="fr-FR"/>
        </w:rPr>
        <w:sectPr w:rsidR="00E2093D" w:rsidRPr="00311D84" w:rsidSect="005D655D">
          <w:pgSz w:w="12240" w:h="15840" w:code="1"/>
          <w:pgMar w:top="1418" w:right="1418" w:bottom="1418" w:left="1418" w:header="709" w:footer="709" w:gutter="0"/>
          <w:pgNumType w:start="107"/>
          <w:cols w:space="720"/>
          <w:noEndnote/>
          <w:docGrid w:linePitch="326"/>
        </w:sectPr>
      </w:pPr>
      <w:r w:rsidRPr="00311D84">
        <w:rPr>
          <w:rFonts w:ascii="Verdana" w:hAnsi="Verdana"/>
          <w:sz w:val="20"/>
          <w:szCs w:val="20"/>
          <w:lang w:val="fr-FR"/>
        </w:rPr>
        <w:t xml:space="preserve">Le responsable de la supervision devra immédiatement en informer le chargé de projet et la Coordination de la DINEPA </w:t>
      </w:r>
    </w:p>
    <w:p w14:paraId="558E7CC7" w14:textId="76982D33" w:rsidR="00E2093D" w:rsidRPr="00311D84" w:rsidRDefault="00E2093D" w:rsidP="00E2093D">
      <w:pPr>
        <w:pStyle w:val="Caption"/>
        <w:keepNext/>
        <w:spacing w:after="0"/>
        <w:outlineLvl w:val="1"/>
        <w:rPr>
          <w:rFonts w:ascii="Tw Cen MT Condensed" w:hAnsi="Tw Cen MT Condensed"/>
          <w:color w:val="2F5496" w:themeColor="accent1" w:themeShade="BF"/>
          <w:sz w:val="40"/>
          <w:szCs w:val="16"/>
          <w:lang w:val="fr-FR"/>
        </w:rPr>
      </w:pPr>
      <w:bookmarkStart w:id="387" w:name="_Toc128080559"/>
      <w:r w:rsidRPr="00311D84">
        <w:rPr>
          <w:rFonts w:ascii="Tw Cen MT Condensed" w:hAnsi="Tw Cen MT Condensed"/>
          <w:color w:val="2F5496" w:themeColor="accent1" w:themeShade="BF"/>
          <w:sz w:val="40"/>
          <w:szCs w:val="16"/>
          <w:lang w:val="fr-FR"/>
        </w:rPr>
        <w:lastRenderedPageBreak/>
        <w:t xml:space="preserve">Annexe </w:t>
      </w:r>
      <w:r w:rsidR="00326625" w:rsidRPr="00311D84">
        <w:rPr>
          <w:rFonts w:ascii="Tw Cen MT Condensed" w:hAnsi="Tw Cen MT Condensed"/>
          <w:color w:val="2F5496" w:themeColor="accent1" w:themeShade="BF"/>
          <w:sz w:val="40"/>
          <w:szCs w:val="16"/>
          <w:lang w:val="fr-FR"/>
        </w:rPr>
        <w:t>9</w:t>
      </w:r>
      <w:r w:rsidRPr="00311D84">
        <w:rPr>
          <w:rFonts w:ascii="Tw Cen MT Condensed" w:hAnsi="Tw Cen MT Condensed"/>
          <w:color w:val="2F5496" w:themeColor="accent1" w:themeShade="BF"/>
          <w:sz w:val="40"/>
          <w:szCs w:val="16"/>
          <w:lang w:val="fr-FR"/>
        </w:rPr>
        <w:t xml:space="preserve"> : </w:t>
      </w:r>
      <w:r w:rsidRPr="00311D84">
        <w:rPr>
          <w:rFonts w:ascii="Tw Cen MT Condensed" w:hAnsi="Tw Cen MT Condensed"/>
          <w:color w:val="2F5496" w:themeColor="accent1" w:themeShade="BF"/>
          <w:sz w:val="40"/>
          <w:szCs w:val="40"/>
          <w:lang w:val="fr-FR"/>
        </w:rPr>
        <w:t>Rapport de consultations des parties prenantes</w:t>
      </w:r>
      <w:bookmarkEnd w:id="387"/>
    </w:p>
    <w:p w14:paraId="5655B728" w14:textId="0FF1F4AE" w:rsidR="00E2093D" w:rsidRPr="00311D84" w:rsidRDefault="00E2093D" w:rsidP="00E2093D">
      <w:pPr>
        <w:spacing w:before="0" w:after="0" w:line="240" w:lineRule="auto"/>
        <w:jc w:val="left"/>
        <w:rPr>
          <w:lang w:val="fr-FR"/>
        </w:rPr>
      </w:pPr>
      <w:r w:rsidRPr="00311D84">
        <w:rPr>
          <w:lang w:val="fr-FR"/>
        </w:rPr>
        <w:t>À venir</w:t>
      </w:r>
    </w:p>
    <w:p w14:paraId="504476B6" w14:textId="6D8B0EDA" w:rsidR="00AB7C57" w:rsidRPr="00311D84" w:rsidRDefault="00AB7C57" w:rsidP="00E2093D">
      <w:pPr>
        <w:spacing w:before="0" w:after="0" w:line="240" w:lineRule="auto"/>
        <w:jc w:val="left"/>
        <w:rPr>
          <w:lang w:val="fr-FR"/>
        </w:rPr>
      </w:pPr>
    </w:p>
    <w:p w14:paraId="0AC5A48E" w14:textId="5B4689AA" w:rsidR="00AB7C57" w:rsidRPr="00311D84" w:rsidRDefault="00AB7C57" w:rsidP="00E2093D">
      <w:pPr>
        <w:spacing w:before="0" w:after="0" w:line="240" w:lineRule="auto"/>
        <w:jc w:val="left"/>
        <w:rPr>
          <w:lang w:val="fr-FR"/>
        </w:rPr>
      </w:pPr>
    </w:p>
    <w:p w14:paraId="3C1C33CC" w14:textId="20FBE850" w:rsidR="00AB7C57" w:rsidRPr="00311D84" w:rsidRDefault="00AB7C57" w:rsidP="00E2093D">
      <w:pPr>
        <w:spacing w:before="0" w:after="0" w:line="240" w:lineRule="auto"/>
        <w:jc w:val="left"/>
        <w:rPr>
          <w:lang w:val="fr-FR"/>
        </w:rPr>
      </w:pPr>
    </w:p>
    <w:p w14:paraId="7B0BF84F" w14:textId="1EDB55A1" w:rsidR="00AB7C57" w:rsidRPr="00311D84" w:rsidRDefault="00AB7C57" w:rsidP="00E2093D">
      <w:pPr>
        <w:spacing w:before="0" w:after="0" w:line="240" w:lineRule="auto"/>
        <w:jc w:val="left"/>
        <w:rPr>
          <w:lang w:val="fr-FR"/>
        </w:rPr>
      </w:pPr>
      <w:r w:rsidRPr="00311D84">
        <w:rPr>
          <w:lang w:val="fr-FR"/>
        </w:rPr>
        <w:br w:type="page"/>
      </w:r>
    </w:p>
    <w:p w14:paraId="06BDA126" w14:textId="33DE7491" w:rsidR="00AB7C57" w:rsidRPr="00311D84" w:rsidRDefault="00AB7C57" w:rsidP="005E577D">
      <w:pPr>
        <w:pStyle w:val="Caption"/>
        <w:keepNext/>
        <w:spacing w:before="0" w:after="0" w:line="240" w:lineRule="auto"/>
        <w:outlineLvl w:val="1"/>
        <w:rPr>
          <w:rFonts w:ascii="Tw Cen MT Condensed" w:hAnsi="Tw Cen MT Condensed"/>
          <w:color w:val="2F5496" w:themeColor="accent1" w:themeShade="BF"/>
          <w:sz w:val="40"/>
          <w:szCs w:val="16"/>
          <w:lang w:val="fr-FR"/>
        </w:rPr>
      </w:pPr>
      <w:bookmarkStart w:id="388" w:name="_Toc128080560"/>
      <w:r w:rsidRPr="00311D84">
        <w:rPr>
          <w:rFonts w:ascii="Tw Cen MT Condensed" w:hAnsi="Tw Cen MT Condensed"/>
          <w:color w:val="2F5496" w:themeColor="accent1" w:themeShade="BF"/>
          <w:sz w:val="40"/>
          <w:szCs w:val="16"/>
          <w:lang w:val="fr-FR"/>
        </w:rPr>
        <w:lastRenderedPageBreak/>
        <w:t>Annexe 1</w:t>
      </w:r>
      <w:r w:rsidR="00326625" w:rsidRPr="00311D84">
        <w:rPr>
          <w:rFonts w:ascii="Tw Cen MT Condensed" w:hAnsi="Tw Cen MT Condensed"/>
          <w:color w:val="2F5496" w:themeColor="accent1" w:themeShade="BF"/>
          <w:sz w:val="40"/>
          <w:szCs w:val="16"/>
          <w:lang w:val="fr-FR"/>
        </w:rPr>
        <w:t>0</w:t>
      </w:r>
      <w:r w:rsidRPr="00311D84">
        <w:rPr>
          <w:rFonts w:ascii="Tw Cen MT Condensed" w:hAnsi="Tw Cen MT Condensed"/>
          <w:color w:val="2F5496" w:themeColor="accent1" w:themeShade="BF"/>
          <w:sz w:val="40"/>
          <w:szCs w:val="16"/>
          <w:lang w:val="fr-FR"/>
        </w:rPr>
        <w:t> :  Termes de référence</w:t>
      </w:r>
      <w:r w:rsidR="0048319F" w:rsidRPr="00311D84">
        <w:rPr>
          <w:rFonts w:ascii="Tw Cen MT Condensed" w:hAnsi="Tw Cen MT Condensed"/>
          <w:color w:val="2F5496" w:themeColor="accent1" w:themeShade="BF"/>
          <w:sz w:val="40"/>
          <w:szCs w:val="16"/>
          <w:lang w:val="fr-FR"/>
        </w:rPr>
        <w:t xml:space="preserve"> recrutement d’</w:t>
      </w:r>
      <w:r w:rsidR="001C39D2" w:rsidRPr="00311D84">
        <w:rPr>
          <w:rFonts w:ascii="Tw Cen MT Condensed" w:hAnsi="Tw Cen MT Condensed"/>
          <w:color w:val="2F5496" w:themeColor="accent1" w:themeShade="BF"/>
          <w:sz w:val="40"/>
          <w:szCs w:val="16"/>
          <w:lang w:val="fr-FR"/>
        </w:rPr>
        <w:t>u</w:t>
      </w:r>
      <w:r w:rsidR="0048319F" w:rsidRPr="00311D84">
        <w:rPr>
          <w:rFonts w:ascii="Tw Cen MT Condensed" w:hAnsi="Tw Cen MT Condensed"/>
          <w:color w:val="2F5496" w:themeColor="accent1" w:themeShade="BF"/>
          <w:sz w:val="40"/>
          <w:szCs w:val="16"/>
          <w:lang w:val="fr-FR"/>
        </w:rPr>
        <w:t>n s</w:t>
      </w:r>
      <w:r w:rsidR="0048319F" w:rsidRPr="00311D84">
        <w:rPr>
          <w:rFonts w:ascii="Tw Cen MT Condensed" w:hAnsi="Tw Cen MT Condensed"/>
          <w:color w:val="2F5496" w:themeColor="accent1" w:themeShade="BF"/>
          <w:sz w:val="40"/>
          <w:szCs w:val="16"/>
          <w:lang w:val="fr-CA"/>
        </w:rPr>
        <w:t>pécialiste environnemental pour le projet</w:t>
      </w:r>
      <w:bookmarkEnd w:id="388"/>
      <w:r w:rsidR="0048319F" w:rsidRPr="00311D84">
        <w:rPr>
          <w:rFonts w:ascii="Tw Cen MT Condensed" w:hAnsi="Tw Cen MT Condensed"/>
          <w:color w:val="2F5496" w:themeColor="accent1" w:themeShade="BF"/>
          <w:sz w:val="40"/>
          <w:szCs w:val="16"/>
          <w:lang w:val="fr-CA"/>
        </w:rPr>
        <w:t xml:space="preserve"> </w:t>
      </w:r>
    </w:p>
    <w:p w14:paraId="5F70D58E" w14:textId="77777777" w:rsidR="00AB7C57" w:rsidRPr="00311D84" w:rsidRDefault="00AB7C57" w:rsidP="00E2093D">
      <w:pPr>
        <w:spacing w:before="0" w:after="0" w:line="240" w:lineRule="auto"/>
        <w:jc w:val="left"/>
        <w:rPr>
          <w:lang w:val="fr-FR"/>
        </w:rPr>
      </w:pPr>
    </w:p>
    <w:p w14:paraId="5FFC4B9F" w14:textId="28D9C0AF" w:rsidR="005E577D" w:rsidRPr="00311D84" w:rsidRDefault="0005284C" w:rsidP="00F2219D">
      <w:pPr>
        <w:spacing w:before="0" w:after="0" w:line="240" w:lineRule="auto"/>
        <w:jc w:val="center"/>
        <w:rPr>
          <w:rFonts w:ascii="Verdana" w:hAnsi="Verdana"/>
          <w:b/>
          <w:sz w:val="20"/>
          <w:szCs w:val="20"/>
          <w:lang w:val="fr-FR"/>
        </w:rPr>
      </w:pPr>
      <w:r w:rsidRPr="00311D84">
        <w:rPr>
          <w:rFonts w:ascii="Verdana" w:hAnsi="Verdana"/>
          <w:b/>
          <w:bCs/>
          <w:sz w:val="20"/>
          <w:szCs w:val="20"/>
          <w:lang w:val="fr-FR"/>
        </w:rPr>
        <w:t>Projet eau potable et assainissement rural, résilient, durable et décentralisé</w:t>
      </w:r>
      <w:r w:rsidRPr="00311D84" w:rsidDel="009E19E8">
        <w:rPr>
          <w:rFonts w:ascii="Verdana" w:hAnsi="Verdana"/>
          <w:sz w:val="20"/>
          <w:szCs w:val="20"/>
          <w:lang w:val="fr-FR"/>
        </w:rPr>
        <w:t xml:space="preserve"> </w:t>
      </w:r>
      <w:r w:rsidR="005E577D" w:rsidRPr="00311D84">
        <w:rPr>
          <w:rFonts w:ascii="Verdana" w:hAnsi="Verdana"/>
          <w:b/>
          <w:sz w:val="20"/>
          <w:szCs w:val="20"/>
          <w:lang w:val="fr-FR"/>
        </w:rPr>
        <w:t>(EPARD II)</w:t>
      </w:r>
    </w:p>
    <w:p w14:paraId="6CEE0912" w14:textId="77777777" w:rsidR="005E577D" w:rsidRPr="00311D84" w:rsidRDefault="005E577D" w:rsidP="005E577D">
      <w:pPr>
        <w:spacing w:before="0" w:after="0" w:line="240" w:lineRule="auto"/>
        <w:jc w:val="center"/>
        <w:rPr>
          <w:rFonts w:ascii="Verdana" w:hAnsi="Verdana"/>
          <w:b/>
          <w:sz w:val="20"/>
          <w:szCs w:val="20"/>
          <w:lang w:val="fr-FR"/>
        </w:rPr>
      </w:pPr>
      <w:r w:rsidRPr="00311D84">
        <w:rPr>
          <w:rFonts w:ascii="Verdana" w:hAnsi="Verdana"/>
          <w:b/>
          <w:sz w:val="20"/>
          <w:szCs w:val="20"/>
          <w:lang w:val="fr-FR"/>
        </w:rPr>
        <w:t>Termes de référence</w:t>
      </w:r>
    </w:p>
    <w:p w14:paraId="02DEF07A" w14:textId="77777777" w:rsidR="005E577D" w:rsidRPr="00311D84" w:rsidRDefault="005E577D" w:rsidP="005E577D">
      <w:pPr>
        <w:spacing w:before="0" w:after="0" w:line="240" w:lineRule="auto"/>
        <w:jc w:val="center"/>
        <w:rPr>
          <w:rFonts w:ascii="Verdana" w:hAnsi="Verdana"/>
          <w:b/>
          <w:sz w:val="20"/>
          <w:szCs w:val="20"/>
          <w:lang w:val="fr-FR"/>
        </w:rPr>
      </w:pPr>
      <w:r w:rsidRPr="00311D84">
        <w:rPr>
          <w:rFonts w:ascii="Verdana" w:hAnsi="Verdana"/>
          <w:b/>
          <w:sz w:val="20"/>
          <w:szCs w:val="20"/>
          <w:lang w:val="fr-FR"/>
        </w:rPr>
        <w:t>Consultant spécialiste environnemental du projet EPARD II</w:t>
      </w:r>
    </w:p>
    <w:p w14:paraId="3DBC3264" w14:textId="77777777" w:rsidR="005E577D" w:rsidRPr="00311D84" w:rsidRDefault="005E577D" w:rsidP="005E577D">
      <w:pPr>
        <w:spacing w:before="0" w:after="0" w:line="240" w:lineRule="auto"/>
        <w:jc w:val="center"/>
        <w:rPr>
          <w:rFonts w:ascii="Verdana" w:hAnsi="Verdana"/>
          <w:b/>
          <w:sz w:val="20"/>
          <w:szCs w:val="20"/>
          <w:lang w:val="fr-FR"/>
        </w:rPr>
      </w:pPr>
    </w:p>
    <w:p w14:paraId="77E5F766" w14:textId="77777777" w:rsidR="005E577D" w:rsidRPr="00311D84" w:rsidRDefault="005E577D">
      <w:pPr>
        <w:numPr>
          <w:ilvl w:val="0"/>
          <w:numId w:val="129"/>
        </w:numPr>
        <w:spacing w:before="0" w:after="0" w:line="240" w:lineRule="auto"/>
        <w:rPr>
          <w:rFonts w:ascii="Verdana" w:hAnsi="Verdana"/>
          <w:b/>
          <w:i/>
          <w:sz w:val="20"/>
          <w:szCs w:val="20"/>
          <w:lang w:val="fr-FR"/>
        </w:rPr>
      </w:pPr>
      <w:r w:rsidRPr="00311D84">
        <w:rPr>
          <w:rFonts w:ascii="Verdana" w:hAnsi="Verdana"/>
          <w:b/>
          <w:i/>
          <w:sz w:val="20"/>
          <w:szCs w:val="20"/>
          <w:lang w:val="fr-FR"/>
        </w:rPr>
        <w:t>Contexte</w:t>
      </w:r>
    </w:p>
    <w:p w14:paraId="4C51096D" w14:textId="77777777" w:rsidR="005E577D" w:rsidRPr="00311D84" w:rsidRDefault="005E577D" w:rsidP="005E577D">
      <w:pPr>
        <w:spacing w:before="0" w:after="0" w:line="240" w:lineRule="auto"/>
        <w:rPr>
          <w:rFonts w:ascii="Verdana" w:hAnsi="Verdana"/>
          <w:sz w:val="20"/>
          <w:szCs w:val="20"/>
          <w:lang w:val="fr-FR"/>
        </w:rPr>
      </w:pPr>
      <w:r w:rsidRPr="00311D84">
        <w:rPr>
          <w:rFonts w:ascii="Verdana" w:hAnsi="Verdana"/>
          <w:sz w:val="20"/>
          <w:szCs w:val="20"/>
          <w:lang w:val="fr-FR"/>
        </w:rPr>
        <w:t>L’apport d’un changement considérable dans le secteur de l’eau potable et de l’assainissement s’avère nécessaire pour l’épanouissement de la société haïtienne dont le gouvernement contribue en créant des alternatives aboutissant aux prescrits essentiels et aux résultats voulus. Ainsi la DINEPA, la Direction Nationale de l’Eau Potable et de l’Assainissement devient une nouvelle structure normalement et validement créée en juin 2009 pour mieux supporter le cadre de la réforme du secteur de l’eau potable et de l’assainissement (EPA). De ce fait, la DINEPA est et demeure légalement et publiquement l’organe régulateur de ce secteur.</w:t>
      </w:r>
    </w:p>
    <w:p w14:paraId="5BE380B9" w14:textId="77777777" w:rsidR="005E577D" w:rsidRPr="00311D84" w:rsidRDefault="005E577D" w:rsidP="005E577D">
      <w:pPr>
        <w:spacing w:before="0" w:after="0" w:line="240" w:lineRule="auto"/>
        <w:rPr>
          <w:rFonts w:ascii="Verdana" w:hAnsi="Verdana"/>
          <w:sz w:val="20"/>
          <w:szCs w:val="20"/>
          <w:lang w:val="fr-FR"/>
        </w:rPr>
      </w:pPr>
    </w:p>
    <w:p w14:paraId="41CE2926" w14:textId="4AFC84C3" w:rsidR="005E577D" w:rsidRPr="00311D84" w:rsidRDefault="005E577D" w:rsidP="005E577D">
      <w:pPr>
        <w:spacing w:before="0" w:after="0" w:line="240" w:lineRule="auto"/>
        <w:rPr>
          <w:rFonts w:ascii="Verdana" w:hAnsi="Verdana"/>
          <w:sz w:val="20"/>
          <w:szCs w:val="20"/>
          <w:lang w:val="fr-FR"/>
        </w:rPr>
      </w:pPr>
      <w:r w:rsidRPr="00311D84">
        <w:rPr>
          <w:rFonts w:ascii="Verdana" w:hAnsi="Verdana"/>
          <w:sz w:val="20"/>
          <w:szCs w:val="20"/>
          <w:lang w:val="fr-CA"/>
        </w:rPr>
        <w:t>L'accès à un approvisionnement en eau potable géré de manière s</w:t>
      </w:r>
      <w:r w:rsidR="001C2C96" w:rsidRPr="00311D84">
        <w:rPr>
          <w:rFonts w:ascii="Verdana" w:hAnsi="Verdana"/>
          <w:sz w:val="20"/>
          <w:szCs w:val="20"/>
          <w:lang w:val="fr-CA"/>
        </w:rPr>
        <w:t>û</w:t>
      </w:r>
      <w:r w:rsidRPr="00311D84">
        <w:rPr>
          <w:rFonts w:ascii="Verdana" w:hAnsi="Verdana"/>
          <w:sz w:val="20"/>
          <w:szCs w:val="20"/>
          <w:lang w:val="fr-CA"/>
        </w:rPr>
        <w:t xml:space="preserve">re dans les zones rurales est faible et en déclin. L'accès à l'assainissement et à l'hygiène est également très tardif et inégal. Dans ce contexte, la Banque mondiale, à la </w:t>
      </w:r>
      <w:r w:rsidRPr="00311D84">
        <w:rPr>
          <w:rFonts w:ascii="Verdana" w:hAnsi="Verdana"/>
          <w:sz w:val="20"/>
          <w:szCs w:val="20"/>
          <w:lang w:val="fr-FR"/>
        </w:rPr>
        <w:t xml:space="preserve">demande du gouvernement de la République d’Haïti, financera le </w:t>
      </w:r>
      <w:r w:rsidR="0005284C" w:rsidRPr="00311D84">
        <w:rPr>
          <w:rFonts w:ascii="Verdana" w:hAnsi="Verdana"/>
          <w:sz w:val="20"/>
          <w:szCs w:val="20"/>
          <w:lang w:val="fr-FR"/>
        </w:rPr>
        <w:t>projet eau potable et assainissement rural, résilient, durable et décentralisé</w:t>
      </w:r>
      <w:r w:rsidRPr="00311D84">
        <w:rPr>
          <w:rFonts w:ascii="Verdana" w:hAnsi="Verdana"/>
          <w:sz w:val="20"/>
          <w:szCs w:val="20"/>
          <w:lang w:val="fr-FR"/>
        </w:rPr>
        <w:t xml:space="preserve"> (EPARD II) dont son objectif est d’augmenter la capacité des institutions du secteur et l’accès à des services d’eau et d’assainissement gérés en toute sécurité dans les zones du projet. Il sera mis en œuvre pendant une durée de six (6) ans par la Direction nationale de l’eau et de l’assainissement (DINEPA). Le projet est structuré autour de quatre (4) composantes. </w:t>
      </w:r>
    </w:p>
    <w:p w14:paraId="1D0D7EE2" w14:textId="77777777" w:rsidR="005E577D" w:rsidRPr="00311D84" w:rsidRDefault="005E577D">
      <w:pPr>
        <w:pStyle w:val="ListParagraph"/>
        <w:numPr>
          <w:ilvl w:val="0"/>
          <w:numId w:val="130"/>
        </w:numPr>
        <w:spacing w:before="0" w:after="0" w:line="240" w:lineRule="auto"/>
        <w:contextualSpacing/>
        <w:rPr>
          <w:rFonts w:ascii="Verdana" w:hAnsi="Verdana"/>
          <w:sz w:val="20"/>
          <w:szCs w:val="20"/>
          <w:lang w:val="fr-FR"/>
        </w:rPr>
      </w:pPr>
      <w:r w:rsidRPr="00311D84">
        <w:rPr>
          <w:rFonts w:ascii="Verdana" w:hAnsi="Verdana"/>
          <w:sz w:val="20"/>
          <w:szCs w:val="20"/>
          <w:lang w:val="fr-FR"/>
        </w:rPr>
        <w:t xml:space="preserve">La </w:t>
      </w:r>
      <w:r w:rsidRPr="00311D84">
        <w:rPr>
          <w:rFonts w:ascii="Verdana" w:hAnsi="Verdana"/>
          <w:sz w:val="20"/>
          <w:szCs w:val="20"/>
          <w:u w:val="single"/>
          <w:lang w:val="fr-FR"/>
        </w:rPr>
        <w:t>composante 1</w:t>
      </w:r>
      <w:r w:rsidRPr="00311D84">
        <w:rPr>
          <w:rFonts w:ascii="Verdana" w:hAnsi="Verdana"/>
          <w:sz w:val="20"/>
          <w:szCs w:val="20"/>
          <w:lang w:val="fr-FR"/>
        </w:rPr>
        <w:t xml:space="preserve"> s’intitule « réponse EPA à l'épidémie de choléra et préparation aux situations d’urgence ».</w:t>
      </w:r>
    </w:p>
    <w:p w14:paraId="29C9630B" w14:textId="77777777" w:rsidR="005E577D" w:rsidRPr="00311D84" w:rsidRDefault="005E577D">
      <w:pPr>
        <w:pStyle w:val="ListParagraph"/>
        <w:numPr>
          <w:ilvl w:val="0"/>
          <w:numId w:val="130"/>
        </w:numPr>
        <w:spacing w:before="0" w:after="0" w:line="240" w:lineRule="auto"/>
        <w:contextualSpacing/>
        <w:rPr>
          <w:rFonts w:ascii="Verdana" w:hAnsi="Verdana"/>
          <w:sz w:val="20"/>
          <w:szCs w:val="20"/>
          <w:lang w:val="fr-FR"/>
        </w:rPr>
      </w:pPr>
      <w:r w:rsidRPr="00311D84">
        <w:rPr>
          <w:rFonts w:ascii="Verdana" w:hAnsi="Verdana"/>
          <w:sz w:val="20"/>
          <w:szCs w:val="20"/>
          <w:lang w:val="fr-FR"/>
        </w:rPr>
        <w:t xml:space="preserve">La </w:t>
      </w:r>
      <w:r w:rsidRPr="00311D84">
        <w:rPr>
          <w:rFonts w:ascii="Verdana" w:hAnsi="Verdana"/>
          <w:sz w:val="20"/>
          <w:szCs w:val="20"/>
          <w:u w:val="single"/>
          <w:lang w:val="fr-FR"/>
        </w:rPr>
        <w:t>composante 2</w:t>
      </w:r>
      <w:r w:rsidRPr="00311D84">
        <w:rPr>
          <w:rFonts w:ascii="Verdana" w:hAnsi="Verdana"/>
          <w:sz w:val="20"/>
          <w:szCs w:val="20"/>
          <w:lang w:val="fr-FR"/>
        </w:rPr>
        <w:t> est le « </w:t>
      </w:r>
      <w:r w:rsidRPr="00311D84">
        <w:rPr>
          <w:rFonts w:ascii="Verdana" w:hAnsi="Verdana"/>
          <w:sz w:val="20"/>
          <w:szCs w:val="20"/>
          <w:lang w:val="fr-CA"/>
        </w:rPr>
        <w:t xml:space="preserve">développement des services EPA </w:t>
      </w:r>
      <w:r w:rsidRPr="00311D84">
        <w:rPr>
          <w:rFonts w:ascii="Verdana" w:hAnsi="Verdana"/>
          <w:sz w:val="20"/>
          <w:szCs w:val="20"/>
          <w:lang w:val="fr-FR"/>
        </w:rPr>
        <w:t xml:space="preserve">». </w:t>
      </w:r>
    </w:p>
    <w:p w14:paraId="2DE966A7" w14:textId="77777777" w:rsidR="005E577D" w:rsidRPr="00311D84" w:rsidRDefault="005E577D">
      <w:pPr>
        <w:pStyle w:val="ListParagraph"/>
        <w:numPr>
          <w:ilvl w:val="0"/>
          <w:numId w:val="130"/>
        </w:numPr>
        <w:spacing w:before="0" w:after="0" w:line="240" w:lineRule="auto"/>
        <w:contextualSpacing/>
        <w:rPr>
          <w:rFonts w:ascii="Verdana" w:hAnsi="Verdana"/>
          <w:sz w:val="20"/>
          <w:szCs w:val="20"/>
          <w:lang w:val="fr-FR"/>
        </w:rPr>
      </w:pPr>
      <w:r w:rsidRPr="00311D84">
        <w:rPr>
          <w:rFonts w:ascii="Verdana" w:hAnsi="Verdana"/>
          <w:sz w:val="20"/>
          <w:szCs w:val="20"/>
          <w:lang w:val="fr-FR"/>
        </w:rPr>
        <w:t>La troisième est le « renforcement sectoriel axé sur les résultats »</w:t>
      </w:r>
    </w:p>
    <w:p w14:paraId="6E13DD59" w14:textId="77777777" w:rsidR="005E577D" w:rsidRPr="00311D84" w:rsidRDefault="005E577D">
      <w:pPr>
        <w:pStyle w:val="ListParagraph"/>
        <w:numPr>
          <w:ilvl w:val="0"/>
          <w:numId w:val="130"/>
        </w:numPr>
        <w:spacing w:before="0" w:after="0" w:line="240" w:lineRule="auto"/>
        <w:contextualSpacing/>
        <w:rPr>
          <w:rFonts w:ascii="Verdana" w:hAnsi="Verdana"/>
          <w:sz w:val="20"/>
          <w:szCs w:val="20"/>
          <w:lang w:val="fr-FR"/>
        </w:rPr>
      </w:pPr>
      <w:r w:rsidRPr="00311D84">
        <w:rPr>
          <w:rFonts w:ascii="Verdana" w:hAnsi="Verdana"/>
          <w:sz w:val="20"/>
          <w:szCs w:val="20"/>
          <w:lang w:val="fr-FR"/>
        </w:rPr>
        <w:t xml:space="preserve">La quatrième </w:t>
      </w:r>
      <w:r w:rsidRPr="00311D84">
        <w:rPr>
          <w:rFonts w:ascii="Verdana" w:hAnsi="Verdana"/>
          <w:sz w:val="20"/>
          <w:szCs w:val="20"/>
          <w:u w:val="single"/>
          <w:lang w:val="fr-FR"/>
        </w:rPr>
        <w:t>composante 4</w:t>
      </w:r>
      <w:r w:rsidRPr="00311D84">
        <w:rPr>
          <w:rFonts w:ascii="Verdana" w:hAnsi="Verdana"/>
          <w:sz w:val="20"/>
          <w:szCs w:val="20"/>
          <w:lang w:val="fr-FR"/>
        </w:rPr>
        <w:t xml:space="preserve"> portant sur la « </w:t>
      </w:r>
      <w:r w:rsidRPr="00311D84">
        <w:rPr>
          <w:rFonts w:ascii="Verdana" w:hAnsi="Verdana"/>
          <w:sz w:val="20"/>
          <w:szCs w:val="20"/>
          <w:lang w:val="fr-CA"/>
        </w:rPr>
        <w:t>composante d'intervention d'urgence contingente (CERC)</w:t>
      </w:r>
      <w:r w:rsidRPr="00311D84">
        <w:rPr>
          <w:rFonts w:ascii="Verdana" w:hAnsi="Verdana"/>
          <w:sz w:val="20"/>
          <w:szCs w:val="20"/>
          <w:lang w:val="fr-FR"/>
        </w:rPr>
        <w:t xml:space="preserve"> ».</w:t>
      </w:r>
    </w:p>
    <w:p w14:paraId="0B1F8085" w14:textId="77777777" w:rsidR="005E577D" w:rsidRPr="00311D84" w:rsidRDefault="005E577D" w:rsidP="005E577D">
      <w:pPr>
        <w:spacing w:before="0" w:after="0" w:line="240" w:lineRule="auto"/>
        <w:rPr>
          <w:rFonts w:ascii="Verdana" w:hAnsi="Verdana"/>
          <w:sz w:val="20"/>
          <w:szCs w:val="20"/>
          <w:lang w:val="fr-FR"/>
        </w:rPr>
      </w:pPr>
    </w:p>
    <w:p w14:paraId="5292120E" w14:textId="77777777" w:rsidR="005E577D" w:rsidRPr="00311D84" w:rsidRDefault="005E577D" w:rsidP="005E577D">
      <w:pPr>
        <w:spacing w:before="0" w:after="0" w:line="240" w:lineRule="auto"/>
        <w:rPr>
          <w:rFonts w:ascii="Verdana" w:hAnsi="Verdana"/>
          <w:sz w:val="20"/>
          <w:szCs w:val="20"/>
          <w:lang w:val="fr-FR"/>
        </w:rPr>
      </w:pPr>
      <w:r w:rsidRPr="00311D84">
        <w:rPr>
          <w:rFonts w:ascii="Verdana" w:hAnsi="Verdana"/>
          <w:sz w:val="20"/>
          <w:szCs w:val="20"/>
          <w:lang w:val="fr-FR"/>
        </w:rPr>
        <w:t xml:space="preserve">Le projet soutiendra les travaux de protection des sources d'eau potable, la construction, l'extension, la réhabilitation et la modernisation des infrastructures des réseaux de distribution d’eau potable, y compris les réservoirs de stockage, les réseaux de distribution d’eau potable. </w:t>
      </w:r>
      <w:r w:rsidRPr="00311D84">
        <w:rPr>
          <w:rFonts w:ascii="Verdana" w:hAnsi="Verdana"/>
          <w:sz w:val="20"/>
          <w:szCs w:val="20"/>
          <w:lang w:val="fr-CA"/>
        </w:rPr>
        <w:t xml:space="preserve">Il financera la réhabilitation des toilettes publiques (assainissement autonome) accessibles installées au niveau des marchés publics et fournira l'assistance technique et le renforcement des capacités aux autorités municipales. Il </w:t>
      </w:r>
      <w:r w:rsidRPr="00311D84">
        <w:rPr>
          <w:rFonts w:ascii="Verdana" w:hAnsi="Verdana"/>
          <w:sz w:val="20"/>
          <w:szCs w:val="20"/>
          <w:lang w:val="fr-FR"/>
        </w:rPr>
        <w:t>soutiendra également les mesures immédiates de réponse au choléra et le renforcement des capacités du secteur EPA pour la réponse d'urgence.</w:t>
      </w:r>
    </w:p>
    <w:p w14:paraId="48CB9593" w14:textId="77777777" w:rsidR="005E577D" w:rsidRPr="00311D84" w:rsidRDefault="005E577D" w:rsidP="005E577D">
      <w:pPr>
        <w:spacing w:before="0" w:after="0" w:line="240" w:lineRule="auto"/>
        <w:rPr>
          <w:rFonts w:ascii="Verdana" w:hAnsi="Verdana"/>
          <w:sz w:val="20"/>
          <w:szCs w:val="20"/>
          <w:lang w:val="fr-FR"/>
        </w:rPr>
      </w:pPr>
    </w:p>
    <w:p w14:paraId="45361739" w14:textId="77777777" w:rsidR="005E577D" w:rsidRPr="00311D84" w:rsidRDefault="005E577D" w:rsidP="005E577D">
      <w:pPr>
        <w:spacing w:before="0" w:after="0" w:line="240" w:lineRule="auto"/>
        <w:rPr>
          <w:rFonts w:ascii="Verdana" w:eastAsia="MS Mincho" w:hAnsi="Verdana"/>
          <w:bCs/>
          <w:sz w:val="20"/>
          <w:szCs w:val="20"/>
          <w:lang w:val="fr-FR"/>
        </w:rPr>
      </w:pPr>
      <w:r w:rsidRPr="00311D84">
        <w:rPr>
          <w:rFonts w:ascii="Verdana" w:hAnsi="Verdana"/>
          <w:sz w:val="20"/>
          <w:szCs w:val="20"/>
          <w:lang w:val="fr-CA"/>
        </w:rPr>
        <w:t>Une partie des ressources du projet doit permettre d</w:t>
      </w:r>
      <w:r w:rsidRPr="00311D84">
        <w:rPr>
          <w:rFonts w:ascii="Verdana" w:hAnsi="Verdana"/>
          <w:sz w:val="20"/>
          <w:szCs w:val="20"/>
          <w:lang w:val="fr-FR"/>
        </w:rPr>
        <w:t xml:space="preserve">'avoir recours aux services d'un spécialiste environnemental </w:t>
      </w:r>
      <w:r w:rsidRPr="00311D84">
        <w:rPr>
          <w:rFonts w:ascii="Verdana" w:hAnsi="Verdana"/>
          <w:sz w:val="20"/>
          <w:szCs w:val="20"/>
          <w:lang w:val="fr-CA"/>
        </w:rPr>
        <w:t>pour faire le suivi et la gestion des aspects environnementaux</w:t>
      </w:r>
      <w:r w:rsidRPr="00311D84">
        <w:rPr>
          <w:rFonts w:ascii="Verdana" w:eastAsia="MS Mincho" w:hAnsi="Verdana"/>
          <w:bCs/>
          <w:sz w:val="20"/>
          <w:szCs w:val="20"/>
          <w:lang w:val="fr-FR"/>
        </w:rPr>
        <w:t xml:space="preserve"> de l’exécution du Projet. </w:t>
      </w:r>
    </w:p>
    <w:p w14:paraId="4725B1FC" w14:textId="77777777" w:rsidR="005E577D" w:rsidRPr="00311D84" w:rsidRDefault="005E577D" w:rsidP="005E577D">
      <w:pPr>
        <w:spacing w:before="0" w:after="0" w:line="240" w:lineRule="auto"/>
        <w:rPr>
          <w:rFonts w:ascii="Verdana" w:hAnsi="Verdana"/>
          <w:sz w:val="20"/>
          <w:szCs w:val="20"/>
          <w:lang w:val="fr-FR"/>
        </w:rPr>
      </w:pPr>
    </w:p>
    <w:p w14:paraId="0C29E6F1" w14:textId="77777777" w:rsidR="005E577D" w:rsidRPr="00311D84" w:rsidRDefault="005E577D">
      <w:pPr>
        <w:numPr>
          <w:ilvl w:val="0"/>
          <w:numId w:val="129"/>
        </w:numPr>
        <w:spacing w:before="0" w:after="0" w:line="240" w:lineRule="auto"/>
        <w:rPr>
          <w:rFonts w:ascii="Verdana" w:hAnsi="Verdana"/>
          <w:b/>
          <w:iCs/>
          <w:sz w:val="20"/>
          <w:szCs w:val="20"/>
          <w:lang w:val="fr-FR"/>
        </w:rPr>
      </w:pPr>
      <w:r w:rsidRPr="00311D84">
        <w:rPr>
          <w:rFonts w:ascii="Verdana" w:hAnsi="Verdana"/>
          <w:b/>
          <w:iCs/>
          <w:sz w:val="20"/>
          <w:szCs w:val="20"/>
          <w:lang w:val="fr-FR"/>
        </w:rPr>
        <w:t xml:space="preserve">Mandat </w:t>
      </w:r>
    </w:p>
    <w:p w14:paraId="3E8D6F96" w14:textId="2FC12D65" w:rsidR="005E577D" w:rsidRPr="00311D84" w:rsidRDefault="005E577D" w:rsidP="005E577D">
      <w:pPr>
        <w:spacing w:before="0" w:after="0" w:line="240" w:lineRule="auto"/>
        <w:rPr>
          <w:rFonts w:ascii="Verdana" w:hAnsi="Verdana" w:cstheme="minorHAnsi"/>
          <w:iCs/>
          <w:sz w:val="20"/>
          <w:szCs w:val="20"/>
          <w:lang w:val="fr-FR"/>
        </w:rPr>
      </w:pPr>
      <w:r w:rsidRPr="00311D84">
        <w:rPr>
          <w:rFonts w:ascii="Verdana" w:hAnsi="Verdana"/>
          <w:iCs/>
          <w:sz w:val="20"/>
          <w:szCs w:val="20"/>
          <w:lang w:val="fr-FR"/>
        </w:rPr>
        <w:t xml:space="preserve">Ces Termes de référence (TDR) cherchent à recruter un candidat ayant la capacité de coordonner, superviser et d’évaluer les aspects environnementaux du </w:t>
      </w:r>
      <w:r w:rsidR="0005284C" w:rsidRPr="00311D84">
        <w:rPr>
          <w:rFonts w:ascii="Verdana" w:hAnsi="Verdana"/>
          <w:sz w:val="20"/>
          <w:szCs w:val="20"/>
          <w:lang w:val="fr-FR"/>
        </w:rPr>
        <w:t xml:space="preserve">projet eau potable et </w:t>
      </w:r>
      <w:r w:rsidR="0005284C" w:rsidRPr="00311D84">
        <w:rPr>
          <w:rFonts w:ascii="Verdana" w:hAnsi="Verdana"/>
          <w:sz w:val="20"/>
          <w:szCs w:val="20"/>
          <w:lang w:val="fr-FR"/>
        </w:rPr>
        <w:lastRenderedPageBreak/>
        <w:t>assainissement rural, résilient, durable et décentralisé</w:t>
      </w:r>
      <w:r w:rsidRPr="00311D84">
        <w:rPr>
          <w:rFonts w:ascii="Verdana" w:hAnsi="Verdana"/>
          <w:iCs/>
          <w:sz w:val="20"/>
          <w:szCs w:val="20"/>
          <w:lang w:val="fr-FR"/>
        </w:rPr>
        <w:t xml:space="preserve">. </w:t>
      </w:r>
      <w:r w:rsidRPr="00311D84">
        <w:rPr>
          <w:rFonts w:ascii="Verdana" w:hAnsi="Verdana" w:cstheme="minorHAnsi"/>
          <w:iCs/>
          <w:color w:val="000000"/>
          <w:sz w:val="20"/>
          <w:szCs w:val="20"/>
          <w:lang w:val="fr-CA"/>
        </w:rPr>
        <w:t>Sous la supervision du Coordonnateur du projet, le spécialiste environnemental aura à</w:t>
      </w:r>
      <w:r w:rsidRPr="00311D84">
        <w:rPr>
          <w:rFonts w:ascii="Verdana" w:hAnsi="Verdana" w:cstheme="minorHAnsi"/>
          <w:iCs/>
          <w:sz w:val="20"/>
          <w:szCs w:val="20"/>
          <w:lang w:val="fr-FR"/>
        </w:rPr>
        <w:t xml:space="preserve"> : </w:t>
      </w:r>
    </w:p>
    <w:p w14:paraId="52FEA4A2" w14:textId="77777777" w:rsidR="005E577D" w:rsidRPr="00311D84" w:rsidRDefault="005E577D">
      <w:pPr>
        <w:pStyle w:val="ListParagraph"/>
        <w:numPr>
          <w:ilvl w:val="0"/>
          <w:numId w:val="133"/>
        </w:numPr>
        <w:autoSpaceDE w:val="0"/>
        <w:autoSpaceDN w:val="0"/>
        <w:adjustRightInd w:val="0"/>
        <w:spacing w:before="0" w:after="0" w:line="240" w:lineRule="auto"/>
        <w:contextualSpacing/>
        <w:rPr>
          <w:rFonts w:ascii="Verdana" w:hAnsi="Verdana"/>
          <w:sz w:val="20"/>
          <w:szCs w:val="20"/>
          <w:lang w:val="fr-FR"/>
        </w:rPr>
      </w:pPr>
      <w:r w:rsidRPr="00311D84">
        <w:rPr>
          <w:rFonts w:ascii="Verdana" w:hAnsi="Verdana"/>
          <w:sz w:val="20"/>
          <w:szCs w:val="20"/>
          <w:lang w:val="fr-FR"/>
        </w:rPr>
        <w:t>assurer la mise en œuvre du cadre de gestion environnementale et sociale (CGES) d</w:t>
      </w:r>
      <w:r w:rsidRPr="00311D84">
        <w:rPr>
          <w:rFonts w:ascii="Verdana" w:hAnsi="Verdana"/>
          <w:color w:val="000000"/>
          <w:sz w:val="20"/>
          <w:szCs w:val="20"/>
          <w:lang w:val="fr-FR"/>
        </w:rPr>
        <w:t xml:space="preserve">u projet afin d’éviter ou de minimiser les impacts négatifs des activités et participer à la mise en œuvre du </w:t>
      </w:r>
      <w:r w:rsidRPr="00311D84">
        <w:rPr>
          <w:rFonts w:ascii="Verdana" w:hAnsi="Verdana"/>
          <w:sz w:val="20"/>
          <w:szCs w:val="20"/>
          <w:lang w:val="fr-FR"/>
        </w:rPr>
        <w:t>plan de mobilisation des parties prenantes (PMPP)</w:t>
      </w:r>
    </w:p>
    <w:p w14:paraId="0DFEBE36" w14:textId="77777777" w:rsidR="005E577D" w:rsidRPr="00311D84" w:rsidRDefault="005E577D">
      <w:pPr>
        <w:pStyle w:val="ListParagraph"/>
        <w:numPr>
          <w:ilvl w:val="0"/>
          <w:numId w:val="133"/>
        </w:numPr>
        <w:autoSpaceDE w:val="0"/>
        <w:autoSpaceDN w:val="0"/>
        <w:adjustRightInd w:val="0"/>
        <w:spacing w:before="0" w:after="0" w:line="240" w:lineRule="auto"/>
        <w:contextualSpacing/>
        <w:rPr>
          <w:rFonts w:ascii="Verdana" w:hAnsi="Verdana"/>
          <w:sz w:val="20"/>
          <w:szCs w:val="20"/>
          <w:lang w:val="fr-FR"/>
        </w:rPr>
      </w:pPr>
      <w:r w:rsidRPr="00311D84">
        <w:rPr>
          <w:rFonts w:ascii="Verdana" w:hAnsi="Verdana"/>
          <w:sz w:val="20"/>
          <w:szCs w:val="20"/>
          <w:lang w:val="fr-FR"/>
        </w:rPr>
        <w:t>assurer la mise en œuvre du plan des engagements environnementaux et sociaux (PEES) du projet, en étroite collaboration avec le spécialiste en gestion des risques sociaux</w:t>
      </w:r>
    </w:p>
    <w:p w14:paraId="00D3CB8D" w14:textId="77777777" w:rsidR="005E577D" w:rsidRPr="00311D84" w:rsidRDefault="005E577D">
      <w:pPr>
        <w:pStyle w:val="ListParagraph"/>
        <w:numPr>
          <w:ilvl w:val="0"/>
          <w:numId w:val="133"/>
        </w:numPr>
        <w:autoSpaceDE w:val="0"/>
        <w:autoSpaceDN w:val="0"/>
        <w:adjustRightInd w:val="0"/>
        <w:spacing w:before="0" w:after="0" w:line="240" w:lineRule="auto"/>
        <w:contextualSpacing/>
        <w:rPr>
          <w:rFonts w:ascii="Verdana" w:hAnsi="Verdana"/>
          <w:sz w:val="20"/>
          <w:szCs w:val="20"/>
          <w:lang w:val="fr-FR"/>
        </w:rPr>
      </w:pPr>
      <w:r w:rsidRPr="00311D84">
        <w:rPr>
          <w:rFonts w:ascii="Verdana" w:hAnsi="Verdana"/>
          <w:color w:val="000000"/>
          <w:sz w:val="20"/>
          <w:szCs w:val="20"/>
          <w:lang w:val="fr-FR"/>
        </w:rPr>
        <w:t>définir des procédures d’élaboration, de diffusion et de mise à jour des directives environnementales du projet et veiller à leur application dans l’ensemble des composantes</w:t>
      </w:r>
    </w:p>
    <w:p w14:paraId="5834A0F6" w14:textId="77777777" w:rsidR="005E577D" w:rsidRPr="00311D84" w:rsidRDefault="005E577D">
      <w:pPr>
        <w:pStyle w:val="ListParagraph"/>
        <w:numPr>
          <w:ilvl w:val="0"/>
          <w:numId w:val="133"/>
        </w:numPr>
        <w:autoSpaceDE w:val="0"/>
        <w:autoSpaceDN w:val="0"/>
        <w:adjustRightInd w:val="0"/>
        <w:spacing w:before="0" w:after="0" w:line="240" w:lineRule="auto"/>
        <w:contextualSpacing/>
        <w:rPr>
          <w:rFonts w:ascii="Verdana" w:hAnsi="Verdana"/>
          <w:sz w:val="20"/>
          <w:szCs w:val="20"/>
          <w:lang w:val="fr-FR"/>
        </w:rPr>
      </w:pPr>
      <w:r w:rsidRPr="00311D84">
        <w:rPr>
          <w:rFonts w:ascii="Verdana" w:hAnsi="Verdana"/>
          <w:sz w:val="20"/>
          <w:szCs w:val="20"/>
          <w:lang w:val="fr-FR"/>
        </w:rPr>
        <w:t>s’assurer du respect des règles de gestion des risques environnementaux de la part de l’ensemble des parties prenantes dans le projet, définies dans les documents approuvés par la Banque mondiale pour ce projet</w:t>
      </w:r>
      <w:r w:rsidRPr="00311D84">
        <w:rPr>
          <w:rFonts w:ascii="Verdana" w:hAnsi="Verdana"/>
          <w:color w:val="000000"/>
          <w:sz w:val="20"/>
          <w:szCs w:val="20"/>
          <w:lang w:val="fr-FR"/>
        </w:rPr>
        <w:t xml:space="preserve"> </w:t>
      </w:r>
    </w:p>
    <w:p w14:paraId="760FD4CF" w14:textId="77777777" w:rsidR="005E577D" w:rsidRPr="00311D84" w:rsidRDefault="005E577D">
      <w:pPr>
        <w:pStyle w:val="ListParagraph"/>
        <w:numPr>
          <w:ilvl w:val="0"/>
          <w:numId w:val="133"/>
        </w:numPr>
        <w:autoSpaceDE w:val="0"/>
        <w:autoSpaceDN w:val="0"/>
        <w:adjustRightInd w:val="0"/>
        <w:spacing w:before="0" w:after="0" w:line="240" w:lineRule="auto"/>
        <w:contextualSpacing/>
        <w:rPr>
          <w:rFonts w:ascii="Verdana" w:hAnsi="Verdana"/>
          <w:sz w:val="20"/>
          <w:szCs w:val="20"/>
          <w:lang w:val="fr-FR"/>
        </w:rPr>
      </w:pPr>
      <w:r w:rsidRPr="00311D84">
        <w:rPr>
          <w:rFonts w:ascii="Verdana" w:hAnsi="Verdana"/>
          <w:color w:val="000000"/>
          <w:sz w:val="20"/>
          <w:szCs w:val="20"/>
          <w:lang w:val="fr-FR"/>
        </w:rPr>
        <w:t>procéder à la préparation et à la validation des TDR des études environnementales et sociales éventuelles à réaliser</w:t>
      </w:r>
    </w:p>
    <w:p w14:paraId="5863ED87" w14:textId="77777777" w:rsidR="005E577D" w:rsidRPr="00311D84" w:rsidRDefault="005E577D">
      <w:pPr>
        <w:pStyle w:val="ListParagraph"/>
        <w:numPr>
          <w:ilvl w:val="0"/>
          <w:numId w:val="133"/>
        </w:numPr>
        <w:autoSpaceDE w:val="0"/>
        <w:autoSpaceDN w:val="0"/>
        <w:adjustRightInd w:val="0"/>
        <w:spacing w:before="0" w:after="0" w:line="240" w:lineRule="auto"/>
        <w:contextualSpacing/>
        <w:rPr>
          <w:rFonts w:ascii="Verdana" w:hAnsi="Verdana"/>
          <w:sz w:val="20"/>
          <w:szCs w:val="20"/>
          <w:lang w:val="fr-FR"/>
        </w:rPr>
      </w:pPr>
      <w:r w:rsidRPr="00311D84">
        <w:rPr>
          <w:rFonts w:ascii="Verdana" w:hAnsi="Verdana"/>
          <w:sz w:val="20"/>
          <w:szCs w:val="20"/>
          <w:lang w:val="fr-FR"/>
        </w:rPr>
        <w:t>s’assurer, en lien avec le/la spécialiste en gestion des risques sociaux (i) que les DAO des travaux incluent des clauses environnementales et sociales appropriées et que les tableaux de devis quantitatifs estimatif contiennent les lignes nécessaires pour budgétiser les aspects environnementaux et sociaux ; et (ii) que les TDR/Contrats des cabinets de contrôle incluent la supervision des clauses environnementales et sociales ; s’assurer que les aspects environnementaux fassent partie intégrante du processus de réception provisoire ou définitive des travaux ;</w:t>
      </w:r>
    </w:p>
    <w:p w14:paraId="0C9C3647" w14:textId="77777777" w:rsidR="005E577D" w:rsidRPr="00311D84" w:rsidRDefault="005E577D">
      <w:pPr>
        <w:pStyle w:val="ListParagraph"/>
        <w:numPr>
          <w:ilvl w:val="0"/>
          <w:numId w:val="133"/>
        </w:numPr>
        <w:autoSpaceDE w:val="0"/>
        <w:autoSpaceDN w:val="0"/>
        <w:adjustRightInd w:val="0"/>
        <w:spacing w:before="0" w:after="0" w:line="240" w:lineRule="auto"/>
        <w:contextualSpacing/>
        <w:rPr>
          <w:rFonts w:ascii="Verdana" w:hAnsi="Verdana"/>
          <w:sz w:val="20"/>
          <w:szCs w:val="20"/>
          <w:lang w:val="fr-FR"/>
        </w:rPr>
      </w:pPr>
      <w:r w:rsidRPr="00311D84">
        <w:rPr>
          <w:rFonts w:ascii="Verdana" w:hAnsi="Verdana"/>
          <w:color w:val="000000"/>
          <w:sz w:val="20"/>
          <w:szCs w:val="20"/>
          <w:lang w:val="fr-FR"/>
        </w:rPr>
        <w:t xml:space="preserve">établir des critères de choix précis et aider au choix des sites pour certaines activités </w:t>
      </w:r>
    </w:p>
    <w:p w14:paraId="5FDAFA4A" w14:textId="77777777" w:rsidR="005E577D" w:rsidRPr="00311D84" w:rsidRDefault="005E577D">
      <w:pPr>
        <w:pStyle w:val="ListParagraph"/>
        <w:numPr>
          <w:ilvl w:val="0"/>
          <w:numId w:val="133"/>
        </w:numPr>
        <w:autoSpaceDE w:val="0"/>
        <w:autoSpaceDN w:val="0"/>
        <w:adjustRightInd w:val="0"/>
        <w:spacing w:before="0" w:after="0" w:line="240" w:lineRule="auto"/>
        <w:contextualSpacing/>
        <w:rPr>
          <w:rFonts w:ascii="Verdana" w:hAnsi="Verdana"/>
          <w:sz w:val="20"/>
          <w:szCs w:val="20"/>
          <w:lang w:val="fr-FR"/>
        </w:rPr>
      </w:pPr>
      <w:r w:rsidRPr="00311D84">
        <w:rPr>
          <w:rFonts w:ascii="Verdana" w:hAnsi="Verdana"/>
          <w:color w:val="000000"/>
          <w:sz w:val="20"/>
          <w:szCs w:val="20"/>
          <w:lang w:val="fr-FR"/>
        </w:rPr>
        <w:t xml:space="preserve">assurer le suivi-évaluation et la supervision des aspects environnementaux du projet, en coordination avec les cadres du suivi-évaluation du projet et les </w:t>
      </w:r>
      <w:r w:rsidRPr="00311D84">
        <w:rPr>
          <w:rFonts w:ascii="Verdana" w:hAnsi="Verdana"/>
          <w:sz w:val="20"/>
          <w:szCs w:val="20"/>
          <w:lang w:val="fr-FR"/>
        </w:rPr>
        <w:t>autres Spécialistes techniques du projet</w:t>
      </w:r>
    </w:p>
    <w:p w14:paraId="6EC0C112" w14:textId="77777777" w:rsidR="005E577D" w:rsidRPr="00311D84" w:rsidRDefault="005E577D">
      <w:pPr>
        <w:pStyle w:val="ListParagraph"/>
        <w:numPr>
          <w:ilvl w:val="0"/>
          <w:numId w:val="133"/>
        </w:numPr>
        <w:autoSpaceDE w:val="0"/>
        <w:autoSpaceDN w:val="0"/>
        <w:adjustRightInd w:val="0"/>
        <w:spacing w:before="0" w:after="0" w:line="240" w:lineRule="auto"/>
        <w:contextualSpacing/>
        <w:rPr>
          <w:rFonts w:ascii="Verdana" w:hAnsi="Verdana"/>
          <w:sz w:val="20"/>
          <w:szCs w:val="20"/>
          <w:lang w:val="fr-FR"/>
        </w:rPr>
      </w:pPr>
      <w:r w:rsidRPr="00311D84">
        <w:rPr>
          <w:rFonts w:ascii="Verdana" w:hAnsi="Verdana"/>
          <w:sz w:val="20"/>
          <w:szCs w:val="20"/>
          <w:lang w:val="fr-FR"/>
        </w:rPr>
        <w:t>s’assurer de la bonne documentation de l’ensemble des activités en matière de gestion des risques environnementaux ; préparer les rapports (ponctuels, trimestriels, semestriels, annuels) sur la conformité en matière de gestion des risques environnementaux du Projet </w:t>
      </w:r>
    </w:p>
    <w:p w14:paraId="73BBC7B9" w14:textId="77777777" w:rsidR="005E577D" w:rsidRPr="00311D84" w:rsidRDefault="005E577D">
      <w:pPr>
        <w:pStyle w:val="ListParagraph"/>
        <w:numPr>
          <w:ilvl w:val="0"/>
          <w:numId w:val="133"/>
        </w:numPr>
        <w:autoSpaceDE w:val="0"/>
        <w:autoSpaceDN w:val="0"/>
        <w:adjustRightInd w:val="0"/>
        <w:spacing w:before="0" w:after="0" w:line="240" w:lineRule="auto"/>
        <w:contextualSpacing/>
        <w:rPr>
          <w:rFonts w:ascii="Verdana" w:hAnsi="Verdana"/>
          <w:sz w:val="20"/>
          <w:szCs w:val="20"/>
          <w:lang w:val="fr-FR"/>
        </w:rPr>
      </w:pPr>
      <w:r w:rsidRPr="00311D84">
        <w:rPr>
          <w:rFonts w:ascii="Verdana" w:hAnsi="Verdana"/>
          <w:color w:val="000000"/>
          <w:sz w:val="20"/>
          <w:szCs w:val="20"/>
          <w:lang w:val="fr-FR"/>
        </w:rPr>
        <w:t xml:space="preserve">coordonner et superviser la mise en œuvre des actions de renforcement des capacités / formation pertinentes à la </w:t>
      </w:r>
      <w:r w:rsidRPr="00311D84">
        <w:rPr>
          <w:rFonts w:ascii="Verdana" w:hAnsi="Verdana"/>
          <w:sz w:val="20"/>
          <w:szCs w:val="20"/>
          <w:lang w:val="fr-FR"/>
        </w:rPr>
        <w:t>gestion des risques environnementaux</w:t>
      </w:r>
    </w:p>
    <w:p w14:paraId="05E9EB89" w14:textId="77777777" w:rsidR="005E577D" w:rsidRPr="00311D84" w:rsidRDefault="005E577D">
      <w:pPr>
        <w:pStyle w:val="ListParagraph"/>
        <w:numPr>
          <w:ilvl w:val="0"/>
          <w:numId w:val="132"/>
        </w:numPr>
        <w:autoSpaceDE w:val="0"/>
        <w:autoSpaceDN w:val="0"/>
        <w:adjustRightInd w:val="0"/>
        <w:spacing w:before="0" w:after="0" w:line="240" w:lineRule="auto"/>
        <w:contextualSpacing/>
        <w:rPr>
          <w:rFonts w:ascii="Verdana" w:hAnsi="Verdana"/>
          <w:sz w:val="20"/>
          <w:szCs w:val="20"/>
          <w:lang w:val="fr-FR"/>
        </w:rPr>
      </w:pPr>
      <w:r w:rsidRPr="00311D84">
        <w:rPr>
          <w:rFonts w:ascii="Verdana" w:hAnsi="Verdana"/>
          <w:sz w:val="20"/>
          <w:szCs w:val="20"/>
          <w:lang w:val="fr-FR"/>
        </w:rPr>
        <w:t xml:space="preserve">effectuer toute autre tâche connexe à la demande du coordonnateur du projet.   </w:t>
      </w:r>
    </w:p>
    <w:p w14:paraId="79FDACD3" w14:textId="77777777" w:rsidR="005E577D" w:rsidRPr="00311D84" w:rsidRDefault="005E577D" w:rsidP="005E577D">
      <w:pPr>
        <w:spacing w:before="0" w:after="0" w:line="240" w:lineRule="auto"/>
        <w:rPr>
          <w:rFonts w:ascii="Verdana" w:hAnsi="Verdana"/>
          <w:b/>
          <w:sz w:val="20"/>
          <w:szCs w:val="20"/>
          <w:lang w:val="fr-FR"/>
        </w:rPr>
      </w:pPr>
    </w:p>
    <w:p w14:paraId="13DC147D" w14:textId="77777777" w:rsidR="005E577D" w:rsidRPr="00311D84" w:rsidRDefault="005E577D">
      <w:pPr>
        <w:numPr>
          <w:ilvl w:val="0"/>
          <w:numId w:val="129"/>
        </w:numPr>
        <w:spacing w:before="0" w:after="0" w:line="240" w:lineRule="auto"/>
        <w:rPr>
          <w:rFonts w:ascii="Verdana" w:hAnsi="Verdana"/>
          <w:b/>
          <w:iCs/>
          <w:sz w:val="20"/>
          <w:szCs w:val="20"/>
          <w:lang w:val="fr-FR"/>
        </w:rPr>
      </w:pPr>
      <w:r w:rsidRPr="00311D84">
        <w:rPr>
          <w:rFonts w:ascii="Verdana" w:hAnsi="Verdana"/>
          <w:b/>
          <w:iCs/>
          <w:sz w:val="20"/>
          <w:szCs w:val="20"/>
          <w:lang w:val="fr-FR"/>
        </w:rPr>
        <w:t xml:space="preserve">Qualifications et profil  </w:t>
      </w:r>
    </w:p>
    <w:p w14:paraId="7D0AC05F" w14:textId="77777777" w:rsidR="005E577D" w:rsidRPr="00311D84" w:rsidRDefault="005E577D" w:rsidP="005E577D">
      <w:pPr>
        <w:spacing w:before="0" w:after="0" w:line="240" w:lineRule="auto"/>
        <w:ind w:left="360"/>
        <w:rPr>
          <w:rFonts w:ascii="Verdana" w:hAnsi="Verdana"/>
          <w:sz w:val="20"/>
          <w:szCs w:val="20"/>
          <w:lang w:val="fr-FR"/>
        </w:rPr>
      </w:pPr>
      <w:r w:rsidRPr="00311D84">
        <w:rPr>
          <w:rFonts w:ascii="Verdana" w:hAnsi="Verdana"/>
          <w:sz w:val="20"/>
          <w:szCs w:val="20"/>
          <w:lang w:val="fr-FR"/>
        </w:rPr>
        <w:t>Le (la) spécialiste environnemental doit avoir le profil suivant :</w:t>
      </w:r>
    </w:p>
    <w:p w14:paraId="2082E8DC" w14:textId="77777777" w:rsidR="005E577D" w:rsidRPr="00311D84" w:rsidRDefault="005E577D">
      <w:pPr>
        <w:pStyle w:val="ListParagraph"/>
        <w:numPr>
          <w:ilvl w:val="0"/>
          <w:numId w:val="132"/>
        </w:numPr>
        <w:spacing w:before="0" w:after="0" w:line="240" w:lineRule="auto"/>
        <w:contextualSpacing/>
        <w:jc w:val="left"/>
        <w:rPr>
          <w:rFonts w:ascii="Verdana" w:hAnsi="Verdana"/>
          <w:sz w:val="20"/>
          <w:szCs w:val="20"/>
          <w:lang w:val="fr-FR"/>
        </w:rPr>
      </w:pPr>
      <w:r w:rsidRPr="00311D84">
        <w:rPr>
          <w:rFonts w:ascii="Verdana" w:hAnsi="Verdana"/>
          <w:sz w:val="20"/>
          <w:szCs w:val="20"/>
          <w:lang w:val="fr-FR"/>
        </w:rPr>
        <w:t>diplôme universitaire en ressources naturelles, en gestion de l’environnement ou diplôme équivalent ; </w:t>
      </w:r>
    </w:p>
    <w:p w14:paraId="592C0C93" w14:textId="77777777" w:rsidR="005E577D" w:rsidRPr="00311D84" w:rsidRDefault="005E577D">
      <w:pPr>
        <w:pStyle w:val="ListParagraph"/>
        <w:numPr>
          <w:ilvl w:val="0"/>
          <w:numId w:val="132"/>
        </w:numPr>
        <w:spacing w:before="0" w:after="0" w:line="240" w:lineRule="auto"/>
        <w:contextualSpacing/>
        <w:jc w:val="left"/>
        <w:rPr>
          <w:rFonts w:ascii="Verdana" w:hAnsi="Verdana"/>
          <w:sz w:val="20"/>
          <w:szCs w:val="20"/>
          <w:lang w:val="fr-FR"/>
        </w:rPr>
      </w:pPr>
      <w:r w:rsidRPr="00311D84">
        <w:rPr>
          <w:rFonts w:ascii="Verdana" w:hAnsi="Verdana"/>
          <w:sz w:val="20"/>
          <w:szCs w:val="20"/>
          <w:lang w:val="fr-FR"/>
        </w:rPr>
        <w:t>avoir au moins cinq (5) ans d’expérience générale avec trois (3) années d’expérience pertinente dans des postes similaires ;</w:t>
      </w:r>
    </w:p>
    <w:p w14:paraId="09EB3647" w14:textId="77777777" w:rsidR="005E577D" w:rsidRPr="00311D84" w:rsidRDefault="005E577D">
      <w:pPr>
        <w:pStyle w:val="ListParagraph"/>
        <w:numPr>
          <w:ilvl w:val="0"/>
          <w:numId w:val="132"/>
        </w:numPr>
        <w:spacing w:before="0" w:after="0" w:line="240" w:lineRule="auto"/>
        <w:contextualSpacing/>
        <w:jc w:val="left"/>
        <w:rPr>
          <w:rFonts w:ascii="Verdana" w:hAnsi="Verdana"/>
          <w:sz w:val="20"/>
          <w:szCs w:val="20"/>
          <w:lang w:val="fr-FR"/>
        </w:rPr>
      </w:pPr>
      <w:r w:rsidRPr="00311D84">
        <w:rPr>
          <w:rFonts w:ascii="Verdana" w:hAnsi="Verdana"/>
          <w:color w:val="000000"/>
          <w:sz w:val="20"/>
          <w:szCs w:val="20"/>
          <w:lang w:val="fr-FR"/>
        </w:rPr>
        <w:t>expérience avérée dans la formation et l’information des acteurs sur les questions environnementales ;</w:t>
      </w:r>
    </w:p>
    <w:p w14:paraId="1F8DF13A" w14:textId="77777777" w:rsidR="005E577D" w:rsidRPr="00311D84" w:rsidRDefault="005E577D">
      <w:pPr>
        <w:pStyle w:val="ListParagraph"/>
        <w:numPr>
          <w:ilvl w:val="0"/>
          <w:numId w:val="132"/>
        </w:numPr>
        <w:spacing w:before="0" w:after="0" w:line="240" w:lineRule="auto"/>
        <w:contextualSpacing/>
        <w:jc w:val="left"/>
        <w:rPr>
          <w:rFonts w:ascii="Verdana" w:hAnsi="Verdana"/>
          <w:sz w:val="20"/>
          <w:szCs w:val="20"/>
          <w:lang w:val="fr-FR"/>
        </w:rPr>
      </w:pPr>
      <w:r w:rsidRPr="00311D84">
        <w:rPr>
          <w:rFonts w:ascii="Verdana" w:hAnsi="Verdana"/>
          <w:color w:val="000000"/>
          <w:sz w:val="20"/>
          <w:szCs w:val="20"/>
          <w:lang w:val="fr-FR"/>
        </w:rPr>
        <w:t>familiarité avec les notions liées au changement climatique ;</w:t>
      </w:r>
    </w:p>
    <w:p w14:paraId="236BF0B9" w14:textId="77777777" w:rsidR="005E577D" w:rsidRPr="00311D84" w:rsidRDefault="005E577D">
      <w:pPr>
        <w:pStyle w:val="ListParagraph"/>
        <w:numPr>
          <w:ilvl w:val="0"/>
          <w:numId w:val="132"/>
        </w:numPr>
        <w:spacing w:before="0" w:after="0" w:line="240" w:lineRule="auto"/>
        <w:contextualSpacing/>
        <w:jc w:val="left"/>
        <w:rPr>
          <w:rFonts w:ascii="Verdana" w:hAnsi="Verdana"/>
          <w:sz w:val="20"/>
          <w:szCs w:val="20"/>
          <w:lang w:val="fr-FR"/>
        </w:rPr>
      </w:pPr>
      <w:r w:rsidRPr="00311D84">
        <w:rPr>
          <w:rFonts w:ascii="Verdana" w:hAnsi="Verdana"/>
          <w:color w:val="000000"/>
          <w:sz w:val="20"/>
          <w:szCs w:val="20"/>
          <w:lang w:val="fr-FR"/>
        </w:rPr>
        <w:t xml:space="preserve">connaissance </w:t>
      </w:r>
      <w:r w:rsidRPr="00311D84">
        <w:rPr>
          <w:rFonts w:ascii="Verdana" w:hAnsi="Verdana"/>
          <w:sz w:val="20"/>
          <w:szCs w:val="20"/>
          <w:lang w:val="fr-FR"/>
        </w:rPr>
        <w:t>de la réglementation nationale en matière d’évaluation environnementale </w:t>
      </w:r>
      <w:r w:rsidRPr="00311D84">
        <w:rPr>
          <w:rFonts w:ascii="Verdana" w:hAnsi="Verdana"/>
          <w:color w:val="000000"/>
          <w:sz w:val="20"/>
          <w:szCs w:val="20"/>
          <w:lang w:val="fr-FR"/>
        </w:rPr>
        <w:t>;</w:t>
      </w:r>
    </w:p>
    <w:p w14:paraId="7EFEBAF3" w14:textId="77777777" w:rsidR="005E577D" w:rsidRPr="00311D84" w:rsidRDefault="005E577D">
      <w:pPr>
        <w:pStyle w:val="ListParagraph"/>
        <w:numPr>
          <w:ilvl w:val="0"/>
          <w:numId w:val="132"/>
        </w:numPr>
        <w:spacing w:before="0" w:after="0" w:line="240" w:lineRule="auto"/>
        <w:contextualSpacing/>
        <w:jc w:val="left"/>
        <w:rPr>
          <w:rFonts w:ascii="Verdana" w:hAnsi="Verdana"/>
          <w:sz w:val="20"/>
          <w:szCs w:val="20"/>
          <w:lang w:val="fr-FR"/>
        </w:rPr>
      </w:pPr>
      <w:r w:rsidRPr="00311D84">
        <w:rPr>
          <w:rFonts w:ascii="Verdana" w:hAnsi="Verdana"/>
          <w:sz w:val="20"/>
          <w:szCs w:val="20"/>
          <w:lang w:val="fr-FR"/>
        </w:rPr>
        <w:t>avoir une connaissance des politiques et instruments de sauvegardes environnementales de la Banque mondiale ;</w:t>
      </w:r>
    </w:p>
    <w:p w14:paraId="0D570300" w14:textId="77777777" w:rsidR="005E577D" w:rsidRPr="00311D84" w:rsidRDefault="005E577D">
      <w:pPr>
        <w:pStyle w:val="ListParagraph"/>
        <w:numPr>
          <w:ilvl w:val="0"/>
          <w:numId w:val="132"/>
        </w:numPr>
        <w:spacing w:before="0" w:after="0" w:line="240" w:lineRule="auto"/>
        <w:contextualSpacing/>
        <w:jc w:val="left"/>
        <w:rPr>
          <w:rFonts w:ascii="Verdana" w:hAnsi="Verdana"/>
          <w:sz w:val="20"/>
          <w:szCs w:val="20"/>
          <w:lang w:val="fr-FR"/>
        </w:rPr>
      </w:pPr>
      <w:r w:rsidRPr="00311D84">
        <w:rPr>
          <w:rFonts w:ascii="Verdana" w:hAnsi="Verdana"/>
          <w:color w:val="000000"/>
          <w:sz w:val="20"/>
          <w:szCs w:val="20"/>
          <w:lang w:val="fr-FR"/>
        </w:rPr>
        <w:t>maitrise de l’outil informatique notamment des logiciels bureautiques (Word, Excel, Power Point, etc.) </w:t>
      </w:r>
      <w:r w:rsidRPr="00311D84">
        <w:rPr>
          <w:rFonts w:ascii="Verdana" w:hAnsi="Verdana"/>
          <w:sz w:val="20"/>
          <w:szCs w:val="20"/>
          <w:lang w:val="fr-FR"/>
        </w:rPr>
        <w:t xml:space="preserve">et cartographique ; </w:t>
      </w:r>
    </w:p>
    <w:p w14:paraId="5E1AE141" w14:textId="77777777" w:rsidR="005E577D" w:rsidRPr="00311D84" w:rsidRDefault="005E577D">
      <w:pPr>
        <w:pStyle w:val="ListParagraph"/>
        <w:numPr>
          <w:ilvl w:val="0"/>
          <w:numId w:val="132"/>
        </w:numPr>
        <w:spacing w:before="0" w:after="0" w:line="240" w:lineRule="auto"/>
        <w:contextualSpacing/>
        <w:jc w:val="left"/>
        <w:rPr>
          <w:rFonts w:ascii="Verdana" w:hAnsi="Verdana"/>
          <w:sz w:val="20"/>
          <w:szCs w:val="20"/>
          <w:lang w:val="fr-FR"/>
        </w:rPr>
      </w:pPr>
      <w:r w:rsidRPr="00311D84">
        <w:rPr>
          <w:rFonts w:ascii="Verdana" w:eastAsia="Times New Roman" w:hAnsi="Verdana"/>
          <w:color w:val="000000"/>
          <w:sz w:val="20"/>
          <w:szCs w:val="20"/>
          <w:lang w:val="fr-FR"/>
        </w:rPr>
        <w:t>maitrise orale et écrite de la langue française et créole ;</w:t>
      </w:r>
      <w:r w:rsidRPr="00311D84">
        <w:rPr>
          <w:rFonts w:ascii="Verdana" w:hAnsi="Verdana"/>
          <w:sz w:val="20"/>
          <w:szCs w:val="20"/>
          <w:lang w:val="fr-FR"/>
        </w:rPr>
        <w:t xml:space="preserve"> et</w:t>
      </w:r>
    </w:p>
    <w:p w14:paraId="484054AD" w14:textId="77777777" w:rsidR="005E577D" w:rsidRPr="00311D84" w:rsidRDefault="005E577D">
      <w:pPr>
        <w:pStyle w:val="ListParagraph"/>
        <w:numPr>
          <w:ilvl w:val="0"/>
          <w:numId w:val="131"/>
        </w:numPr>
        <w:spacing w:before="0" w:after="0" w:line="240" w:lineRule="auto"/>
        <w:contextualSpacing/>
        <w:rPr>
          <w:rFonts w:ascii="Verdana" w:hAnsi="Verdana"/>
          <w:sz w:val="20"/>
          <w:szCs w:val="20"/>
          <w:lang w:val="fr-FR"/>
        </w:rPr>
      </w:pPr>
      <w:r w:rsidRPr="00311D84">
        <w:rPr>
          <w:rFonts w:ascii="Verdana" w:hAnsi="Verdana"/>
          <w:sz w:val="20"/>
          <w:szCs w:val="20"/>
          <w:lang w:val="fr-FR"/>
        </w:rPr>
        <w:lastRenderedPageBreak/>
        <w:t>avoir une excellente connaissance du milieu rural haïtien.</w:t>
      </w:r>
    </w:p>
    <w:p w14:paraId="66FD576C" w14:textId="77777777" w:rsidR="005E577D" w:rsidRPr="00311D84" w:rsidRDefault="005E577D" w:rsidP="005E577D">
      <w:pPr>
        <w:pStyle w:val="ListParagraph"/>
        <w:spacing w:before="0" w:after="0" w:line="240" w:lineRule="auto"/>
        <w:ind w:left="810"/>
        <w:rPr>
          <w:rFonts w:ascii="Verdana" w:hAnsi="Verdana"/>
          <w:sz w:val="20"/>
          <w:szCs w:val="20"/>
          <w:lang w:val="fr-FR"/>
        </w:rPr>
      </w:pPr>
    </w:p>
    <w:p w14:paraId="200FBDA0" w14:textId="77777777" w:rsidR="005E577D" w:rsidRPr="00311D84" w:rsidRDefault="005E577D" w:rsidP="005E577D">
      <w:pPr>
        <w:pStyle w:val="ListParagraph"/>
        <w:spacing w:before="0" w:after="0" w:line="240" w:lineRule="auto"/>
        <w:ind w:left="810"/>
        <w:rPr>
          <w:rFonts w:ascii="Verdana" w:hAnsi="Verdana"/>
          <w:sz w:val="20"/>
          <w:szCs w:val="20"/>
          <w:lang w:val="fr-FR"/>
        </w:rPr>
      </w:pPr>
    </w:p>
    <w:p w14:paraId="16EA727A" w14:textId="77777777" w:rsidR="005E577D" w:rsidRPr="00311D84" w:rsidRDefault="005E577D" w:rsidP="005E577D">
      <w:pPr>
        <w:pStyle w:val="ListParagraph"/>
        <w:spacing w:after="0" w:line="240" w:lineRule="auto"/>
        <w:ind w:left="810"/>
        <w:rPr>
          <w:rFonts w:ascii="Verdana" w:hAnsi="Verdana"/>
          <w:sz w:val="20"/>
          <w:szCs w:val="20"/>
          <w:lang w:val="fr-FR"/>
        </w:rPr>
      </w:pPr>
    </w:p>
    <w:p w14:paraId="3B367382" w14:textId="77777777" w:rsidR="005E577D" w:rsidRPr="00311D84" w:rsidRDefault="005E577D" w:rsidP="005E577D">
      <w:pPr>
        <w:pStyle w:val="ListParagraph"/>
        <w:spacing w:before="0" w:after="0" w:line="240" w:lineRule="auto"/>
        <w:ind w:left="810"/>
        <w:rPr>
          <w:rFonts w:ascii="Verdana" w:hAnsi="Verdana"/>
          <w:sz w:val="20"/>
          <w:szCs w:val="20"/>
          <w:lang w:val="fr-FR"/>
        </w:rPr>
      </w:pPr>
    </w:p>
    <w:p w14:paraId="32FA1D1E" w14:textId="77777777" w:rsidR="005E577D" w:rsidRPr="00311D84" w:rsidRDefault="005E577D">
      <w:pPr>
        <w:numPr>
          <w:ilvl w:val="0"/>
          <w:numId w:val="129"/>
        </w:numPr>
        <w:spacing w:before="0" w:after="0" w:line="240" w:lineRule="auto"/>
        <w:rPr>
          <w:rFonts w:ascii="Verdana" w:hAnsi="Verdana"/>
          <w:b/>
          <w:iCs/>
          <w:sz w:val="20"/>
          <w:szCs w:val="20"/>
          <w:lang w:val="fr-FR"/>
        </w:rPr>
      </w:pPr>
      <w:r w:rsidRPr="00311D84">
        <w:rPr>
          <w:rFonts w:ascii="Verdana" w:hAnsi="Verdana"/>
          <w:b/>
          <w:iCs/>
          <w:sz w:val="20"/>
          <w:szCs w:val="20"/>
          <w:lang w:val="fr-FR"/>
        </w:rPr>
        <w:t xml:space="preserve">Lieu de travail   </w:t>
      </w:r>
    </w:p>
    <w:p w14:paraId="403BC80A" w14:textId="77777777" w:rsidR="005E577D" w:rsidRPr="00311D84" w:rsidRDefault="005E577D" w:rsidP="005E577D">
      <w:pPr>
        <w:spacing w:before="0" w:after="0" w:line="240" w:lineRule="auto"/>
        <w:rPr>
          <w:rFonts w:ascii="Verdana" w:hAnsi="Verdana"/>
          <w:sz w:val="20"/>
          <w:szCs w:val="20"/>
          <w:lang w:val="fr-FR"/>
        </w:rPr>
      </w:pPr>
      <w:r w:rsidRPr="00311D84">
        <w:rPr>
          <w:rFonts w:ascii="Verdana" w:hAnsi="Verdana"/>
          <w:sz w:val="20"/>
          <w:szCs w:val="20"/>
          <w:lang w:val="fr-FR"/>
        </w:rPr>
        <w:t>Bureaux de la DINEPA à Port-au-Prince (</w:t>
      </w:r>
      <w:r w:rsidRPr="00311D84">
        <w:rPr>
          <w:rFonts w:ascii="Verdana" w:hAnsi="Verdana" w:cs="Arial"/>
          <w:color w:val="333333"/>
          <w:sz w:val="20"/>
          <w:szCs w:val="20"/>
          <w:shd w:val="clear" w:color="auto" w:fill="FFFFFF"/>
          <w:lang w:val="fr-CA"/>
        </w:rPr>
        <w:t>Angle rue Metellus et Route Ibo lélé, No 4 Pétion-Ville</w:t>
      </w:r>
      <w:r w:rsidRPr="00311D84">
        <w:rPr>
          <w:rFonts w:ascii="Verdana" w:hAnsi="Verdana" w:cs="Arial"/>
          <w:color w:val="333333"/>
          <w:sz w:val="20"/>
          <w:szCs w:val="20"/>
          <w:lang w:val="fr-CA"/>
        </w:rPr>
        <w:t xml:space="preserve"> </w:t>
      </w:r>
      <w:r w:rsidRPr="00311D84">
        <w:rPr>
          <w:rFonts w:ascii="Verdana" w:hAnsi="Verdana" w:cs="Arial"/>
          <w:color w:val="333333"/>
          <w:sz w:val="20"/>
          <w:szCs w:val="20"/>
          <w:shd w:val="clear" w:color="auto" w:fill="FFFFFF"/>
          <w:lang w:val="fr-CA"/>
        </w:rPr>
        <w:t>ht6140</w:t>
      </w:r>
      <w:r w:rsidRPr="00311D84">
        <w:rPr>
          <w:rFonts w:ascii="Verdana" w:hAnsi="Verdana" w:cs="Arial"/>
          <w:color w:val="333333"/>
          <w:sz w:val="20"/>
          <w:szCs w:val="20"/>
          <w:lang w:val="fr-CA"/>
        </w:rPr>
        <w:t xml:space="preserve"> </w:t>
      </w:r>
      <w:r w:rsidRPr="00311D84">
        <w:rPr>
          <w:rFonts w:ascii="Verdana" w:hAnsi="Verdana" w:cs="Arial"/>
          <w:color w:val="333333"/>
          <w:sz w:val="20"/>
          <w:szCs w:val="20"/>
          <w:shd w:val="clear" w:color="auto" w:fill="FFFFFF"/>
          <w:lang w:val="fr-CA"/>
        </w:rPr>
        <w:t xml:space="preserve">HAITI), </w:t>
      </w:r>
      <w:r w:rsidRPr="00311D84">
        <w:rPr>
          <w:rFonts w:ascii="Verdana" w:hAnsi="Verdana"/>
          <w:sz w:val="20"/>
          <w:szCs w:val="20"/>
          <w:lang w:val="fr-FR"/>
        </w:rPr>
        <w:t>avec des déplacements sur le terrain, notamment dans les départements ciblés par le projet.</w:t>
      </w:r>
    </w:p>
    <w:p w14:paraId="5075EDB1" w14:textId="77777777" w:rsidR="005E577D" w:rsidRPr="00311D84" w:rsidRDefault="005E577D" w:rsidP="005E577D">
      <w:pPr>
        <w:spacing w:before="0" w:after="0" w:line="240" w:lineRule="auto"/>
        <w:rPr>
          <w:rFonts w:ascii="Verdana" w:hAnsi="Verdana"/>
          <w:sz w:val="20"/>
          <w:szCs w:val="20"/>
          <w:lang w:val="fr-FR"/>
        </w:rPr>
      </w:pPr>
    </w:p>
    <w:p w14:paraId="572C72C5" w14:textId="77777777" w:rsidR="005E577D" w:rsidRPr="00311D84" w:rsidRDefault="005E577D">
      <w:pPr>
        <w:numPr>
          <w:ilvl w:val="0"/>
          <w:numId w:val="129"/>
        </w:numPr>
        <w:spacing w:before="0" w:after="0" w:line="240" w:lineRule="auto"/>
        <w:rPr>
          <w:rFonts w:ascii="Verdana" w:hAnsi="Verdana"/>
          <w:b/>
          <w:iCs/>
          <w:sz w:val="20"/>
          <w:szCs w:val="20"/>
          <w:lang w:val="fr-FR"/>
        </w:rPr>
      </w:pPr>
      <w:r w:rsidRPr="00311D84">
        <w:rPr>
          <w:rFonts w:ascii="Verdana" w:hAnsi="Verdana"/>
          <w:b/>
          <w:iCs/>
          <w:sz w:val="20"/>
          <w:szCs w:val="20"/>
          <w:lang w:val="fr-FR"/>
        </w:rPr>
        <w:t xml:space="preserve">Conditions d’emploi   </w:t>
      </w:r>
    </w:p>
    <w:p w14:paraId="5F3BD6BE" w14:textId="77777777" w:rsidR="005E577D" w:rsidRPr="00311D84" w:rsidRDefault="005E577D" w:rsidP="005E577D">
      <w:pPr>
        <w:spacing w:before="0" w:after="0" w:line="240" w:lineRule="auto"/>
        <w:rPr>
          <w:rFonts w:ascii="Verdana" w:hAnsi="Verdana"/>
          <w:sz w:val="20"/>
          <w:szCs w:val="20"/>
          <w:lang w:val="fr-FR"/>
        </w:rPr>
      </w:pPr>
      <w:r w:rsidRPr="00311D84">
        <w:rPr>
          <w:rFonts w:ascii="Verdana" w:hAnsi="Verdana"/>
          <w:sz w:val="20"/>
          <w:szCs w:val="20"/>
          <w:lang w:val="fr-FR"/>
        </w:rPr>
        <w:t xml:space="preserve">Le/la Spécialiste environnemental(e) aura un statut de contractuel. Le contrat sera renouvelable selon les besoins après évaluation positive des performances. Il s’agit d’un poste contractuel. </w:t>
      </w:r>
    </w:p>
    <w:p w14:paraId="15AA1570" w14:textId="77777777" w:rsidR="005E577D" w:rsidRPr="00311D84" w:rsidRDefault="005E577D" w:rsidP="005E577D">
      <w:pPr>
        <w:spacing w:before="0" w:after="0" w:line="240" w:lineRule="auto"/>
        <w:rPr>
          <w:rFonts w:ascii="Verdana" w:hAnsi="Verdana"/>
          <w:sz w:val="20"/>
          <w:szCs w:val="20"/>
          <w:lang w:val="fr-FR"/>
        </w:rPr>
      </w:pPr>
    </w:p>
    <w:p w14:paraId="39051812" w14:textId="77777777" w:rsidR="005E577D" w:rsidRPr="00311D84" w:rsidRDefault="005E577D" w:rsidP="005E577D">
      <w:pPr>
        <w:spacing w:before="0" w:after="0" w:line="240" w:lineRule="auto"/>
        <w:rPr>
          <w:rFonts w:ascii="Verdana" w:hAnsi="Verdana"/>
          <w:sz w:val="20"/>
          <w:szCs w:val="20"/>
          <w:lang w:val="fr-FR"/>
        </w:rPr>
      </w:pPr>
      <w:r w:rsidRPr="00311D84">
        <w:rPr>
          <w:rFonts w:ascii="Verdana" w:hAnsi="Verdana"/>
          <w:sz w:val="20"/>
          <w:szCs w:val="20"/>
          <w:lang w:val="fr-FR"/>
        </w:rPr>
        <w:t>Cette personne aura accès aux locaux de la DINEPA pour pouvoir mieux gérer les projets. L’institution mettra à sa disposition les moyens nécessaires pour ses déplacements sur le terrain et devra soumettre des rapports mensuels à son superviseur immédiat qui lui sera désigné lors de son installation au poste.</w:t>
      </w:r>
    </w:p>
    <w:p w14:paraId="13792EBA" w14:textId="77777777" w:rsidR="005E577D" w:rsidRPr="00311D84" w:rsidRDefault="005E577D" w:rsidP="005E577D">
      <w:pPr>
        <w:spacing w:before="0" w:after="0" w:line="240" w:lineRule="auto"/>
        <w:rPr>
          <w:rFonts w:ascii="Verdana" w:hAnsi="Verdana"/>
          <w:sz w:val="20"/>
          <w:szCs w:val="20"/>
          <w:lang w:val="fr-FR"/>
        </w:rPr>
      </w:pPr>
    </w:p>
    <w:p w14:paraId="2B025449" w14:textId="14F0916C" w:rsidR="005E577D" w:rsidRPr="00311D84" w:rsidRDefault="005E577D" w:rsidP="005E577D">
      <w:pPr>
        <w:spacing w:before="0" w:after="0" w:line="240" w:lineRule="auto"/>
        <w:rPr>
          <w:rFonts w:ascii="Verdana" w:hAnsi="Verdana"/>
          <w:sz w:val="20"/>
          <w:szCs w:val="20"/>
          <w:lang w:val="fr-FR"/>
        </w:rPr>
      </w:pPr>
      <w:r w:rsidRPr="00311D84">
        <w:rPr>
          <w:rFonts w:ascii="Verdana" w:hAnsi="Verdana"/>
          <w:sz w:val="20"/>
          <w:szCs w:val="20"/>
          <w:lang w:val="fr-FR"/>
        </w:rPr>
        <w:t>Le</w:t>
      </w:r>
      <w:r w:rsidRPr="00311D84">
        <w:rPr>
          <w:rFonts w:ascii="Verdana" w:hAnsi="Verdana"/>
          <w:sz w:val="20"/>
          <w:szCs w:val="20"/>
          <w:lang w:val="fr-CA"/>
        </w:rPr>
        <w:t>/la</w:t>
      </w:r>
      <w:r w:rsidRPr="00311D84">
        <w:rPr>
          <w:rFonts w:ascii="Verdana" w:hAnsi="Verdana"/>
          <w:sz w:val="20"/>
          <w:szCs w:val="20"/>
          <w:lang w:val="fr-FR"/>
        </w:rPr>
        <w:t xml:space="preserve"> spécialiste environnemental(e) sera également appelé à participer à des formations sur les normes environnementales et sociales du cadre environnementales et sociales de la Banque mondiale.</w:t>
      </w:r>
    </w:p>
    <w:p w14:paraId="6C07AB5B" w14:textId="7D45BB10" w:rsidR="005E577D" w:rsidRPr="00311D84" w:rsidRDefault="005E577D" w:rsidP="005E577D">
      <w:pPr>
        <w:spacing w:before="0" w:after="0" w:line="240" w:lineRule="auto"/>
        <w:rPr>
          <w:rFonts w:ascii="Verdana" w:hAnsi="Verdana"/>
          <w:sz w:val="20"/>
          <w:szCs w:val="20"/>
          <w:lang w:val="fr-FR"/>
        </w:rPr>
      </w:pPr>
    </w:p>
    <w:p w14:paraId="77266280" w14:textId="169DB4ED" w:rsidR="005E577D" w:rsidRPr="00311D84" w:rsidRDefault="005E577D" w:rsidP="005E577D">
      <w:pPr>
        <w:spacing w:before="0" w:after="0" w:line="240" w:lineRule="auto"/>
        <w:rPr>
          <w:rFonts w:ascii="Verdana" w:hAnsi="Verdana"/>
          <w:sz w:val="20"/>
          <w:szCs w:val="20"/>
          <w:lang w:val="fr-FR"/>
        </w:rPr>
      </w:pPr>
    </w:p>
    <w:p w14:paraId="3B329548" w14:textId="1E95B2F1" w:rsidR="005E577D" w:rsidRPr="00311D84" w:rsidRDefault="005E577D" w:rsidP="005E577D">
      <w:pPr>
        <w:spacing w:before="0" w:after="0" w:line="240" w:lineRule="auto"/>
        <w:rPr>
          <w:rFonts w:ascii="Verdana" w:hAnsi="Verdana"/>
          <w:sz w:val="20"/>
          <w:szCs w:val="20"/>
          <w:lang w:val="fr-FR"/>
        </w:rPr>
      </w:pPr>
    </w:p>
    <w:p w14:paraId="6FFE7B79" w14:textId="10D3CC71" w:rsidR="005E577D" w:rsidRPr="00311D84" w:rsidRDefault="005E577D" w:rsidP="005E577D">
      <w:pPr>
        <w:spacing w:before="0" w:after="0" w:line="240" w:lineRule="auto"/>
        <w:rPr>
          <w:rFonts w:ascii="Verdana" w:hAnsi="Verdana"/>
          <w:sz w:val="20"/>
          <w:szCs w:val="20"/>
          <w:lang w:val="fr-FR"/>
        </w:rPr>
      </w:pPr>
    </w:p>
    <w:p w14:paraId="2856CBB7" w14:textId="24D1FBF5" w:rsidR="005E577D" w:rsidRPr="00311D84" w:rsidRDefault="005E577D" w:rsidP="005E577D">
      <w:pPr>
        <w:spacing w:before="0" w:after="0" w:line="240" w:lineRule="auto"/>
        <w:rPr>
          <w:rFonts w:ascii="Verdana" w:hAnsi="Verdana"/>
          <w:sz w:val="20"/>
          <w:szCs w:val="20"/>
          <w:lang w:val="fr-FR"/>
        </w:rPr>
      </w:pPr>
    </w:p>
    <w:p w14:paraId="26BB9CA1" w14:textId="06748FED" w:rsidR="005E577D" w:rsidRPr="00311D84" w:rsidRDefault="005E577D" w:rsidP="005E577D">
      <w:pPr>
        <w:spacing w:before="0" w:after="0" w:line="240" w:lineRule="auto"/>
        <w:rPr>
          <w:rFonts w:ascii="Verdana" w:hAnsi="Verdana"/>
          <w:sz w:val="20"/>
          <w:szCs w:val="20"/>
          <w:lang w:val="fr-FR"/>
        </w:rPr>
      </w:pPr>
    </w:p>
    <w:p w14:paraId="40C23CDB" w14:textId="76A57B84" w:rsidR="005E577D" w:rsidRPr="00311D84" w:rsidRDefault="005E577D" w:rsidP="005E577D">
      <w:pPr>
        <w:spacing w:before="0" w:after="0" w:line="240" w:lineRule="auto"/>
        <w:rPr>
          <w:rFonts w:ascii="Verdana" w:hAnsi="Verdana"/>
          <w:sz w:val="20"/>
          <w:szCs w:val="20"/>
          <w:lang w:val="fr-FR"/>
        </w:rPr>
      </w:pPr>
    </w:p>
    <w:p w14:paraId="45806E9D" w14:textId="6B205A05" w:rsidR="005E577D" w:rsidRPr="00311D84" w:rsidRDefault="005E577D" w:rsidP="005E577D">
      <w:pPr>
        <w:spacing w:before="0" w:after="0" w:line="240" w:lineRule="auto"/>
        <w:rPr>
          <w:rFonts w:ascii="Verdana" w:hAnsi="Verdana"/>
          <w:sz w:val="20"/>
          <w:szCs w:val="20"/>
          <w:lang w:val="fr-FR"/>
        </w:rPr>
      </w:pPr>
    </w:p>
    <w:p w14:paraId="532A5B9D" w14:textId="1B098229" w:rsidR="005E577D" w:rsidRPr="00311D84" w:rsidRDefault="005E577D" w:rsidP="005E577D">
      <w:pPr>
        <w:spacing w:before="0" w:after="0" w:line="240" w:lineRule="auto"/>
        <w:rPr>
          <w:rFonts w:ascii="Verdana" w:hAnsi="Verdana"/>
          <w:sz w:val="20"/>
          <w:szCs w:val="20"/>
          <w:lang w:val="fr-FR"/>
        </w:rPr>
      </w:pPr>
    </w:p>
    <w:p w14:paraId="56D3167E" w14:textId="7B12B111" w:rsidR="005E577D" w:rsidRPr="00311D84" w:rsidRDefault="005E577D" w:rsidP="005E577D">
      <w:pPr>
        <w:spacing w:before="0" w:after="0" w:line="240" w:lineRule="auto"/>
        <w:rPr>
          <w:rFonts w:ascii="Verdana" w:hAnsi="Verdana"/>
          <w:sz w:val="20"/>
          <w:szCs w:val="20"/>
          <w:lang w:val="fr-FR"/>
        </w:rPr>
      </w:pPr>
    </w:p>
    <w:p w14:paraId="171FDC74" w14:textId="3C590A9C" w:rsidR="005E577D" w:rsidRPr="00311D84" w:rsidRDefault="005E577D" w:rsidP="005E577D">
      <w:pPr>
        <w:spacing w:before="0" w:after="0" w:line="240" w:lineRule="auto"/>
        <w:rPr>
          <w:rFonts w:ascii="Verdana" w:hAnsi="Verdana"/>
          <w:sz w:val="20"/>
          <w:szCs w:val="20"/>
          <w:lang w:val="fr-FR"/>
        </w:rPr>
      </w:pPr>
    </w:p>
    <w:p w14:paraId="3EF8CC8D" w14:textId="69CC1ACE" w:rsidR="005E577D" w:rsidRPr="00311D84" w:rsidRDefault="005E577D" w:rsidP="005E577D">
      <w:pPr>
        <w:spacing w:before="0" w:after="0" w:line="240" w:lineRule="auto"/>
        <w:rPr>
          <w:rFonts w:ascii="Verdana" w:hAnsi="Verdana"/>
          <w:sz w:val="20"/>
          <w:szCs w:val="20"/>
          <w:lang w:val="fr-FR"/>
        </w:rPr>
      </w:pPr>
    </w:p>
    <w:p w14:paraId="562D4C04" w14:textId="22CA26F9" w:rsidR="005E577D" w:rsidRPr="00311D84" w:rsidRDefault="005E577D" w:rsidP="005E577D">
      <w:pPr>
        <w:spacing w:before="0" w:after="0" w:line="240" w:lineRule="auto"/>
        <w:rPr>
          <w:rFonts w:ascii="Verdana" w:hAnsi="Verdana"/>
          <w:sz w:val="20"/>
          <w:szCs w:val="20"/>
          <w:lang w:val="fr-FR"/>
        </w:rPr>
      </w:pPr>
    </w:p>
    <w:p w14:paraId="4045D90D" w14:textId="52A4A336" w:rsidR="005E577D" w:rsidRPr="00311D84" w:rsidRDefault="005E577D" w:rsidP="005E577D">
      <w:pPr>
        <w:spacing w:before="0" w:after="0" w:line="240" w:lineRule="auto"/>
        <w:rPr>
          <w:rFonts w:ascii="Verdana" w:hAnsi="Verdana"/>
          <w:sz w:val="20"/>
          <w:szCs w:val="20"/>
          <w:lang w:val="fr-FR"/>
        </w:rPr>
      </w:pPr>
    </w:p>
    <w:p w14:paraId="11162024" w14:textId="18DBD089" w:rsidR="005E577D" w:rsidRPr="00311D84" w:rsidRDefault="005E577D" w:rsidP="005E577D">
      <w:pPr>
        <w:spacing w:before="0" w:after="0" w:line="240" w:lineRule="auto"/>
        <w:rPr>
          <w:rFonts w:ascii="Verdana" w:hAnsi="Verdana"/>
          <w:sz w:val="20"/>
          <w:szCs w:val="20"/>
          <w:lang w:val="fr-FR"/>
        </w:rPr>
      </w:pPr>
    </w:p>
    <w:p w14:paraId="43DBC7E0" w14:textId="618FA760" w:rsidR="005E577D" w:rsidRPr="00311D84" w:rsidRDefault="005E577D" w:rsidP="005E577D">
      <w:pPr>
        <w:spacing w:before="0" w:after="0" w:line="240" w:lineRule="auto"/>
        <w:rPr>
          <w:rFonts w:ascii="Verdana" w:hAnsi="Verdana"/>
          <w:sz w:val="20"/>
          <w:szCs w:val="20"/>
          <w:lang w:val="fr-FR"/>
        </w:rPr>
      </w:pPr>
    </w:p>
    <w:p w14:paraId="5F150742" w14:textId="44C452B5" w:rsidR="005E577D" w:rsidRPr="00311D84" w:rsidRDefault="005E577D" w:rsidP="005E577D">
      <w:pPr>
        <w:spacing w:before="0" w:after="0" w:line="240" w:lineRule="auto"/>
        <w:rPr>
          <w:rFonts w:ascii="Verdana" w:hAnsi="Verdana"/>
          <w:sz w:val="20"/>
          <w:szCs w:val="20"/>
          <w:lang w:val="fr-FR"/>
        </w:rPr>
      </w:pPr>
    </w:p>
    <w:p w14:paraId="3AA5BA87" w14:textId="02F19F8B" w:rsidR="005E577D" w:rsidRPr="00311D84" w:rsidRDefault="005E577D" w:rsidP="005E577D">
      <w:pPr>
        <w:spacing w:before="0" w:after="0" w:line="240" w:lineRule="auto"/>
        <w:rPr>
          <w:rFonts w:ascii="Verdana" w:hAnsi="Verdana"/>
          <w:sz w:val="20"/>
          <w:szCs w:val="20"/>
          <w:lang w:val="fr-FR"/>
        </w:rPr>
      </w:pPr>
    </w:p>
    <w:p w14:paraId="0A824A73" w14:textId="436EE509" w:rsidR="005E577D" w:rsidRPr="00311D84" w:rsidRDefault="005E577D" w:rsidP="005E577D">
      <w:pPr>
        <w:spacing w:before="0" w:after="0" w:line="240" w:lineRule="auto"/>
        <w:rPr>
          <w:rFonts w:ascii="Verdana" w:hAnsi="Verdana"/>
          <w:sz w:val="20"/>
          <w:szCs w:val="20"/>
          <w:lang w:val="fr-FR"/>
        </w:rPr>
      </w:pPr>
    </w:p>
    <w:p w14:paraId="10557124" w14:textId="38E22554" w:rsidR="005E577D" w:rsidRPr="00311D84" w:rsidRDefault="005E577D" w:rsidP="005E577D">
      <w:pPr>
        <w:spacing w:before="0" w:after="0" w:line="240" w:lineRule="auto"/>
        <w:rPr>
          <w:rFonts w:ascii="Verdana" w:hAnsi="Verdana"/>
          <w:sz w:val="20"/>
          <w:szCs w:val="20"/>
          <w:lang w:val="fr-FR"/>
        </w:rPr>
      </w:pPr>
    </w:p>
    <w:p w14:paraId="56BEEAA5" w14:textId="753CA1B1" w:rsidR="005E577D" w:rsidRPr="00311D84" w:rsidRDefault="005E577D" w:rsidP="005E577D">
      <w:pPr>
        <w:spacing w:before="0" w:after="0" w:line="240" w:lineRule="auto"/>
        <w:rPr>
          <w:rFonts w:ascii="Verdana" w:hAnsi="Verdana"/>
          <w:sz w:val="20"/>
          <w:szCs w:val="20"/>
          <w:lang w:val="fr-FR"/>
        </w:rPr>
      </w:pPr>
    </w:p>
    <w:p w14:paraId="3213F6C4" w14:textId="42EE9398" w:rsidR="005E577D" w:rsidRPr="00311D84" w:rsidRDefault="005E577D" w:rsidP="005E577D">
      <w:pPr>
        <w:spacing w:before="0" w:after="0" w:line="240" w:lineRule="auto"/>
        <w:rPr>
          <w:rFonts w:ascii="Verdana" w:hAnsi="Verdana"/>
          <w:sz w:val="20"/>
          <w:szCs w:val="20"/>
          <w:lang w:val="fr-FR"/>
        </w:rPr>
      </w:pPr>
    </w:p>
    <w:p w14:paraId="55A1189E" w14:textId="203A3C8B" w:rsidR="005E577D" w:rsidRPr="00311D84" w:rsidRDefault="005E577D" w:rsidP="005E577D">
      <w:pPr>
        <w:spacing w:before="0" w:after="0" w:line="240" w:lineRule="auto"/>
        <w:rPr>
          <w:rFonts w:ascii="Verdana" w:hAnsi="Verdana"/>
          <w:sz w:val="20"/>
          <w:szCs w:val="20"/>
          <w:lang w:val="fr-FR"/>
        </w:rPr>
      </w:pPr>
    </w:p>
    <w:p w14:paraId="75315D7C" w14:textId="01DC58B5" w:rsidR="005E577D" w:rsidRPr="00311D84" w:rsidRDefault="005E577D" w:rsidP="005E577D">
      <w:pPr>
        <w:spacing w:before="0" w:after="0" w:line="240" w:lineRule="auto"/>
        <w:rPr>
          <w:rFonts w:ascii="Verdana" w:hAnsi="Verdana"/>
          <w:sz w:val="20"/>
          <w:szCs w:val="20"/>
          <w:lang w:val="fr-FR"/>
        </w:rPr>
      </w:pPr>
    </w:p>
    <w:p w14:paraId="7D43D890" w14:textId="536C6803" w:rsidR="005E577D" w:rsidRPr="00311D84" w:rsidRDefault="005E577D" w:rsidP="005E577D">
      <w:pPr>
        <w:spacing w:before="0" w:after="0" w:line="240" w:lineRule="auto"/>
        <w:rPr>
          <w:rFonts w:ascii="Verdana" w:hAnsi="Verdana"/>
          <w:sz w:val="20"/>
          <w:szCs w:val="20"/>
          <w:lang w:val="fr-FR"/>
        </w:rPr>
      </w:pPr>
    </w:p>
    <w:p w14:paraId="00DF1CE0" w14:textId="0A63726E" w:rsidR="005E577D" w:rsidRPr="00311D84" w:rsidRDefault="005E577D" w:rsidP="005E577D">
      <w:pPr>
        <w:spacing w:before="0" w:after="0" w:line="240" w:lineRule="auto"/>
        <w:rPr>
          <w:rFonts w:ascii="Verdana" w:hAnsi="Verdana"/>
          <w:sz w:val="20"/>
          <w:szCs w:val="20"/>
          <w:lang w:val="fr-FR"/>
        </w:rPr>
      </w:pPr>
    </w:p>
    <w:p w14:paraId="24298A28" w14:textId="68A5D53E" w:rsidR="005E577D" w:rsidRPr="00311D84" w:rsidRDefault="005E577D" w:rsidP="005E577D">
      <w:pPr>
        <w:spacing w:before="0" w:after="0" w:line="240" w:lineRule="auto"/>
        <w:rPr>
          <w:rFonts w:ascii="Verdana" w:hAnsi="Verdana"/>
          <w:sz w:val="20"/>
          <w:szCs w:val="20"/>
          <w:lang w:val="fr-FR"/>
        </w:rPr>
      </w:pPr>
    </w:p>
    <w:p w14:paraId="3CF29044" w14:textId="40954FAE" w:rsidR="005E577D" w:rsidRPr="00311D84" w:rsidRDefault="005E577D" w:rsidP="005E577D">
      <w:pPr>
        <w:spacing w:before="0" w:after="0" w:line="240" w:lineRule="auto"/>
        <w:rPr>
          <w:rFonts w:ascii="Verdana" w:hAnsi="Verdana"/>
          <w:sz w:val="20"/>
          <w:szCs w:val="20"/>
          <w:lang w:val="fr-FR"/>
        </w:rPr>
      </w:pPr>
    </w:p>
    <w:p w14:paraId="1DC448DE" w14:textId="16D446C1" w:rsidR="005E577D" w:rsidRPr="00311D84" w:rsidRDefault="005E577D" w:rsidP="005E577D">
      <w:pPr>
        <w:pStyle w:val="Caption"/>
        <w:keepNext/>
        <w:spacing w:before="0" w:after="0" w:line="240" w:lineRule="auto"/>
        <w:outlineLvl w:val="1"/>
        <w:rPr>
          <w:rFonts w:ascii="Tw Cen MT Condensed" w:hAnsi="Tw Cen MT Condensed"/>
          <w:color w:val="2F5496" w:themeColor="accent1" w:themeShade="BF"/>
          <w:sz w:val="40"/>
          <w:szCs w:val="16"/>
          <w:lang w:val="fr-FR"/>
        </w:rPr>
      </w:pPr>
      <w:bookmarkStart w:id="389" w:name="_Toc128080561"/>
      <w:r w:rsidRPr="00311D84">
        <w:rPr>
          <w:rFonts w:ascii="Tw Cen MT Condensed" w:hAnsi="Tw Cen MT Condensed"/>
          <w:color w:val="2F5496" w:themeColor="accent1" w:themeShade="BF"/>
          <w:sz w:val="40"/>
          <w:szCs w:val="16"/>
          <w:lang w:val="fr-FR"/>
        </w:rPr>
        <w:lastRenderedPageBreak/>
        <w:t>Annexe 1</w:t>
      </w:r>
      <w:r w:rsidR="00326625" w:rsidRPr="00311D84">
        <w:rPr>
          <w:rFonts w:ascii="Tw Cen MT Condensed" w:hAnsi="Tw Cen MT Condensed"/>
          <w:color w:val="2F5496" w:themeColor="accent1" w:themeShade="BF"/>
          <w:sz w:val="40"/>
          <w:szCs w:val="16"/>
          <w:lang w:val="fr-FR"/>
        </w:rPr>
        <w:t>1</w:t>
      </w:r>
      <w:r w:rsidRPr="00311D84">
        <w:rPr>
          <w:rFonts w:ascii="Tw Cen MT Condensed" w:hAnsi="Tw Cen MT Condensed"/>
          <w:color w:val="2F5496" w:themeColor="accent1" w:themeShade="BF"/>
          <w:sz w:val="40"/>
          <w:szCs w:val="16"/>
          <w:lang w:val="fr-FR"/>
        </w:rPr>
        <w:t xml:space="preserve"> :  Termes de référence recrutement d’un </w:t>
      </w:r>
      <w:r w:rsidRPr="00311D84">
        <w:rPr>
          <w:rFonts w:ascii="Tw Cen MT Condensed" w:hAnsi="Tw Cen MT Condensed"/>
          <w:color w:val="2F5496" w:themeColor="accent1" w:themeShade="BF"/>
          <w:sz w:val="40"/>
          <w:szCs w:val="16"/>
          <w:lang w:val="fr-CA"/>
        </w:rPr>
        <w:t>spécialiste social et de genre pour le projet</w:t>
      </w:r>
      <w:bookmarkEnd w:id="389"/>
      <w:r w:rsidRPr="00311D84">
        <w:rPr>
          <w:rFonts w:ascii="Tw Cen MT Condensed" w:hAnsi="Tw Cen MT Condensed"/>
          <w:color w:val="2F5496" w:themeColor="accent1" w:themeShade="BF"/>
          <w:sz w:val="40"/>
          <w:szCs w:val="16"/>
          <w:lang w:val="fr-CA"/>
        </w:rPr>
        <w:t xml:space="preserve"> </w:t>
      </w:r>
    </w:p>
    <w:p w14:paraId="3B1E8AEC" w14:textId="77777777" w:rsidR="005E577D" w:rsidRPr="00311D84" w:rsidRDefault="005E577D" w:rsidP="005E577D">
      <w:pPr>
        <w:spacing w:before="0" w:after="0" w:line="240" w:lineRule="auto"/>
        <w:rPr>
          <w:rFonts w:ascii="Verdana" w:hAnsi="Verdana"/>
          <w:sz w:val="20"/>
          <w:szCs w:val="20"/>
          <w:lang w:val="fr-FR"/>
        </w:rPr>
      </w:pPr>
    </w:p>
    <w:p w14:paraId="5089E100" w14:textId="77777777" w:rsidR="0048319F" w:rsidRPr="00311D84" w:rsidRDefault="0048319F" w:rsidP="00E2093D">
      <w:pPr>
        <w:spacing w:before="0" w:after="0" w:line="240" w:lineRule="auto"/>
        <w:jc w:val="left"/>
        <w:rPr>
          <w:lang w:val="fr-FR"/>
        </w:rPr>
      </w:pPr>
    </w:p>
    <w:p w14:paraId="34E2C18A" w14:textId="56F573B2" w:rsidR="005B1966" w:rsidRPr="00311D84" w:rsidRDefault="005B1966" w:rsidP="005B1966">
      <w:pPr>
        <w:spacing w:before="0" w:after="0" w:line="240" w:lineRule="auto"/>
        <w:jc w:val="center"/>
        <w:rPr>
          <w:rFonts w:ascii="Verdana" w:hAnsi="Verdana"/>
          <w:b/>
          <w:sz w:val="20"/>
          <w:szCs w:val="20"/>
          <w:lang w:val="fr-FR"/>
        </w:rPr>
      </w:pPr>
      <w:r w:rsidRPr="00311D84">
        <w:rPr>
          <w:rFonts w:ascii="Verdana" w:hAnsi="Verdana"/>
          <w:b/>
          <w:sz w:val="22"/>
          <w:szCs w:val="22"/>
          <w:lang w:val="fr-FR"/>
        </w:rPr>
        <w:t>Projet eau</w:t>
      </w:r>
      <w:r w:rsidR="0005284C" w:rsidRPr="00311D84">
        <w:rPr>
          <w:rFonts w:ascii="Verdana" w:hAnsi="Verdana"/>
          <w:b/>
          <w:sz w:val="22"/>
          <w:szCs w:val="22"/>
          <w:lang w:val="fr-FR"/>
        </w:rPr>
        <w:t xml:space="preserve"> potable</w:t>
      </w:r>
      <w:r w:rsidRPr="00311D84">
        <w:rPr>
          <w:rFonts w:ascii="Verdana" w:hAnsi="Verdana"/>
          <w:b/>
          <w:sz w:val="22"/>
          <w:szCs w:val="22"/>
          <w:lang w:val="fr-FR"/>
        </w:rPr>
        <w:t xml:space="preserve"> et assainissement résilient et durable en milieu rural durable </w:t>
      </w:r>
      <w:r w:rsidRPr="00311D84">
        <w:rPr>
          <w:rFonts w:ascii="Verdana" w:hAnsi="Verdana"/>
          <w:b/>
          <w:sz w:val="20"/>
          <w:szCs w:val="20"/>
          <w:lang w:val="fr-FR"/>
        </w:rPr>
        <w:t>(EPARD II)</w:t>
      </w:r>
    </w:p>
    <w:p w14:paraId="7A278A25" w14:textId="77777777" w:rsidR="005B1966" w:rsidRPr="00311D84" w:rsidRDefault="005B1966" w:rsidP="005B1966">
      <w:pPr>
        <w:spacing w:before="0" w:after="0" w:line="240" w:lineRule="auto"/>
        <w:jc w:val="center"/>
        <w:rPr>
          <w:rFonts w:ascii="Verdana" w:hAnsi="Verdana"/>
          <w:b/>
          <w:sz w:val="20"/>
          <w:szCs w:val="20"/>
          <w:lang w:val="fr-FR"/>
        </w:rPr>
      </w:pPr>
      <w:r w:rsidRPr="00311D84">
        <w:rPr>
          <w:rFonts w:ascii="Verdana" w:hAnsi="Verdana"/>
          <w:b/>
          <w:sz w:val="20"/>
          <w:szCs w:val="20"/>
          <w:lang w:val="fr-FR"/>
        </w:rPr>
        <w:t>Termes de référence</w:t>
      </w:r>
    </w:p>
    <w:p w14:paraId="59EBA46D" w14:textId="77777777" w:rsidR="005B1966" w:rsidRPr="00311D84" w:rsidRDefault="005B1966" w:rsidP="005B1966">
      <w:pPr>
        <w:spacing w:before="0" w:after="0" w:line="240" w:lineRule="auto"/>
        <w:jc w:val="center"/>
        <w:rPr>
          <w:rFonts w:ascii="Verdana" w:hAnsi="Verdana"/>
          <w:b/>
          <w:sz w:val="20"/>
          <w:szCs w:val="20"/>
          <w:lang w:val="fr-FR"/>
        </w:rPr>
      </w:pPr>
      <w:r w:rsidRPr="00311D84">
        <w:rPr>
          <w:rFonts w:ascii="Verdana" w:hAnsi="Verdana"/>
          <w:b/>
          <w:sz w:val="20"/>
          <w:szCs w:val="20"/>
          <w:lang w:val="fr-FR"/>
        </w:rPr>
        <w:t>Consultant spécialiste social et de genre du projet EPARD II</w:t>
      </w:r>
    </w:p>
    <w:p w14:paraId="400FD485" w14:textId="77777777" w:rsidR="005B1966" w:rsidRPr="00311D84" w:rsidRDefault="005B1966" w:rsidP="005B1966">
      <w:pPr>
        <w:spacing w:before="0" w:after="0" w:line="240" w:lineRule="auto"/>
        <w:jc w:val="center"/>
        <w:rPr>
          <w:rFonts w:ascii="Verdana" w:hAnsi="Verdana"/>
          <w:b/>
          <w:sz w:val="20"/>
          <w:szCs w:val="20"/>
          <w:lang w:val="fr-FR"/>
        </w:rPr>
      </w:pPr>
    </w:p>
    <w:p w14:paraId="3A58D3E0" w14:textId="77777777" w:rsidR="005B1966" w:rsidRPr="00311D84" w:rsidRDefault="005B1966">
      <w:pPr>
        <w:numPr>
          <w:ilvl w:val="0"/>
          <w:numId w:val="129"/>
        </w:numPr>
        <w:spacing w:before="0" w:after="0" w:line="240" w:lineRule="auto"/>
        <w:rPr>
          <w:rFonts w:ascii="Verdana" w:hAnsi="Verdana"/>
          <w:b/>
          <w:i/>
          <w:sz w:val="20"/>
          <w:szCs w:val="20"/>
          <w:lang w:val="fr-FR"/>
        </w:rPr>
      </w:pPr>
      <w:r w:rsidRPr="00311D84">
        <w:rPr>
          <w:rFonts w:ascii="Verdana" w:hAnsi="Verdana"/>
          <w:b/>
          <w:i/>
          <w:sz w:val="20"/>
          <w:szCs w:val="20"/>
          <w:lang w:val="fr-FR"/>
        </w:rPr>
        <w:t>Contexte</w:t>
      </w:r>
    </w:p>
    <w:p w14:paraId="7CC4FEE1" w14:textId="77777777" w:rsidR="005B1966" w:rsidRPr="00311D84" w:rsidRDefault="005B1966" w:rsidP="005B1966">
      <w:pPr>
        <w:spacing w:before="0" w:after="0" w:line="240" w:lineRule="auto"/>
        <w:rPr>
          <w:rFonts w:ascii="Verdana" w:hAnsi="Verdana"/>
          <w:sz w:val="20"/>
          <w:szCs w:val="20"/>
          <w:lang w:val="fr-FR"/>
        </w:rPr>
      </w:pPr>
      <w:r w:rsidRPr="00311D84">
        <w:rPr>
          <w:rFonts w:ascii="Verdana" w:hAnsi="Verdana"/>
          <w:sz w:val="20"/>
          <w:szCs w:val="20"/>
          <w:lang w:val="fr-FR"/>
        </w:rPr>
        <w:t>L’apport d’un changement considérable dans le secteur de l’eau potable et de l’assainissement s’avère nécessaire pour l’épanouissement de la société haïtienne dont le gouvernement contribue en créant des alternatives aboutissant aux prescrits essentiels et aux résultats voulus. Ainsi la DINEPA, la Direction Nationale de l’Eau Potable et de l’Assainissement devient une nouvelle structure normalement et validement créée en juin 2009 pour mieux supporter le cadre de la réforme du secteur de l’eau potable et de l’assainissement (EPA). De ce fait, la DINEPA est et demeure légalement et publiquement l’organe régulateur de ce secteur.</w:t>
      </w:r>
    </w:p>
    <w:p w14:paraId="2C72FB05" w14:textId="77777777" w:rsidR="005B1966" w:rsidRPr="00311D84" w:rsidRDefault="005B1966" w:rsidP="005B1966">
      <w:pPr>
        <w:spacing w:before="0" w:after="0" w:line="240" w:lineRule="auto"/>
        <w:rPr>
          <w:rFonts w:ascii="Verdana" w:hAnsi="Verdana"/>
          <w:sz w:val="20"/>
          <w:szCs w:val="20"/>
          <w:lang w:val="fr-FR"/>
        </w:rPr>
      </w:pPr>
    </w:p>
    <w:p w14:paraId="5214BD44" w14:textId="5F82AEB4" w:rsidR="005B1966" w:rsidRPr="00311D84" w:rsidRDefault="005B1966" w:rsidP="005B1966">
      <w:pPr>
        <w:spacing w:before="0" w:after="0" w:line="240" w:lineRule="auto"/>
        <w:rPr>
          <w:rFonts w:ascii="Verdana" w:hAnsi="Verdana"/>
          <w:sz w:val="20"/>
          <w:szCs w:val="20"/>
          <w:lang w:val="fr-FR"/>
        </w:rPr>
      </w:pPr>
      <w:r w:rsidRPr="00311D84">
        <w:rPr>
          <w:rFonts w:ascii="Verdana" w:hAnsi="Verdana"/>
          <w:sz w:val="20"/>
          <w:szCs w:val="20"/>
          <w:lang w:val="fr-CA"/>
        </w:rPr>
        <w:t>L'accès à un approvisionnement en eau potable géré de manière s</w:t>
      </w:r>
      <w:r w:rsidR="001C2C96" w:rsidRPr="00311D84">
        <w:rPr>
          <w:rFonts w:ascii="Verdana" w:hAnsi="Verdana"/>
          <w:sz w:val="20"/>
          <w:szCs w:val="20"/>
          <w:lang w:val="fr-CA"/>
        </w:rPr>
        <w:t>û</w:t>
      </w:r>
      <w:r w:rsidRPr="00311D84">
        <w:rPr>
          <w:rFonts w:ascii="Verdana" w:hAnsi="Verdana"/>
          <w:sz w:val="20"/>
          <w:szCs w:val="20"/>
          <w:lang w:val="fr-CA"/>
        </w:rPr>
        <w:t xml:space="preserve">re dans les zones rurales est faible et en déclin. L'accès à l'assainissement et à l'hygiène est également très tardif et inégal. Dans ce contexte, la Banque mondiale, à la </w:t>
      </w:r>
      <w:r w:rsidRPr="00311D84">
        <w:rPr>
          <w:rFonts w:ascii="Verdana" w:hAnsi="Verdana"/>
          <w:sz w:val="20"/>
          <w:szCs w:val="20"/>
          <w:lang w:val="fr-FR"/>
        </w:rPr>
        <w:t xml:space="preserve">demande du gouvernement de la République d’Haïti, financera le </w:t>
      </w:r>
      <w:r w:rsidR="0005284C" w:rsidRPr="00311D84">
        <w:rPr>
          <w:rFonts w:ascii="Verdana" w:hAnsi="Verdana"/>
          <w:sz w:val="20"/>
          <w:szCs w:val="20"/>
          <w:lang w:val="fr-FR"/>
        </w:rPr>
        <w:t>projet eau potable et assainissement rural, résilient, durable et décentralisé</w:t>
      </w:r>
      <w:r w:rsidRPr="00311D84">
        <w:rPr>
          <w:rFonts w:ascii="Verdana" w:hAnsi="Verdana"/>
          <w:sz w:val="20"/>
          <w:szCs w:val="20"/>
          <w:lang w:val="fr-FR"/>
        </w:rPr>
        <w:t xml:space="preserve"> (EPARD II) dont son objectif est d’augmenter la capacité des institutions du secteur et l’accès à des services d’eau et d’assainissement gérés en toute sécurité dans les zones du projet. Il sera mis en œuvre pendant une durée de six (6) ans par la Direction nationale de l’eau et de l’assainissement (DINEPA). Le projet est structuré autour de quatre (4) composantes. </w:t>
      </w:r>
    </w:p>
    <w:p w14:paraId="00ADBA5D" w14:textId="77777777" w:rsidR="005B1966" w:rsidRPr="00311D84" w:rsidRDefault="005B1966">
      <w:pPr>
        <w:pStyle w:val="ListParagraph"/>
        <w:numPr>
          <w:ilvl w:val="0"/>
          <w:numId w:val="130"/>
        </w:numPr>
        <w:spacing w:before="0" w:after="0" w:line="240" w:lineRule="auto"/>
        <w:contextualSpacing/>
        <w:rPr>
          <w:rFonts w:ascii="Verdana" w:hAnsi="Verdana"/>
          <w:sz w:val="20"/>
          <w:szCs w:val="20"/>
          <w:lang w:val="fr-FR"/>
        </w:rPr>
      </w:pPr>
      <w:r w:rsidRPr="00311D84">
        <w:rPr>
          <w:rFonts w:ascii="Verdana" w:hAnsi="Verdana"/>
          <w:sz w:val="20"/>
          <w:szCs w:val="20"/>
          <w:lang w:val="fr-FR"/>
        </w:rPr>
        <w:t xml:space="preserve">La </w:t>
      </w:r>
      <w:r w:rsidRPr="00311D84">
        <w:rPr>
          <w:rFonts w:ascii="Verdana" w:hAnsi="Verdana"/>
          <w:sz w:val="20"/>
          <w:szCs w:val="20"/>
          <w:u w:val="single"/>
          <w:lang w:val="fr-FR"/>
        </w:rPr>
        <w:t>composante 1</w:t>
      </w:r>
      <w:r w:rsidRPr="00311D84">
        <w:rPr>
          <w:rFonts w:ascii="Verdana" w:hAnsi="Verdana"/>
          <w:sz w:val="20"/>
          <w:szCs w:val="20"/>
          <w:lang w:val="fr-FR"/>
        </w:rPr>
        <w:t xml:space="preserve"> s’intitule « réponse EPA à l'épidémie de choléra et préparation aux situations d’urgence ».</w:t>
      </w:r>
    </w:p>
    <w:p w14:paraId="23D34167" w14:textId="77777777" w:rsidR="005B1966" w:rsidRPr="00311D84" w:rsidRDefault="005B1966">
      <w:pPr>
        <w:pStyle w:val="ListParagraph"/>
        <w:numPr>
          <w:ilvl w:val="0"/>
          <w:numId w:val="130"/>
        </w:numPr>
        <w:spacing w:before="0" w:after="0" w:line="240" w:lineRule="auto"/>
        <w:contextualSpacing/>
        <w:rPr>
          <w:rFonts w:ascii="Verdana" w:hAnsi="Verdana"/>
          <w:sz w:val="20"/>
          <w:szCs w:val="20"/>
          <w:lang w:val="fr-FR"/>
        </w:rPr>
      </w:pPr>
      <w:r w:rsidRPr="00311D84">
        <w:rPr>
          <w:rFonts w:ascii="Verdana" w:hAnsi="Verdana"/>
          <w:sz w:val="20"/>
          <w:szCs w:val="20"/>
          <w:lang w:val="fr-FR"/>
        </w:rPr>
        <w:t xml:space="preserve">La </w:t>
      </w:r>
      <w:r w:rsidRPr="00311D84">
        <w:rPr>
          <w:rFonts w:ascii="Verdana" w:hAnsi="Verdana"/>
          <w:sz w:val="20"/>
          <w:szCs w:val="20"/>
          <w:u w:val="single"/>
          <w:lang w:val="fr-FR"/>
        </w:rPr>
        <w:t>composante 2</w:t>
      </w:r>
      <w:r w:rsidRPr="00311D84">
        <w:rPr>
          <w:rFonts w:ascii="Verdana" w:hAnsi="Verdana"/>
          <w:sz w:val="20"/>
          <w:szCs w:val="20"/>
          <w:lang w:val="fr-FR"/>
        </w:rPr>
        <w:t> est le « </w:t>
      </w:r>
      <w:r w:rsidRPr="00311D84">
        <w:rPr>
          <w:rFonts w:ascii="Verdana" w:hAnsi="Verdana"/>
          <w:sz w:val="20"/>
          <w:szCs w:val="20"/>
          <w:lang w:val="fr-CA"/>
        </w:rPr>
        <w:t xml:space="preserve">développement des services EPA </w:t>
      </w:r>
      <w:r w:rsidRPr="00311D84">
        <w:rPr>
          <w:rFonts w:ascii="Verdana" w:hAnsi="Verdana"/>
          <w:sz w:val="20"/>
          <w:szCs w:val="20"/>
          <w:lang w:val="fr-FR"/>
        </w:rPr>
        <w:t xml:space="preserve">». </w:t>
      </w:r>
    </w:p>
    <w:p w14:paraId="7A80C80F" w14:textId="77777777" w:rsidR="005B1966" w:rsidRPr="00311D84" w:rsidRDefault="005B1966">
      <w:pPr>
        <w:pStyle w:val="ListParagraph"/>
        <w:numPr>
          <w:ilvl w:val="0"/>
          <w:numId w:val="130"/>
        </w:numPr>
        <w:spacing w:before="0" w:after="0" w:line="240" w:lineRule="auto"/>
        <w:contextualSpacing/>
        <w:rPr>
          <w:rFonts w:ascii="Verdana" w:hAnsi="Verdana"/>
          <w:sz w:val="20"/>
          <w:szCs w:val="20"/>
          <w:lang w:val="fr-FR"/>
        </w:rPr>
      </w:pPr>
      <w:r w:rsidRPr="00311D84">
        <w:rPr>
          <w:rFonts w:ascii="Verdana" w:hAnsi="Verdana"/>
          <w:sz w:val="20"/>
          <w:szCs w:val="20"/>
          <w:lang w:val="fr-FR"/>
        </w:rPr>
        <w:t>La troisième est le « renforcement sectoriel axé sur les résultats »</w:t>
      </w:r>
    </w:p>
    <w:p w14:paraId="3987E345" w14:textId="77777777" w:rsidR="005B1966" w:rsidRPr="00311D84" w:rsidRDefault="005B1966">
      <w:pPr>
        <w:pStyle w:val="ListParagraph"/>
        <w:numPr>
          <w:ilvl w:val="0"/>
          <w:numId w:val="130"/>
        </w:numPr>
        <w:spacing w:before="0" w:after="0" w:line="240" w:lineRule="auto"/>
        <w:contextualSpacing/>
        <w:rPr>
          <w:rFonts w:ascii="Verdana" w:hAnsi="Verdana"/>
          <w:sz w:val="20"/>
          <w:szCs w:val="20"/>
          <w:lang w:val="fr-FR"/>
        </w:rPr>
      </w:pPr>
      <w:r w:rsidRPr="00311D84">
        <w:rPr>
          <w:rFonts w:ascii="Verdana" w:hAnsi="Verdana"/>
          <w:sz w:val="20"/>
          <w:szCs w:val="20"/>
          <w:lang w:val="fr-FR"/>
        </w:rPr>
        <w:t xml:space="preserve">La quatrième </w:t>
      </w:r>
      <w:r w:rsidRPr="00311D84">
        <w:rPr>
          <w:rFonts w:ascii="Verdana" w:hAnsi="Verdana"/>
          <w:sz w:val="20"/>
          <w:szCs w:val="20"/>
          <w:u w:val="single"/>
          <w:lang w:val="fr-FR"/>
        </w:rPr>
        <w:t>composante 4</w:t>
      </w:r>
      <w:r w:rsidRPr="00311D84">
        <w:rPr>
          <w:rFonts w:ascii="Verdana" w:hAnsi="Verdana"/>
          <w:sz w:val="20"/>
          <w:szCs w:val="20"/>
          <w:lang w:val="fr-FR"/>
        </w:rPr>
        <w:t xml:space="preserve"> portant sur la « </w:t>
      </w:r>
      <w:r w:rsidRPr="00311D84">
        <w:rPr>
          <w:rFonts w:ascii="Verdana" w:hAnsi="Verdana"/>
          <w:sz w:val="20"/>
          <w:szCs w:val="20"/>
          <w:lang w:val="fr-CA"/>
        </w:rPr>
        <w:t>composante d'intervention d'urgence contingente (CERC)</w:t>
      </w:r>
      <w:r w:rsidRPr="00311D84">
        <w:rPr>
          <w:rFonts w:ascii="Verdana" w:hAnsi="Verdana"/>
          <w:sz w:val="20"/>
          <w:szCs w:val="20"/>
          <w:lang w:val="fr-FR"/>
        </w:rPr>
        <w:t xml:space="preserve"> ».</w:t>
      </w:r>
    </w:p>
    <w:p w14:paraId="2D269B05" w14:textId="77777777" w:rsidR="005B1966" w:rsidRPr="00311D84" w:rsidRDefault="005B1966" w:rsidP="005B1966">
      <w:pPr>
        <w:spacing w:before="0" w:after="0" w:line="240" w:lineRule="auto"/>
        <w:rPr>
          <w:rFonts w:ascii="Verdana" w:hAnsi="Verdana"/>
          <w:sz w:val="20"/>
          <w:szCs w:val="20"/>
          <w:lang w:val="fr-FR"/>
        </w:rPr>
      </w:pPr>
    </w:p>
    <w:p w14:paraId="3D15D733" w14:textId="77777777" w:rsidR="005B1966" w:rsidRPr="00311D84" w:rsidRDefault="005B1966" w:rsidP="005B1966">
      <w:pPr>
        <w:spacing w:before="0" w:after="0" w:line="240" w:lineRule="auto"/>
        <w:rPr>
          <w:rFonts w:ascii="Verdana" w:hAnsi="Verdana"/>
          <w:sz w:val="20"/>
          <w:szCs w:val="20"/>
          <w:lang w:val="fr-FR"/>
        </w:rPr>
      </w:pPr>
      <w:r w:rsidRPr="00311D84">
        <w:rPr>
          <w:rFonts w:ascii="Verdana" w:hAnsi="Verdana"/>
          <w:sz w:val="20"/>
          <w:szCs w:val="20"/>
          <w:lang w:val="fr-FR"/>
        </w:rPr>
        <w:t xml:space="preserve">Le projet soutiendra les travaux de protection des sources d'eau potable, la construction, l'extension, la réhabilitation et la modernisation des infrastructures des réseaux de distribution d’eau potable, y compris les réservoirs de stockage, les réseaux de distribution d’eau potable. </w:t>
      </w:r>
      <w:r w:rsidRPr="00311D84">
        <w:rPr>
          <w:rFonts w:ascii="Verdana" w:hAnsi="Verdana"/>
          <w:sz w:val="20"/>
          <w:szCs w:val="20"/>
          <w:lang w:val="fr-CA"/>
        </w:rPr>
        <w:t xml:space="preserve">Il financera la réhabilitation des toilettes publiques (assainissement autonome) accessibles installées au niveau des marchés publics et fournira l'assistance technique et le renforcement des capacités aux autorités municipales. Il </w:t>
      </w:r>
      <w:r w:rsidRPr="00311D84">
        <w:rPr>
          <w:rFonts w:ascii="Verdana" w:hAnsi="Verdana"/>
          <w:sz w:val="20"/>
          <w:szCs w:val="20"/>
          <w:lang w:val="fr-FR"/>
        </w:rPr>
        <w:t>soutiendra également les mesures immédiates de réponse au choléra et le renforcement des capacités du secteur EPA pour la réponse d'urgence.</w:t>
      </w:r>
    </w:p>
    <w:p w14:paraId="09ED84D7" w14:textId="77777777" w:rsidR="005B1966" w:rsidRPr="00311D84" w:rsidRDefault="005B1966" w:rsidP="005B1966">
      <w:pPr>
        <w:spacing w:before="0" w:after="0" w:line="240" w:lineRule="auto"/>
        <w:rPr>
          <w:rFonts w:ascii="Verdana" w:hAnsi="Verdana"/>
          <w:sz w:val="20"/>
          <w:szCs w:val="20"/>
          <w:lang w:val="fr-FR"/>
        </w:rPr>
      </w:pPr>
    </w:p>
    <w:p w14:paraId="780DE041" w14:textId="77777777" w:rsidR="005B1966" w:rsidRPr="00311D84" w:rsidRDefault="005B1966" w:rsidP="005B1966">
      <w:pPr>
        <w:spacing w:before="0" w:after="0" w:line="240" w:lineRule="auto"/>
        <w:rPr>
          <w:rFonts w:ascii="Verdana" w:eastAsia="MS Mincho" w:hAnsi="Verdana"/>
          <w:bCs/>
          <w:sz w:val="20"/>
          <w:szCs w:val="20"/>
          <w:lang w:val="fr-FR"/>
        </w:rPr>
      </w:pPr>
      <w:r w:rsidRPr="00311D84">
        <w:rPr>
          <w:rFonts w:ascii="Verdana" w:hAnsi="Verdana"/>
          <w:sz w:val="20"/>
          <w:szCs w:val="20"/>
          <w:lang w:val="fr-CA"/>
        </w:rPr>
        <w:t>Une partie des ressources du projet doit permettre d</w:t>
      </w:r>
      <w:r w:rsidRPr="00311D84">
        <w:rPr>
          <w:rFonts w:ascii="Verdana" w:hAnsi="Verdana"/>
          <w:sz w:val="20"/>
          <w:szCs w:val="20"/>
          <w:lang w:val="fr-FR"/>
        </w:rPr>
        <w:t xml:space="preserve">'avoir recours aux services d'un spécialiste environnemental </w:t>
      </w:r>
      <w:r w:rsidRPr="00311D84">
        <w:rPr>
          <w:rFonts w:ascii="Verdana" w:hAnsi="Verdana"/>
          <w:sz w:val="20"/>
          <w:szCs w:val="20"/>
          <w:lang w:val="fr-CA"/>
        </w:rPr>
        <w:t>pour faire le suivi et la gestion des aspects environnementaux</w:t>
      </w:r>
      <w:r w:rsidRPr="00311D84">
        <w:rPr>
          <w:rFonts w:ascii="Verdana" w:eastAsia="MS Mincho" w:hAnsi="Verdana"/>
          <w:bCs/>
          <w:sz w:val="20"/>
          <w:szCs w:val="20"/>
          <w:lang w:val="fr-FR"/>
        </w:rPr>
        <w:t xml:space="preserve"> de l’exécution du Projet. </w:t>
      </w:r>
    </w:p>
    <w:p w14:paraId="476107A3" w14:textId="77777777" w:rsidR="005B1966" w:rsidRPr="00311D84" w:rsidRDefault="005B1966" w:rsidP="005B1966">
      <w:pPr>
        <w:spacing w:before="0" w:after="0" w:line="240" w:lineRule="auto"/>
        <w:rPr>
          <w:rFonts w:ascii="Verdana" w:hAnsi="Verdana"/>
          <w:sz w:val="20"/>
          <w:szCs w:val="20"/>
          <w:lang w:val="fr-FR"/>
        </w:rPr>
      </w:pPr>
    </w:p>
    <w:p w14:paraId="706ED2F3" w14:textId="77777777" w:rsidR="005B1966" w:rsidRPr="00311D84" w:rsidRDefault="005B1966">
      <w:pPr>
        <w:numPr>
          <w:ilvl w:val="0"/>
          <w:numId w:val="129"/>
        </w:numPr>
        <w:spacing w:before="0" w:after="0" w:line="240" w:lineRule="auto"/>
        <w:rPr>
          <w:rFonts w:ascii="Verdana" w:hAnsi="Verdana"/>
          <w:b/>
          <w:iCs/>
          <w:sz w:val="20"/>
          <w:szCs w:val="20"/>
          <w:lang w:val="fr-FR"/>
        </w:rPr>
      </w:pPr>
      <w:r w:rsidRPr="00311D84">
        <w:rPr>
          <w:rFonts w:ascii="Verdana" w:hAnsi="Verdana"/>
          <w:b/>
          <w:iCs/>
          <w:sz w:val="20"/>
          <w:szCs w:val="20"/>
          <w:lang w:val="fr-FR"/>
        </w:rPr>
        <w:t xml:space="preserve">Mandat </w:t>
      </w:r>
    </w:p>
    <w:p w14:paraId="669FB334" w14:textId="65FEE9D3" w:rsidR="005B1966" w:rsidRPr="00311D84" w:rsidRDefault="005B1966" w:rsidP="005B1966">
      <w:pPr>
        <w:spacing w:before="0" w:after="0" w:line="240" w:lineRule="auto"/>
        <w:rPr>
          <w:rFonts w:ascii="Verdana" w:hAnsi="Verdana" w:cstheme="minorHAnsi"/>
          <w:iCs/>
          <w:sz w:val="20"/>
          <w:szCs w:val="20"/>
          <w:lang w:val="fr-FR"/>
        </w:rPr>
      </w:pPr>
      <w:r w:rsidRPr="00311D84">
        <w:rPr>
          <w:rFonts w:ascii="Verdana" w:hAnsi="Verdana"/>
          <w:iCs/>
          <w:sz w:val="20"/>
          <w:szCs w:val="20"/>
          <w:lang w:val="fr-FR"/>
        </w:rPr>
        <w:t xml:space="preserve">Ces Termes de référence (TDR) cherchent à recruter un candidat ayant la capacité de coordonner, superviser et d’évaluer les aspects sociaux du </w:t>
      </w:r>
      <w:r w:rsidR="0005284C" w:rsidRPr="00311D84">
        <w:rPr>
          <w:rFonts w:ascii="Verdana" w:hAnsi="Verdana"/>
          <w:sz w:val="20"/>
          <w:szCs w:val="20"/>
          <w:lang w:val="fr-FR"/>
        </w:rPr>
        <w:t xml:space="preserve">projet eau potable et </w:t>
      </w:r>
      <w:r w:rsidR="0005284C" w:rsidRPr="00311D84">
        <w:rPr>
          <w:rFonts w:ascii="Verdana" w:hAnsi="Verdana"/>
          <w:sz w:val="20"/>
          <w:szCs w:val="20"/>
          <w:lang w:val="fr-FR"/>
        </w:rPr>
        <w:lastRenderedPageBreak/>
        <w:t>assainissement rural, résilient, durable et décentralisé</w:t>
      </w:r>
      <w:r w:rsidRPr="00311D84">
        <w:rPr>
          <w:rFonts w:ascii="Verdana" w:hAnsi="Verdana"/>
          <w:iCs/>
          <w:sz w:val="20"/>
          <w:szCs w:val="20"/>
          <w:lang w:val="fr-FR"/>
        </w:rPr>
        <w:t xml:space="preserve">. </w:t>
      </w:r>
      <w:r w:rsidRPr="00311D84">
        <w:rPr>
          <w:rFonts w:ascii="Verdana" w:hAnsi="Verdana" w:cstheme="minorHAnsi"/>
          <w:iCs/>
          <w:color w:val="000000"/>
          <w:sz w:val="20"/>
          <w:szCs w:val="20"/>
          <w:lang w:val="fr-CA"/>
        </w:rPr>
        <w:t>Sous la supervision du Coordonnateur du projet, le spécialiste social et de genre sera chargé de</w:t>
      </w:r>
      <w:r w:rsidRPr="00311D84">
        <w:rPr>
          <w:rFonts w:ascii="Verdana" w:hAnsi="Verdana" w:cstheme="minorHAnsi"/>
          <w:iCs/>
          <w:sz w:val="20"/>
          <w:szCs w:val="20"/>
          <w:lang w:val="fr-FR"/>
        </w:rPr>
        <w:t xml:space="preserve"> : </w:t>
      </w:r>
    </w:p>
    <w:p w14:paraId="17AAC6B5" w14:textId="77777777" w:rsidR="005B1966" w:rsidRPr="00311D84" w:rsidRDefault="005B1966">
      <w:pPr>
        <w:pStyle w:val="ListParagraph"/>
        <w:numPr>
          <w:ilvl w:val="0"/>
          <w:numId w:val="133"/>
        </w:numPr>
        <w:spacing w:before="0" w:after="0" w:line="240" w:lineRule="auto"/>
        <w:contextualSpacing/>
        <w:rPr>
          <w:rFonts w:ascii="Verdana" w:hAnsi="Verdana"/>
          <w:sz w:val="20"/>
          <w:szCs w:val="20"/>
          <w:lang w:val="fr-FR"/>
        </w:rPr>
      </w:pPr>
      <w:r w:rsidRPr="00311D84">
        <w:rPr>
          <w:rFonts w:ascii="Verdana" w:hAnsi="Verdana"/>
          <w:sz w:val="20"/>
          <w:szCs w:val="20"/>
          <w:lang w:val="fr-FR"/>
        </w:rPr>
        <w:t xml:space="preserve">Élaborer et mettre en place des outils de gestion des questions sociale ; </w:t>
      </w:r>
    </w:p>
    <w:p w14:paraId="0D95C80D" w14:textId="77777777" w:rsidR="005B1966" w:rsidRPr="00311D84" w:rsidRDefault="005B1966">
      <w:pPr>
        <w:pStyle w:val="ListParagraph"/>
        <w:numPr>
          <w:ilvl w:val="0"/>
          <w:numId w:val="133"/>
        </w:numPr>
        <w:spacing w:before="0" w:after="0" w:line="240" w:lineRule="auto"/>
        <w:contextualSpacing/>
        <w:rPr>
          <w:rFonts w:ascii="Verdana" w:hAnsi="Verdana"/>
          <w:sz w:val="20"/>
          <w:szCs w:val="20"/>
          <w:lang w:val="fr-FR"/>
        </w:rPr>
      </w:pPr>
      <w:r w:rsidRPr="00311D84">
        <w:rPr>
          <w:rFonts w:ascii="Verdana" w:hAnsi="Verdana"/>
          <w:sz w:val="20"/>
          <w:szCs w:val="20"/>
          <w:lang w:val="fr-FR"/>
        </w:rPr>
        <w:t xml:space="preserve">Systématiser la méthodologie d´ingénierie sociale de la DINEPA ; </w:t>
      </w:r>
    </w:p>
    <w:p w14:paraId="46285A56" w14:textId="77777777" w:rsidR="005B1966" w:rsidRPr="00311D84" w:rsidRDefault="005B1966">
      <w:pPr>
        <w:pStyle w:val="ListParagraph"/>
        <w:numPr>
          <w:ilvl w:val="0"/>
          <w:numId w:val="133"/>
        </w:numPr>
        <w:spacing w:before="0" w:after="0" w:line="240" w:lineRule="auto"/>
        <w:contextualSpacing/>
        <w:rPr>
          <w:rFonts w:ascii="Verdana" w:hAnsi="Verdana"/>
          <w:sz w:val="20"/>
          <w:szCs w:val="20"/>
          <w:lang w:val="fr-FR"/>
        </w:rPr>
      </w:pPr>
      <w:r w:rsidRPr="00311D84">
        <w:rPr>
          <w:rFonts w:ascii="Verdana" w:hAnsi="Verdana"/>
          <w:sz w:val="20"/>
          <w:szCs w:val="20"/>
          <w:lang w:val="fr-FR"/>
        </w:rPr>
        <w:t>Préparer un plan de travail et mettre en place des formations pour les cadres déconcentrés de la DINEPA (OREPA) sur le suivi des aspects sociaux</w:t>
      </w:r>
    </w:p>
    <w:p w14:paraId="151E7740" w14:textId="77777777" w:rsidR="005B1966" w:rsidRPr="00311D84" w:rsidRDefault="005B1966">
      <w:pPr>
        <w:numPr>
          <w:ilvl w:val="0"/>
          <w:numId w:val="129"/>
        </w:numPr>
        <w:spacing w:before="0" w:after="0" w:line="240" w:lineRule="auto"/>
        <w:rPr>
          <w:rFonts w:ascii="Verdana" w:hAnsi="Verdana"/>
          <w:b/>
          <w:i/>
          <w:sz w:val="20"/>
          <w:szCs w:val="20"/>
          <w:lang w:val="fr-FR"/>
        </w:rPr>
      </w:pPr>
      <w:r w:rsidRPr="00311D84">
        <w:rPr>
          <w:rFonts w:ascii="Verdana" w:hAnsi="Verdana"/>
          <w:b/>
          <w:i/>
          <w:sz w:val="20"/>
          <w:szCs w:val="20"/>
          <w:lang w:val="fr-FR"/>
        </w:rPr>
        <w:t xml:space="preserve">Responsabilités </w:t>
      </w:r>
    </w:p>
    <w:p w14:paraId="4CD19C34" w14:textId="77777777" w:rsidR="005B1966" w:rsidRPr="00311D84" w:rsidRDefault="005B1966" w:rsidP="005B1966">
      <w:pPr>
        <w:spacing w:after="0" w:line="240" w:lineRule="auto"/>
        <w:rPr>
          <w:rFonts w:ascii="Verdana" w:hAnsi="Verdana"/>
          <w:sz w:val="20"/>
          <w:szCs w:val="20"/>
          <w:u w:val="single"/>
          <w:lang w:val="fr-FR"/>
        </w:rPr>
      </w:pPr>
      <w:r w:rsidRPr="00311D84">
        <w:rPr>
          <w:rFonts w:ascii="Verdana" w:hAnsi="Verdana"/>
          <w:sz w:val="20"/>
          <w:szCs w:val="20"/>
          <w:u w:val="single"/>
          <w:lang w:val="fr-FR"/>
        </w:rPr>
        <w:t>Élaborer et mettre en place des outils de gestion des questions sociales</w:t>
      </w:r>
    </w:p>
    <w:p w14:paraId="20625B72" w14:textId="77777777" w:rsidR="005B1966" w:rsidRPr="00311D84" w:rsidRDefault="005B1966">
      <w:pPr>
        <w:numPr>
          <w:ilvl w:val="0"/>
          <w:numId w:val="134"/>
        </w:numPr>
        <w:spacing w:before="0" w:after="0" w:line="240" w:lineRule="auto"/>
        <w:rPr>
          <w:rFonts w:ascii="Verdana" w:hAnsi="Verdana"/>
          <w:sz w:val="20"/>
          <w:szCs w:val="20"/>
          <w:lang w:val="fr-FR"/>
        </w:rPr>
      </w:pPr>
      <w:r w:rsidRPr="00311D84">
        <w:rPr>
          <w:rFonts w:ascii="Verdana" w:hAnsi="Verdana"/>
          <w:sz w:val="20"/>
          <w:szCs w:val="20"/>
          <w:lang w:val="fr-FR"/>
        </w:rPr>
        <w:t>Collaborer avec le spécialiste environnemental du projet dans la préparation, la mise en œuvre et le suivi des Plans de Gestion Environnementale et Sociale (PGES), des fiches de simples mesures de mitigation (SMM) et des Plans d’Action de Réinstallation (PAR) pour les activités du Projet EPARD II, selon les normes environnementales et sociales (NES) de la Banque mondiale, telles que traitées dans le Cadre de Gestion Environnementale et Sociale et le Cadre Politique de Réinstallation du Projet EPARD II.</w:t>
      </w:r>
    </w:p>
    <w:p w14:paraId="785AF51C" w14:textId="77777777" w:rsidR="005B1966" w:rsidRPr="00311D84" w:rsidRDefault="005B1966">
      <w:pPr>
        <w:numPr>
          <w:ilvl w:val="0"/>
          <w:numId w:val="134"/>
        </w:numPr>
        <w:spacing w:before="0" w:after="0" w:line="240" w:lineRule="auto"/>
        <w:rPr>
          <w:rFonts w:ascii="Verdana" w:hAnsi="Verdana"/>
          <w:sz w:val="20"/>
          <w:szCs w:val="20"/>
          <w:lang w:val="fr-FR"/>
        </w:rPr>
      </w:pPr>
      <w:r w:rsidRPr="00311D84">
        <w:rPr>
          <w:rFonts w:ascii="Verdana" w:hAnsi="Verdana"/>
          <w:sz w:val="20"/>
          <w:szCs w:val="20"/>
          <w:lang w:val="fr-FR"/>
        </w:rPr>
        <w:t>Assurer que la mise en œuvre des procédures pour les donations volontaires et les acquisitions</w:t>
      </w:r>
      <w:r w:rsidRPr="00311D84">
        <w:rPr>
          <w:rStyle w:val="FootnoteReference"/>
          <w:rFonts w:ascii="Verdana" w:hAnsi="Verdana"/>
          <w:szCs w:val="20"/>
          <w:lang w:val="fr-FR"/>
        </w:rPr>
        <w:footnoteReference w:id="4"/>
      </w:r>
      <w:r w:rsidRPr="00311D84">
        <w:rPr>
          <w:rFonts w:ascii="Verdana" w:hAnsi="Verdana"/>
          <w:sz w:val="20"/>
          <w:szCs w:val="20"/>
          <w:lang w:val="fr-FR"/>
        </w:rPr>
        <w:t xml:space="preserve"> des parcelles utilisées par le projet soit en règle avec les critères établis par la </w:t>
      </w:r>
      <w:r w:rsidRPr="00311D84">
        <w:rPr>
          <w:rFonts w:ascii="Verdana" w:hAnsi="Verdana"/>
          <w:color w:val="000000" w:themeColor="text1"/>
          <w:sz w:val="20"/>
          <w:szCs w:val="20"/>
          <w:lang w:val="fr-CA"/>
        </w:rPr>
        <w:t>NES n°5, Acquisition des terres, restriction à l'utilisation des terres et réinstallation involontaire</w:t>
      </w:r>
      <w:r w:rsidRPr="00311D84">
        <w:rPr>
          <w:rFonts w:ascii="Verdana" w:hAnsi="Verdana"/>
          <w:sz w:val="20"/>
          <w:szCs w:val="20"/>
          <w:lang w:val="fr-FR"/>
        </w:rPr>
        <w:t xml:space="preserve"> de la Banque mondiale et en cohérence avec le ou les PAR du Projet.</w:t>
      </w:r>
    </w:p>
    <w:p w14:paraId="547A2510" w14:textId="77777777" w:rsidR="005B1966" w:rsidRPr="00311D84" w:rsidRDefault="005B1966">
      <w:pPr>
        <w:numPr>
          <w:ilvl w:val="0"/>
          <w:numId w:val="134"/>
        </w:numPr>
        <w:spacing w:before="0" w:after="0" w:line="240" w:lineRule="auto"/>
        <w:rPr>
          <w:rFonts w:ascii="Verdana" w:hAnsi="Verdana"/>
          <w:sz w:val="20"/>
          <w:szCs w:val="20"/>
          <w:lang w:val="fr-FR"/>
        </w:rPr>
      </w:pPr>
      <w:r w:rsidRPr="00311D84">
        <w:rPr>
          <w:rFonts w:ascii="Verdana" w:hAnsi="Verdana"/>
          <w:sz w:val="20"/>
          <w:szCs w:val="20"/>
          <w:lang w:val="fr-FR"/>
        </w:rPr>
        <w:t xml:space="preserve">Assurer que toute la documentation liée aux donations volontaires et à l’acquisition des parcelles soit complète et à jour. </w:t>
      </w:r>
    </w:p>
    <w:p w14:paraId="6CECB43F" w14:textId="77777777" w:rsidR="005B1966" w:rsidRPr="00311D84" w:rsidRDefault="005B1966">
      <w:pPr>
        <w:numPr>
          <w:ilvl w:val="0"/>
          <w:numId w:val="134"/>
        </w:numPr>
        <w:spacing w:before="0" w:after="0" w:line="240" w:lineRule="auto"/>
        <w:rPr>
          <w:rFonts w:ascii="Verdana" w:hAnsi="Verdana"/>
          <w:sz w:val="20"/>
          <w:szCs w:val="20"/>
          <w:lang w:val="fr-FR"/>
        </w:rPr>
      </w:pPr>
      <w:r w:rsidRPr="00311D84">
        <w:rPr>
          <w:rFonts w:ascii="Verdana" w:hAnsi="Verdana"/>
          <w:sz w:val="20"/>
          <w:szCs w:val="20"/>
          <w:lang w:val="fr-FR"/>
        </w:rPr>
        <w:t xml:space="preserve">Élaborer un rapport de mise en œuvre pour chaque PAR du Projet. </w:t>
      </w:r>
    </w:p>
    <w:p w14:paraId="4FCBC222" w14:textId="77777777" w:rsidR="005B1966" w:rsidRPr="00311D84" w:rsidRDefault="005B1966">
      <w:pPr>
        <w:numPr>
          <w:ilvl w:val="0"/>
          <w:numId w:val="134"/>
        </w:numPr>
        <w:spacing w:before="0" w:after="0" w:line="240" w:lineRule="auto"/>
        <w:rPr>
          <w:rFonts w:ascii="Verdana" w:hAnsi="Verdana"/>
          <w:sz w:val="20"/>
          <w:szCs w:val="20"/>
          <w:lang w:val="fr-FR"/>
        </w:rPr>
      </w:pPr>
      <w:r w:rsidRPr="00311D84">
        <w:rPr>
          <w:rFonts w:ascii="Verdana" w:hAnsi="Verdana"/>
          <w:sz w:val="20"/>
          <w:szCs w:val="20"/>
          <w:lang w:val="fr-FR"/>
        </w:rPr>
        <w:t>Élaborer un mécanisme de réception de doléances, accessible sur les sites de chaque projet, et garder á jour un registre de doléances qui décrit les plaintes reçues et la solution donnée par l´équipe du projet.</w:t>
      </w:r>
    </w:p>
    <w:p w14:paraId="56E365E5" w14:textId="77777777" w:rsidR="005B1966" w:rsidRPr="00311D84" w:rsidRDefault="005B1966" w:rsidP="005B1966">
      <w:pPr>
        <w:spacing w:after="0" w:line="240" w:lineRule="auto"/>
        <w:ind w:left="360"/>
        <w:rPr>
          <w:rFonts w:ascii="Verdana" w:hAnsi="Verdana"/>
          <w:sz w:val="20"/>
          <w:szCs w:val="20"/>
          <w:lang w:val="fr-FR"/>
        </w:rPr>
      </w:pPr>
    </w:p>
    <w:p w14:paraId="6CC8F055" w14:textId="77777777" w:rsidR="005B1966" w:rsidRPr="00311D84" w:rsidRDefault="005B1966" w:rsidP="005B1966">
      <w:pPr>
        <w:spacing w:after="0" w:line="240" w:lineRule="auto"/>
        <w:rPr>
          <w:rFonts w:ascii="Verdana" w:hAnsi="Verdana"/>
          <w:sz w:val="20"/>
          <w:szCs w:val="20"/>
          <w:u w:val="single"/>
          <w:lang w:val="fr-FR"/>
        </w:rPr>
      </w:pPr>
      <w:r w:rsidRPr="00311D84">
        <w:rPr>
          <w:rFonts w:ascii="Verdana" w:hAnsi="Verdana"/>
          <w:sz w:val="20"/>
          <w:szCs w:val="20"/>
          <w:u w:val="single"/>
          <w:lang w:val="fr-FR"/>
        </w:rPr>
        <w:t>Systématiser la méthodologie d´ingénierie sociale de la DINEPA </w:t>
      </w:r>
    </w:p>
    <w:p w14:paraId="73B8ED87" w14:textId="77777777" w:rsidR="005B1966" w:rsidRPr="00311D84" w:rsidRDefault="005B1966">
      <w:pPr>
        <w:numPr>
          <w:ilvl w:val="0"/>
          <w:numId w:val="134"/>
        </w:numPr>
        <w:spacing w:before="0" w:after="0" w:line="240" w:lineRule="auto"/>
        <w:rPr>
          <w:rFonts w:ascii="Verdana" w:hAnsi="Verdana"/>
          <w:sz w:val="20"/>
          <w:szCs w:val="20"/>
          <w:lang w:val="fr-FR"/>
        </w:rPr>
      </w:pPr>
      <w:r w:rsidRPr="00311D84">
        <w:rPr>
          <w:rFonts w:ascii="Verdana" w:hAnsi="Verdana"/>
          <w:sz w:val="20"/>
          <w:szCs w:val="20"/>
          <w:lang w:val="fr-FR"/>
        </w:rPr>
        <w:t>Élaborer un guide détaillé et pratique de la méthodologie d’ingénierie sociale de la DINEPA pour sa mise en œuvre systématique à travers les systèmes d´eau potable construits/réhabilités dans le cadre du projet. Ce guide disposera des directrices et bonnes pratiques d´information et communication avec les communautés, sur l’analyse de la capacité et de la volonté de la communauté pour payer pour l’implémentation d’un système d’eau potable, sur l’intégration des cadres déconcentrés de la DINEPA, sur la formation des comités de gestion et des opérateurs des réseaux d’eau potable, et enfin sur la gestion des doléances.</w:t>
      </w:r>
    </w:p>
    <w:p w14:paraId="187D4F9A" w14:textId="77777777" w:rsidR="005B1966" w:rsidRPr="00311D84" w:rsidRDefault="005B1966">
      <w:pPr>
        <w:numPr>
          <w:ilvl w:val="0"/>
          <w:numId w:val="134"/>
        </w:numPr>
        <w:spacing w:before="0" w:after="0" w:line="240" w:lineRule="auto"/>
        <w:rPr>
          <w:rFonts w:ascii="Verdana" w:hAnsi="Verdana"/>
          <w:sz w:val="20"/>
          <w:szCs w:val="20"/>
          <w:lang w:val="fr-FR"/>
        </w:rPr>
      </w:pPr>
      <w:r w:rsidRPr="00311D84">
        <w:rPr>
          <w:rFonts w:ascii="Verdana" w:hAnsi="Verdana"/>
          <w:sz w:val="20"/>
          <w:szCs w:val="20"/>
          <w:lang w:val="fr-FR"/>
        </w:rPr>
        <w:t xml:space="preserve">Un document de systématisation de l’ingénierie sociale devra être élaborée à partir de la compilation des documents institutionnels et des rapports de projet, des interviews avec les cadres de la DINEPA au niveau central et déconcentré, des partenaires (PTF, ONG), de la littérature pertinente à l’implémentation des systèmes de facturation volumétrique et finaliser par un atelier de validation.  </w:t>
      </w:r>
    </w:p>
    <w:p w14:paraId="1A638EA8" w14:textId="77777777" w:rsidR="005B1966" w:rsidRPr="00311D84" w:rsidRDefault="005B1966">
      <w:pPr>
        <w:numPr>
          <w:ilvl w:val="0"/>
          <w:numId w:val="134"/>
        </w:numPr>
        <w:spacing w:before="0" w:after="0" w:line="240" w:lineRule="auto"/>
        <w:rPr>
          <w:rFonts w:ascii="Verdana" w:hAnsi="Verdana"/>
          <w:sz w:val="20"/>
          <w:szCs w:val="20"/>
          <w:lang w:val="fr-FR"/>
        </w:rPr>
      </w:pPr>
      <w:r w:rsidRPr="00311D84">
        <w:rPr>
          <w:rFonts w:ascii="Verdana" w:hAnsi="Verdana" w:cstheme="majorHAnsi"/>
          <w:sz w:val="20"/>
          <w:szCs w:val="20"/>
          <w:lang w:val="fr-FR"/>
        </w:rPr>
        <w:t>Commenter et valider les rapports produits par les consultants firmes et individuelles dans le cadre des activités d'ingénierie sociale du projet.</w:t>
      </w:r>
    </w:p>
    <w:p w14:paraId="78646FFC" w14:textId="77777777" w:rsidR="005B1966" w:rsidRPr="00311D84" w:rsidRDefault="005B1966" w:rsidP="005B1966">
      <w:pPr>
        <w:spacing w:after="0" w:line="240" w:lineRule="auto"/>
        <w:ind w:left="360"/>
        <w:rPr>
          <w:rFonts w:ascii="Verdana" w:hAnsi="Verdana"/>
          <w:sz w:val="20"/>
          <w:szCs w:val="20"/>
          <w:lang w:val="fr-FR"/>
        </w:rPr>
      </w:pPr>
    </w:p>
    <w:p w14:paraId="40291626" w14:textId="77777777" w:rsidR="005B1966" w:rsidRPr="00311D84" w:rsidRDefault="005B1966" w:rsidP="005B1966">
      <w:pPr>
        <w:spacing w:after="0" w:line="240" w:lineRule="auto"/>
        <w:rPr>
          <w:rFonts w:ascii="Verdana" w:hAnsi="Verdana"/>
          <w:sz w:val="20"/>
          <w:szCs w:val="20"/>
          <w:u w:val="single"/>
          <w:lang w:val="fr-FR"/>
        </w:rPr>
      </w:pPr>
      <w:r w:rsidRPr="00311D84">
        <w:rPr>
          <w:rFonts w:ascii="Verdana" w:hAnsi="Verdana"/>
          <w:sz w:val="20"/>
          <w:szCs w:val="20"/>
          <w:u w:val="single"/>
          <w:lang w:val="fr-FR"/>
        </w:rPr>
        <w:t xml:space="preserve">Développer et mettre en place des formations récurrentes pour les cadres déconcentrés de la DINEPA sur le suivi des aspects sociaux  </w:t>
      </w:r>
    </w:p>
    <w:p w14:paraId="03439689" w14:textId="77777777" w:rsidR="005B1966" w:rsidRPr="00311D84" w:rsidRDefault="005B1966">
      <w:pPr>
        <w:numPr>
          <w:ilvl w:val="0"/>
          <w:numId w:val="134"/>
        </w:numPr>
        <w:spacing w:before="0" w:after="0" w:line="240" w:lineRule="auto"/>
        <w:rPr>
          <w:rFonts w:ascii="Verdana" w:hAnsi="Verdana"/>
          <w:sz w:val="20"/>
          <w:szCs w:val="20"/>
          <w:lang w:val="fr-FR"/>
        </w:rPr>
      </w:pPr>
      <w:r w:rsidRPr="00311D84">
        <w:rPr>
          <w:rFonts w:ascii="Verdana" w:hAnsi="Verdana"/>
          <w:sz w:val="20"/>
          <w:szCs w:val="20"/>
          <w:lang w:val="fr-FR"/>
        </w:rPr>
        <w:lastRenderedPageBreak/>
        <w:t>Les formations incluront des modules sur la méthodologie d’ingénierie sociale de la DINEPA, y compris le paiement volumétrique d’eau, les consultations publiques, la formation des comités de gestion et des opérateurs, et la gestion des doléances.</w:t>
      </w:r>
    </w:p>
    <w:p w14:paraId="52F2BA5E" w14:textId="77777777" w:rsidR="005B1966" w:rsidRPr="00311D84" w:rsidRDefault="005B1966" w:rsidP="005B1966">
      <w:pPr>
        <w:spacing w:after="0" w:line="240" w:lineRule="auto"/>
        <w:ind w:left="360"/>
        <w:rPr>
          <w:rFonts w:ascii="Verdana" w:hAnsi="Verdana"/>
          <w:sz w:val="20"/>
          <w:szCs w:val="20"/>
          <w:lang w:val="fr-FR"/>
        </w:rPr>
      </w:pPr>
    </w:p>
    <w:p w14:paraId="44E4959F" w14:textId="77777777" w:rsidR="005B1966" w:rsidRPr="00311D84" w:rsidRDefault="005B1966" w:rsidP="005B1966">
      <w:pPr>
        <w:spacing w:after="0" w:line="240" w:lineRule="auto"/>
        <w:rPr>
          <w:rFonts w:ascii="Verdana" w:hAnsi="Verdana"/>
          <w:sz w:val="20"/>
          <w:szCs w:val="20"/>
          <w:u w:val="single"/>
          <w:lang w:val="fr-FR"/>
        </w:rPr>
      </w:pPr>
      <w:r w:rsidRPr="00311D84">
        <w:rPr>
          <w:rFonts w:ascii="Verdana" w:hAnsi="Verdana"/>
          <w:sz w:val="20"/>
          <w:szCs w:val="20"/>
          <w:u w:val="single"/>
          <w:lang w:val="fr-FR"/>
        </w:rPr>
        <w:t xml:space="preserve">Préparer et mettre en place un plan de travail des cadres déconcentrés de la DINEPA pour faire le suivi des aspects et procédures sociaux du projet </w:t>
      </w:r>
    </w:p>
    <w:p w14:paraId="104CCDB4" w14:textId="77777777" w:rsidR="005B1966" w:rsidRPr="00311D84" w:rsidRDefault="005B1966">
      <w:pPr>
        <w:numPr>
          <w:ilvl w:val="0"/>
          <w:numId w:val="134"/>
        </w:numPr>
        <w:spacing w:before="0" w:after="0" w:line="240" w:lineRule="auto"/>
        <w:rPr>
          <w:rFonts w:ascii="Verdana" w:hAnsi="Verdana"/>
          <w:sz w:val="20"/>
          <w:szCs w:val="20"/>
          <w:lang w:val="fr-FR"/>
        </w:rPr>
      </w:pPr>
      <w:r w:rsidRPr="00311D84">
        <w:rPr>
          <w:rFonts w:ascii="Verdana" w:hAnsi="Verdana"/>
          <w:sz w:val="20"/>
          <w:szCs w:val="20"/>
          <w:lang w:val="fr-FR"/>
        </w:rPr>
        <w:t xml:space="preserve">Le plan de travail doit stipuler des responsabilités et livrables pour les cadres déconcentrés de la DINEPA concernés dans le suivi des aspects sociaux. </w:t>
      </w:r>
    </w:p>
    <w:p w14:paraId="6D7C3D2B" w14:textId="77777777" w:rsidR="005B1966" w:rsidRPr="00311D84" w:rsidRDefault="005B1966">
      <w:pPr>
        <w:numPr>
          <w:ilvl w:val="0"/>
          <w:numId w:val="134"/>
        </w:numPr>
        <w:spacing w:before="0" w:after="0" w:line="240" w:lineRule="auto"/>
        <w:rPr>
          <w:rFonts w:ascii="Verdana" w:hAnsi="Verdana"/>
          <w:sz w:val="20"/>
          <w:szCs w:val="20"/>
          <w:lang w:val="fr-FR"/>
        </w:rPr>
      </w:pPr>
      <w:r w:rsidRPr="00311D84">
        <w:rPr>
          <w:rFonts w:ascii="Verdana" w:hAnsi="Verdana"/>
          <w:sz w:val="20"/>
          <w:szCs w:val="20"/>
          <w:lang w:val="fr-FR"/>
        </w:rPr>
        <w:t>Le spécialiste devra appuyer les équipes déconcentrées dans ces tâches à travers des visites régulières sur le terrain.</w:t>
      </w:r>
    </w:p>
    <w:p w14:paraId="52437F19" w14:textId="77777777" w:rsidR="005B1966" w:rsidRPr="00311D84" w:rsidRDefault="005B1966">
      <w:pPr>
        <w:numPr>
          <w:ilvl w:val="0"/>
          <w:numId w:val="134"/>
        </w:numPr>
        <w:spacing w:before="0" w:after="0" w:line="240" w:lineRule="auto"/>
        <w:rPr>
          <w:rFonts w:ascii="Verdana" w:hAnsi="Verdana"/>
          <w:sz w:val="20"/>
          <w:szCs w:val="20"/>
          <w:lang w:val="fr-FR"/>
        </w:rPr>
      </w:pPr>
      <w:r w:rsidRPr="00311D84">
        <w:rPr>
          <w:rFonts w:ascii="Verdana" w:hAnsi="Verdana"/>
          <w:sz w:val="20"/>
          <w:szCs w:val="20"/>
          <w:lang w:val="fr-FR"/>
        </w:rPr>
        <w:t>Coordonner avec les cadres déconcentrés ainsi que les firmes de construction, bureaux d’études et consultants engagés pour l’exécution d’activités relatives au Projet EPARD afin de s’assurer du suivi et du respect des questions environnementales et sociales décrites dans le CGES, CPR, PMPP, PEES, PGMO, PGES et PAR du Projet EPARD.</w:t>
      </w:r>
    </w:p>
    <w:p w14:paraId="026FD241" w14:textId="77777777" w:rsidR="005B1966" w:rsidRPr="00311D84" w:rsidRDefault="005B1966" w:rsidP="005B1966">
      <w:pPr>
        <w:spacing w:after="0" w:line="240" w:lineRule="auto"/>
        <w:ind w:left="360"/>
        <w:rPr>
          <w:rFonts w:ascii="Verdana" w:hAnsi="Verdana"/>
          <w:sz w:val="20"/>
          <w:szCs w:val="20"/>
          <w:lang w:val="fr-FR"/>
        </w:rPr>
      </w:pPr>
    </w:p>
    <w:p w14:paraId="16E1B7DF" w14:textId="77777777" w:rsidR="005B1966" w:rsidRPr="00311D84" w:rsidRDefault="005B1966" w:rsidP="005B1966">
      <w:pPr>
        <w:spacing w:after="0" w:line="240" w:lineRule="auto"/>
        <w:rPr>
          <w:rFonts w:ascii="Verdana" w:hAnsi="Verdana"/>
          <w:sz w:val="20"/>
          <w:szCs w:val="20"/>
          <w:u w:val="single"/>
          <w:lang w:val="fr-FR"/>
        </w:rPr>
      </w:pPr>
      <w:r w:rsidRPr="00311D84">
        <w:rPr>
          <w:rFonts w:ascii="Verdana" w:hAnsi="Verdana"/>
          <w:sz w:val="20"/>
          <w:szCs w:val="20"/>
          <w:u w:val="single"/>
          <w:lang w:val="fr-FR"/>
        </w:rPr>
        <w:t>Recommandations et Rapports</w:t>
      </w:r>
    </w:p>
    <w:p w14:paraId="6C579897" w14:textId="77777777" w:rsidR="005B1966" w:rsidRPr="00311D84" w:rsidRDefault="005B1966">
      <w:pPr>
        <w:pStyle w:val="ListParagraph"/>
        <w:numPr>
          <w:ilvl w:val="0"/>
          <w:numId w:val="135"/>
        </w:numPr>
        <w:spacing w:before="0" w:after="0" w:line="240" w:lineRule="auto"/>
        <w:contextualSpacing/>
        <w:rPr>
          <w:szCs w:val="24"/>
          <w:lang w:val="fr-FR"/>
        </w:rPr>
      </w:pPr>
      <w:r w:rsidRPr="00311D84">
        <w:rPr>
          <w:rFonts w:ascii="Verdana" w:hAnsi="Verdana"/>
          <w:sz w:val="20"/>
          <w:szCs w:val="20"/>
          <w:lang w:val="fr-FR"/>
        </w:rPr>
        <w:t>Transmettre des rapports mensuels à la DINEPA sur le suivi des aspects sociaux à travers le projet EPARD II, dont les aspects fonciers (donations volontaires). Ces rapports devront inclure des recommandations sociales précises pour l’exécution des travaux sur les sites sélectionnés, les interactions avec les bénéficiaires et la population, et les doléances ou questions présentées. Les rapports doivent être rédigés en français et adressés au coordonnateur du programme EPARD.</w:t>
      </w:r>
    </w:p>
    <w:p w14:paraId="7785BAA2" w14:textId="77777777" w:rsidR="005B1966" w:rsidRPr="00311D84" w:rsidRDefault="005B1966" w:rsidP="005B1966">
      <w:pPr>
        <w:autoSpaceDE w:val="0"/>
        <w:autoSpaceDN w:val="0"/>
        <w:adjustRightInd w:val="0"/>
        <w:spacing w:after="0" w:line="240" w:lineRule="auto"/>
        <w:rPr>
          <w:rFonts w:ascii="Verdana" w:hAnsi="Verdana"/>
          <w:sz w:val="20"/>
          <w:szCs w:val="20"/>
          <w:lang w:val="fr-FR"/>
        </w:rPr>
      </w:pPr>
    </w:p>
    <w:p w14:paraId="6055DAB3" w14:textId="77777777" w:rsidR="005B1966" w:rsidRPr="00311D84" w:rsidRDefault="005B1966" w:rsidP="005B1966">
      <w:pPr>
        <w:spacing w:before="0" w:after="0" w:line="240" w:lineRule="auto"/>
        <w:rPr>
          <w:rFonts w:ascii="Verdana" w:hAnsi="Verdana"/>
          <w:b/>
          <w:sz w:val="20"/>
          <w:szCs w:val="20"/>
          <w:lang w:val="fr-FR"/>
        </w:rPr>
      </w:pPr>
    </w:p>
    <w:p w14:paraId="58B3FCFD" w14:textId="77777777" w:rsidR="005B1966" w:rsidRPr="00311D84" w:rsidRDefault="005B1966">
      <w:pPr>
        <w:numPr>
          <w:ilvl w:val="0"/>
          <w:numId w:val="129"/>
        </w:numPr>
        <w:spacing w:before="0" w:after="0" w:line="240" w:lineRule="auto"/>
        <w:rPr>
          <w:rFonts w:ascii="Verdana" w:hAnsi="Verdana"/>
          <w:b/>
          <w:iCs/>
          <w:sz w:val="20"/>
          <w:szCs w:val="20"/>
          <w:lang w:val="fr-FR"/>
        </w:rPr>
      </w:pPr>
      <w:r w:rsidRPr="00311D84">
        <w:rPr>
          <w:rFonts w:ascii="Verdana" w:hAnsi="Verdana"/>
          <w:b/>
          <w:iCs/>
          <w:sz w:val="20"/>
          <w:szCs w:val="20"/>
          <w:lang w:val="fr-FR"/>
        </w:rPr>
        <w:t xml:space="preserve">Qualifications et profil  </w:t>
      </w:r>
    </w:p>
    <w:p w14:paraId="0BFD4856" w14:textId="77777777" w:rsidR="005B1966" w:rsidRPr="00311D84" w:rsidRDefault="005B1966" w:rsidP="005B1966">
      <w:pPr>
        <w:spacing w:after="0" w:line="240" w:lineRule="auto"/>
        <w:rPr>
          <w:rFonts w:ascii="Verdana" w:eastAsia="Times New Roman" w:hAnsi="Verdana"/>
          <w:color w:val="000000"/>
          <w:sz w:val="20"/>
          <w:szCs w:val="20"/>
          <w:lang w:val="fr-FR"/>
        </w:rPr>
      </w:pPr>
      <w:r w:rsidRPr="00311D84">
        <w:rPr>
          <w:rFonts w:ascii="Verdana" w:eastAsia="Times New Roman" w:hAnsi="Verdana"/>
          <w:color w:val="000000"/>
          <w:sz w:val="20"/>
          <w:szCs w:val="20"/>
          <w:lang w:val="fr-FR"/>
        </w:rPr>
        <w:t>Le candidat doit avoir le profil suivant :</w:t>
      </w:r>
    </w:p>
    <w:p w14:paraId="0ECCB73A" w14:textId="77777777" w:rsidR="005B1966" w:rsidRPr="00311D84" w:rsidRDefault="005B1966">
      <w:pPr>
        <w:pStyle w:val="ListParagraph"/>
        <w:numPr>
          <w:ilvl w:val="0"/>
          <w:numId w:val="136"/>
        </w:numPr>
        <w:spacing w:before="0" w:after="0" w:line="240" w:lineRule="auto"/>
        <w:contextualSpacing/>
        <w:rPr>
          <w:rFonts w:ascii="Verdana" w:hAnsi="Verdana"/>
          <w:sz w:val="20"/>
          <w:szCs w:val="20"/>
          <w:lang w:val="fr-FR"/>
        </w:rPr>
      </w:pPr>
      <w:r w:rsidRPr="00311D84">
        <w:rPr>
          <w:rFonts w:ascii="Verdana" w:hAnsi="Verdana"/>
          <w:sz w:val="20"/>
          <w:szCs w:val="20"/>
          <w:lang w:val="fr-FR"/>
        </w:rPr>
        <w:t>une licence minimum dans un domaine ayant rapport avec les sciences sociales et humaines ;</w:t>
      </w:r>
    </w:p>
    <w:p w14:paraId="5E9DF772" w14:textId="77777777" w:rsidR="005B1966" w:rsidRPr="00311D84" w:rsidRDefault="005B1966">
      <w:pPr>
        <w:pStyle w:val="ListParagraph"/>
        <w:numPr>
          <w:ilvl w:val="0"/>
          <w:numId w:val="136"/>
        </w:numPr>
        <w:spacing w:before="0" w:after="0" w:line="240" w:lineRule="auto"/>
        <w:contextualSpacing/>
        <w:rPr>
          <w:rFonts w:ascii="Verdana" w:hAnsi="Verdana"/>
          <w:sz w:val="20"/>
          <w:szCs w:val="20"/>
          <w:lang w:val="fr-FR"/>
        </w:rPr>
      </w:pPr>
      <w:r w:rsidRPr="00311D84">
        <w:rPr>
          <w:rFonts w:ascii="Verdana" w:hAnsi="Verdana"/>
          <w:sz w:val="20"/>
          <w:szCs w:val="20"/>
          <w:lang w:val="fr-FR"/>
        </w:rPr>
        <w:t xml:space="preserve">avoir connaissance des procédures opérationnelles spécialement </w:t>
      </w:r>
      <w:r w:rsidRPr="00311D84">
        <w:rPr>
          <w:rFonts w:ascii="Verdana" w:hAnsi="Verdana"/>
          <w:bCs/>
          <w:sz w:val="20"/>
          <w:szCs w:val="20"/>
          <w:lang w:val="fr-FR"/>
        </w:rPr>
        <w:t>op 4.12</w:t>
      </w:r>
      <w:r w:rsidRPr="00311D84">
        <w:rPr>
          <w:rFonts w:ascii="Verdana" w:hAnsi="Verdana"/>
          <w:sz w:val="20"/>
          <w:szCs w:val="20"/>
          <w:lang w:val="fr-FR"/>
        </w:rPr>
        <w:t xml:space="preserve"> de la banque mondiale, ou de la </w:t>
      </w:r>
      <w:r w:rsidRPr="00311D84">
        <w:rPr>
          <w:rFonts w:ascii="Verdana" w:hAnsi="Verdana"/>
          <w:color w:val="000000" w:themeColor="text1"/>
          <w:sz w:val="20"/>
          <w:szCs w:val="20"/>
          <w:lang w:val="fr-CA"/>
        </w:rPr>
        <w:t>NES n°5, Acquisition des terres, restriction à l'utilisation des terres et réinstallation involontaire de la Banque mondiale</w:t>
      </w:r>
      <w:r w:rsidRPr="00311D84">
        <w:rPr>
          <w:rFonts w:ascii="Verdana" w:hAnsi="Verdana"/>
          <w:sz w:val="20"/>
          <w:szCs w:val="20"/>
          <w:lang w:val="fr-FR"/>
        </w:rPr>
        <w:t xml:space="preserve"> concernant les cadres de réinstallation et les plans de réinstallation ;</w:t>
      </w:r>
    </w:p>
    <w:p w14:paraId="6D2AC646" w14:textId="77777777" w:rsidR="005B1966" w:rsidRPr="00311D84" w:rsidRDefault="005B1966">
      <w:pPr>
        <w:pStyle w:val="ListParagraph"/>
        <w:numPr>
          <w:ilvl w:val="0"/>
          <w:numId w:val="136"/>
        </w:numPr>
        <w:spacing w:before="0" w:after="0" w:line="240" w:lineRule="auto"/>
        <w:contextualSpacing/>
        <w:rPr>
          <w:rFonts w:ascii="Verdana" w:hAnsi="Verdana"/>
          <w:sz w:val="20"/>
          <w:szCs w:val="20"/>
          <w:lang w:val="fr-FR"/>
        </w:rPr>
      </w:pPr>
      <w:r w:rsidRPr="00311D84">
        <w:rPr>
          <w:rFonts w:ascii="Verdana" w:hAnsi="Verdana"/>
          <w:sz w:val="20"/>
          <w:szCs w:val="20"/>
          <w:lang w:val="fr-FR"/>
        </w:rPr>
        <w:t>connaissance du corpus juridique haïtien dans le domaine foncier serait un atout ;</w:t>
      </w:r>
    </w:p>
    <w:p w14:paraId="1D0560EB" w14:textId="77777777" w:rsidR="005B1966" w:rsidRPr="00311D84" w:rsidRDefault="005B1966">
      <w:pPr>
        <w:pStyle w:val="ListParagraph"/>
        <w:numPr>
          <w:ilvl w:val="0"/>
          <w:numId w:val="136"/>
        </w:numPr>
        <w:spacing w:before="0" w:after="0" w:line="240" w:lineRule="auto"/>
        <w:contextualSpacing/>
        <w:rPr>
          <w:rFonts w:ascii="Verdana" w:hAnsi="Verdana"/>
          <w:sz w:val="20"/>
          <w:szCs w:val="20"/>
          <w:lang w:val="fr-FR"/>
        </w:rPr>
      </w:pPr>
      <w:r w:rsidRPr="00311D84">
        <w:rPr>
          <w:rFonts w:ascii="Verdana" w:hAnsi="Verdana"/>
          <w:sz w:val="20"/>
          <w:szCs w:val="20"/>
          <w:lang w:val="fr-FR"/>
        </w:rPr>
        <w:t>expérience avérée et démontrée de huit ans au minimum dans les domaines : développement communautaire, développement rural, genre, mobilisation sociale et gestion des conflits</w:t>
      </w:r>
    </w:p>
    <w:p w14:paraId="7263EA04" w14:textId="77777777" w:rsidR="005B1966" w:rsidRPr="00311D84" w:rsidRDefault="005B1966">
      <w:pPr>
        <w:pStyle w:val="ListParagraph"/>
        <w:numPr>
          <w:ilvl w:val="0"/>
          <w:numId w:val="136"/>
        </w:numPr>
        <w:spacing w:before="0" w:after="0" w:line="240" w:lineRule="auto"/>
        <w:contextualSpacing/>
        <w:rPr>
          <w:rFonts w:ascii="Verdana" w:hAnsi="Verdana"/>
          <w:sz w:val="20"/>
          <w:szCs w:val="20"/>
          <w:lang w:val="fr-FR"/>
        </w:rPr>
      </w:pPr>
      <w:r w:rsidRPr="00311D84">
        <w:rPr>
          <w:rFonts w:ascii="Verdana" w:eastAsia="Times New Roman" w:hAnsi="Verdana"/>
          <w:color w:val="000000"/>
          <w:sz w:val="20"/>
          <w:szCs w:val="20"/>
          <w:lang w:val="fr-FR"/>
        </w:rPr>
        <w:t>Maitrise orale et écrite de la langue française et créole</w:t>
      </w:r>
    </w:p>
    <w:p w14:paraId="7E1582B3" w14:textId="77777777" w:rsidR="005B1966" w:rsidRPr="00311D84" w:rsidRDefault="005B1966" w:rsidP="005B1966">
      <w:pPr>
        <w:pStyle w:val="ListParagraph"/>
        <w:spacing w:after="0" w:line="240" w:lineRule="auto"/>
        <w:ind w:left="810"/>
        <w:rPr>
          <w:rFonts w:ascii="Verdana" w:hAnsi="Verdana"/>
          <w:sz w:val="20"/>
          <w:szCs w:val="20"/>
          <w:lang w:val="fr-FR"/>
        </w:rPr>
      </w:pPr>
    </w:p>
    <w:p w14:paraId="1A4418EC" w14:textId="77777777" w:rsidR="005B1966" w:rsidRPr="00311D84" w:rsidRDefault="005B1966">
      <w:pPr>
        <w:numPr>
          <w:ilvl w:val="0"/>
          <w:numId w:val="129"/>
        </w:numPr>
        <w:spacing w:before="0" w:after="0" w:line="240" w:lineRule="auto"/>
        <w:rPr>
          <w:rFonts w:ascii="Verdana" w:hAnsi="Verdana"/>
          <w:b/>
          <w:iCs/>
          <w:sz w:val="20"/>
          <w:szCs w:val="20"/>
          <w:lang w:val="fr-FR"/>
        </w:rPr>
      </w:pPr>
      <w:r w:rsidRPr="00311D84">
        <w:rPr>
          <w:rFonts w:ascii="Verdana" w:hAnsi="Verdana"/>
          <w:b/>
          <w:iCs/>
          <w:sz w:val="20"/>
          <w:szCs w:val="20"/>
          <w:lang w:val="fr-FR"/>
        </w:rPr>
        <w:t xml:space="preserve">Lieu de travail   </w:t>
      </w:r>
    </w:p>
    <w:p w14:paraId="417CCE01" w14:textId="77777777" w:rsidR="005B1966" w:rsidRPr="00311D84" w:rsidRDefault="005B1966" w:rsidP="005B1966">
      <w:pPr>
        <w:spacing w:before="0" w:after="0" w:line="240" w:lineRule="auto"/>
        <w:rPr>
          <w:rFonts w:ascii="Verdana" w:hAnsi="Verdana"/>
          <w:sz w:val="20"/>
          <w:szCs w:val="20"/>
          <w:lang w:val="fr-FR"/>
        </w:rPr>
      </w:pPr>
      <w:r w:rsidRPr="00311D84">
        <w:rPr>
          <w:rFonts w:ascii="Verdana" w:hAnsi="Verdana"/>
          <w:sz w:val="20"/>
          <w:szCs w:val="20"/>
          <w:lang w:val="fr-FR"/>
        </w:rPr>
        <w:t>Bureaux de la DINEPA à Port-au-Prince (</w:t>
      </w:r>
      <w:r w:rsidRPr="00311D84">
        <w:rPr>
          <w:rFonts w:ascii="Verdana" w:hAnsi="Verdana" w:cs="Arial"/>
          <w:color w:val="333333"/>
          <w:sz w:val="20"/>
          <w:szCs w:val="20"/>
          <w:shd w:val="clear" w:color="auto" w:fill="FFFFFF"/>
          <w:lang w:val="fr-CA"/>
        </w:rPr>
        <w:t>Angle rue Metellus et Route Ibo lélé, No 4 Pétion-Ville</w:t>
      </w:r>
      <w:r w:rsidRPr="00311D84">
        <w:rPr>
          <w:rFonts w:ascii="Verdana" w:hAnsi="Verdana" w:cs="Arial"/>
          <w:color w:val="333333"/>
          <w:sz w:val="20"/>
          <w:szCs w:val="20"/>
          <w:lang w:val="fr-CA"/>
        </w:rPr>
        <w:t xml:space="preserve"> </w:t>
      </w:r>
      <w:r w:rsidRPr="00311D84">
        <w:rPr>
          <w:rFonts w:ascii="Verdana" w:hAnsi="Verdana" w:cs="Arial"/>
          <w:color w:val="333333"/>
          <w:sz w:val="20"/>
          <w:szCs w:val="20"/>
          <w:shd w:val="clear" w:color="auto" w:fill="FFFFFF"/>
          <w:lang w:val="fr-CA"/>
        </w:rPr>
        <w:t>ht6140</w:t>
      </w:r>
      <w:r w:rsidRPr="00311D84">
        <w:rPr>
          <w:rFonts w:ascii="Verdana" w:hAnsi="Verdana" w:cs="Arial"/>
          <w:color w:val="333333"/>
          <w:sz w:val="20"/>
          <w:szCs w:val="20"/>
          <w:lang w:val="fr-CA"/>
        </w:rPr>
        <w:t xml:space="preserve"> </w:t>
      </w:r>
      <w:r w:rsidRPr="00311D84">
        <w:rPr>
          <w:rFonts w:ascii="Verdana" w:hAnsi="Verdana" w:cs="Arial"/>
          <w:color w:val="333333"/>
          <w:sz w:val="20"/>
          <w:szCs w:val="20"/>
          <w:shd w:val="clear" w:color="auto" w:fill="FFFFFF"/>
          <w:lang w:val="fr-CA"/>
        </w:rPr>
        <w:t xml:space="preserve">HAITI), </w:t>
      </w:r>
      <w:r w:rsidRPr="00311D84">
        <w:rPr>
          <w:rFonts w:ascii="Verdana" w:hAnsi="Verdana"/>
          <w:sz w:val="20"/>
          <w:szCs w:val="20"/>
          <w:lang w:val="fr-FR"/>
        </w:rPr>
        <w:t>avec des déplacements sur le terrain, notamment dans les départements ciblés par le projet.</w:t>
      </w:r>
    </w:p>
    <w:p w14:paraId="6BF7E603" w14:textId="77777777" w:rsidR="005B1966" w:rsidRPr="00311D84" w:rsidRDefault="005B1966" w:rsidP="005B1966">
      <w:pPr>
        <w:spacing w:before="0" w:after="0" w:line="240" w:lineRule="auto"/>
        <w:rPr>
          <w:rFonts w:ascii="Verdana" w:hAnsi="Verdana"/>
          <w:sz w:val="20"/>
          <w:szCs w:val="20"/>
          <w:lang w:val="fr-FR"/>
        </w:rPr>
      </w:pPr>
    </w:p>
    <w:p w14:paraId="203FDF47" w14:textId="77777777" w:rsidR="005B1966" w:rsidRPr="00311D84" w:rsidRDefault="005B1966">
      <w:pPr>
        <w:numPr>
          <w:ilvl w:val="0"/>
          <w:numId w:val="129"/>
        </w:numPr>
        <w:spacing w:before="0" w:after="0" w:line="240" w:lineRule="auto"/>
        <w:rPr>
          <w:rFonts w:ascii="Verdana" w:hAnsi="Verdana"/>
          <w:b/>
          <w:iCs/>
          <w:sz w:val="20"/>
          <w:szCs w:val="20"/>
          <w:lang w:val="fr-FR"/>
        </w:rPr>
      </w:pPr>
      <w:r w:rsidRPr="00311D84">
        <w:rPr>
          <w:rFonts w:ascii="Verdana" w:hAnsi="Verdana"/>
          <w:b/>
          <w:iCs/>
          <w:sz w:val="20"/>
          <w:szCs w:val="20"/>
          <w:lang w:val="fr-FR"/>
        </w:rPr>
        <w:t xml:space="preserve">Conditions d’emploi   </w:t>
      </w:r>
    </w:p>
    <w:p w14:paraId="4D6566B5" w14:textId="77777777" w:rsidR="005B1966" w:rsidRPr="00311D84" w:rsidRDefault="005B1966" w:rsidP="005B1966">
      <w:pPr>
        <w:spacing w:before="0" w:after="0" w:line="240" w:lineRule="auto"/>
        <w:rPr>
          <w:rFonts w:ascii="Verdana" w:hAnsi="Verdana"/>
          <w:sz w:val="20"/>
          <w:szCs w:val="20"/>
          <w:lang w:val="fr-FR"/>
        </w:rPr>
      </w:pPr>
      <w:r w:rsidRPr="00311D84">
        <w:rPr>
          <w:rFonts w:ascii="Verdana" w:hAnsi="Verdana"/>
          <w:sz w:val="20"/>
          <w:szCs w:val="20"/>
          <w:lang w:val="fr-FR"/>
        </w:rPr>
        <w:t xml:space="preserve">Le/la Spécialiste sociale (e) et de genre aura un statut de contractuel. Le contrat sera renouvelable selon les besoins après évaluation positive des performances. Il s’agit d’un poste contractuel. </w:t>
      </w:r>
    </w:p>
    <w:p w14:paraId="46220545" w14:textId="77777777" w:rsidR="005B1966" w:rsidRPr="00311D84" w:rsidRDefault="005B1966" w:rsidP="005B1966">
      <w:pPr>
        <w:spacing w:before="0" w:after="0" w:line="240" w:lineRule="auto"/>
        <w:rPr>
          <w:rFonts w:ascii="Verdana" w:hAnsi="Verdana"/>
          <w:sz w:val="20"/>
          <w:szCs w:val="20"/>
          <w:lang w:val="fr-FR"/>
        </w:rPr>
      </w:pPr>
    </w:p>
    <w:p w14:paraId="223107E7" w14:textId="77777777" w:rsidR="005B1966" w:rsidRPr="00311D84" w:rsidRDefault="005B1966" w:rsidP="005B1966">
      <w:pPr>
        <w:spacing w:before="0" w:after="0" w:line="240" w:lineRule="auto"/>
        <w:rPr>
          <w:rFonts w:ascii="Verdana" w:hAnsi="Verdana"/>
          <w:sz w:val="20"/>
          <w:szCs w:val="20"/>
          <w:lang w:val="fr-FR"/>
        </w:rPr>
      </w:pPr>
      <w:r w:rsidRPr="00311D84">
        <w:rPr>
          <w:rFonts w:ascii="Verdana" w:hAnsi="Verdana"/>
          <w:sz w:val="20"/>
          <w:szCs w:val="20"/>
          <w:lang w:val="fr-FR"/>
        </w:rPr>
        <w:t>Cette personne aura accès aux locaux de la DINEPA pour pouvoir mieux gérer les projets. L’institution mettra à sa disposition les moyens nécessaires pour ses déplacements sur le terrain et devra soumettre des rapports mensuels à son superviseur immédiat qui lui sera désigné lors de son installation au poste.</w:t>
      </w:r>
    </w:p>
    <w:p w14:paraId="4E08E89B" w14:textId="77777777" w:rsidR="005B1966" w:rsidRPr="00311D84" w:rsidRDefault="005B1966" w:rsidP="005B1966">
      <w:pPr>
        <w:spacing w:before="0" w:after="0" w:line="240" w:lineRule="auto"/>
        <w:rPr>
          <w:rFonts w:ascii="Verdana" w:hAnsi="Verdana"/>
          <w:sz w:val="20"/>
          <w:szCs w:val="20"/>
          <w:lang w:val="fr-FR"/>
        </w:rPr>
      </w:pPr>
    </w:p>
    <w:p w14:paraId="46D06B48" w14:textId="77777777" w:rsidR="005B1966" w:rsidRPr="00311D84" w:rsidRDefault="005B1966" w:rsidP="005B1966">
      <w:pPr>
        <w:spacing w:before="0" w:after="0" w:line="240" w:lineRule="auto"/>
        <w:rPr>
          <w:rFonts w:ascii="Verdana" w:hAnsi="Verdana"/>
          <w:sz w:val="20"/>
          <w:szCs w:val="20"/>
          <w:lang w:val="fr-FR"/>
        </w:rPr>
      </w:pPr>
      <w:r w:rsidRPr="00311D84">
        <w:rPr>
          <w:rFonts w:ascii="Verdana" w:hAnsi="Verdana"/>
          <w:sz w:val="20"/>
          <w:szCs w:val="20"/>
          <w:lang w:val="fr-FR"/>
        </w:rPr>
        <w:t>Le</w:t>
      </w:r>
      <w:r w:rsidRPr="00311D84">
        <w:rPr>
          <w:rFonts w:ascii="Verdana" w:hAnsi="Verdana"/>
          <w:sz w:val="20"/>
          <w:szCs w:val="20"/>
          <w:lang w:val="fr-CA"/>
        </w:rPr>
        <w:t>/la</w:t>
      </w:r>
      <w:r w:rsidRPr="00311D84">
        <w:rPr>
          <w:rFonts w:ascii="Verdana" w:hAnsi="Verdana"/>
          <w:sz w:val="20"/>
          <w:szCs w:val="20"/>
          <w:lang w:val="fr-FR"/>
        </w:rPr>
        <w:t xml:space="preserve"> spécialiste sociale (e) et de genre sera également appelé à participer à des formations sur les normes environnementales et sociales du cadre environnementales et sociales de la Banque mondiale.</w:t>
      </w:r>
    </w:p>
    <w:p w14:paraId="316063B5" w14:textId="2E8C1EE4" w:rsidR="005E577D" w:rsidRPr="00311D84" w:rsidRDefault="005E577D" w:rsidP="00E2093D">
      <w:pPr>
        <w:spacing w:before="0" w:after="0" w:line="240" w:lineRule="auto"/>
        <w:jc w:val="left"/>
        <w:rPr>
          <w:lang w:val="fr-FR"/>
        </w:rPr>
        <w:sectPr w:rsidR="005E577D" w:rsidRPr="00311D84" w:rsidSect="005D655D">
          <w:pgSz w:w="12240" w:h="15840" w:code="1"/>
          <w:pgMar w:top="1418" w:right="1418" w:bottom="1418" w:left="1418" w:header="709" w:footer="709" w:gutter="0"/>
          <w:pgNumType w:start="115"/>
          <w:cols w:space="720"/>
          <w:noEndnote/>
          <w:docGrid w:linePitch="326"/>
        </w:sectPr>
      </w:pPr>
    </w:p>
    <w:p w14:paraId="59DDD8FD" w14:textId="712E607F" w:rsidR="00E2093D" w:rsidRPr="00311D84" w:rsidRDefault="00E2093D" w:rsidP="00E2093D">
      <w:pPr>
        <w:pStyle w:val="Caption"/>
        <w:keepNext/>
        <w:spacing w:after="0"/>
        <w:outlineLvl w:val="1"/>
        <w:rPr>
          <w:rFonts w:ascii="Tw Cen MT Condensed" w:hAnsi="Tw Cen MT Condensed"/>
          <w:color w:val="2F5496" w:themeColor="accent1" w:themeShade="BF"/>
          <w:sz w:val="40"/>
          <w:szCs w:val="16"/>
          <w:lang w:val="fr-FR"/>
        </w:rPr>
      </w:pPr>
      <w:bookmarkStart w:id="390" w:name="_Toc128080562"/>
      <w:r w:rsidRPr="00311D84">
        <w:rPr>
          <w:rFonts w:ascii="Tw Cen MT Condensed" w:hAnsi="Tw Cen MT Condensed"/>
          <w:color w:val="2F5496" w:themeColor="accent1" w:themeShade="BF"/>
          <w:sz w:val="40"/>
          <w:szCs w:val="16"/>
          <w:lang w:val="fr-FR"/>
        </w:rPr>
        <w:lastRenderedPageBreak/>
        <w:t>Annexe 1</w:t>
      </w:r>
      <w:r w:rsidR="00326625" w:rsidRPr="00311D84">
        <w:rPr>
          <w:rFonts w:ascii="Tw Cen MT Condensed" w:hAnsi="Tw Cen MT Condensed"/>
          <w:color w:val="2F5496" w:themeColor="accent1" w:themeShade="BF"/>
          <w:sz w:val="40"/>
          <w:szCs w:val="16"/>
          <w:lang w:val="fr-FR"/>
        </w:rPr>
        <w:t>2</w:t>
      </w:r>
      <w:r w:rsidRPr="00311D84">
        <w:rPr>
          <w:rFonts w:ascii="Tw Cen MT Condensed" w:hAnsi="Tw Cen MT Condensed"/>
          <w:color w:val="2F5496" w:themeColor="accent1" w:themeShade="BF"/>
          <w:sz w:val="40"/>
          <w:szCs w:val="16"/>
          <w:lang w:val="fr-FR"/>
        </w:rPr>
        <w:t xml:space="preserve"> : </w:t>
      </w:r>
      <w:bookmarkStart w:id="391" w:name="_Hlk113491261"/>
      <w:r w:rsidRPr="00311D84">
        <w:rPr>
          <w:rFonts w:ascii="Tw Cen MT Condensed" w:hAnsi="Tw Cen MT Condensed"/>
          <w:color w:val="2F5496" w:themeColor="accent1" w:themeShade="BF"/>
          <w:sz w:val="40"/>
          <w:szCs w:val="40"/>
          <w:lang w:val="fr-FR"/>
        </w:rPr>
        <w:t>Plan de gestion de la main-d’œuvre (PGMO)</w:t>
      </w:r>
      <w:bookmarkEnd w:id="390"/>
      <w:bookmarkEnd w:id="391"/>
    </w:p>
    <w:p w14:paraId="7EE71E31" w14:textId="169EB87E" w:rsidR="000B2F94" w:rsidRPr="00311D84" w:rsidRDefault="000B2F94">
      <w:pPr>
        <w:pStyle w:val="Heading1"/>
        <w:numPr>
          <w:ilvl w:val="2"/>
          <w:numId w:val="84"/>
        </w:numPr>
        <w:spacing w:before="0"/>
        <w:jc w:val="left"/>
        <w:rPr>
          <w:rFonts w:ascii="Tw Cen MT Condensed" w:hAnsi="Tw Cen MT Condensed"/>
          <w:b w:val="0"/>
          <w:bCs/>
          <w:color w:val="2F5496"/>
          <w:sz w:val="50"/>
          <w:szCs w:val="50"/>
        </w:rPr>
      </w:pPr>
      <w:bookmarkStart w:id="392" w:name="_Toc91078199"/>
      <w:bookmarkStart w:id="393" w:name="_Toc91109840"/>
      <w:bookmarkStart w:id="394" w:name="_Toc128080563"/>
      <w:r w:rsidRPr="00311D84">
        <w:rPr>
          <w:rFonts w:ascii="Tw Cen MT Condensed" w:hAnsi="Tw Cen MT Condensed"/>
          <w:b w:val="0"/>
          <w:color w:val="2F5496"/>
          <w:sz w:val="50"/>
          <w:szCs w:val="50"/>
        </w:rPr>
        <w:t>INTRODUCTION</w:t>
      </w:r>
      <w:bookmarkEnd w:id="392"/>
      <w:bookmarkEnd w:id="393"/>
      <w:bookmarkEnd w:id="394"/>
    </w:p>
    <w:p w14:paraId="037E2FEC" w14:textId="4D0EB386" w:rsidR="000B2F94" w:rsidRPr="00311D84" w:rsidRDefault="000B2F94">
      <w:pPr>
        <w:pStyle w:val="ListParagraph"/>
        <w:numPr>
          <w:ilvl w:val="0"/>
          <w:numId w:val="91"/>
        </w:numPr>
        <w:spacing w:before="0" w:after="160" w:line="240" w:lineRule="auto"/>
        <w:ind w:left="0" w:firstLine="0"/>
        <w:rPr>
          <w:lang w:val="fr-CA"/>
        </w:rPr>
      </w:pPr>
      <w:r w:rsidRPr="00311D84">
        <w:rPr>
          <w:rFonts w:ascii="Verdana" w:hAnsi="Verdana"/>
          <w:sz w:val="20"/>
          <w:szCs w:val="20"/>
          <w:lang w:val="fr-FR"/>
        </w:rPr>
        <w:t xml:space="preserve">L’objectif de développement du </w:t>
      </w:r>
      <w:r w:rsidR="0005284C" w:rsidRPr="00311D84">
        <w:rPr>
          <w:rFonts w:ascii="Verdana" w:hAnsi="Verdana"/>
          <w:sz w:val="20"/>
          <w:szCs w:val="20"/>
          <w:lang w:val="fr-FR"/>
        </w:rPr>
        <w:t>projet eau potable et assainissement rural, résilient, durable et décentralisé</w:t>
      </w:r>
      <w:r w:rsidR="0005284C" w:rsidRPr="00311D84" w:rsidDel="009E19E8">
        <w:rPr>
          <w:rFonts w:ascii="Verdana" w:hAnsi="Verdana"/>
          <w:sz w:val="20"/>
          <w:szCs w:val="20"/>
          <w:lang w:val="fr-FR"/>
        </w:rPr>
        <w:t xml:space="preserve"> </w:t>
      </w:r>
      <w:r w:rsidRPr="00311D84">
        <w:rPr>
          <w:rFonts w:ascii="Verdana" w:hAnsi="Verdana"/>
          <w:sz w:val="20"/>
          <w:szCs w:val="20"/>
          <w:lang w:val="fr-FR"/>
        </w:rPr>
        <w:t xml:space="preserve">(EPARD II) est de développement est d’augmenter la capacité des institutions du secteur et l’accès à des services d’eau et d’assainissement gérés en toute sécurité dans les zones du projet.  Ce projet est estimé à quatre-vingts (80) millions USD à la suite d’un accord de Don de l’Association Internationale de Développement (IDA) à la faveur de l’État haïtien. Il sera exécuté sur une durée de cinq (5) ans par la Direction nationale de l’eau et de l’assainissement (DINEPA). Le projet est structuré autour de quatre (4) composantes. La </w:t>
      </w:r>
      <w:r w:rsidRPr="00311D84">
        <w:rPr>
          <w:rFonts w:ascii="Verdana" w:hAnsi="Verdana"/>
          <w:sz w:val="20"/>
          <w:szCs w:val="20"/>
          <w:u w:val="single"/>
          <w:lang w:val="fr-FR"/>
        </w:rPr>
        <w:t>composante 1</w:t>
      </w:r>
      <w:r w:rsidRPr="00311D84">
        <w:rPr>
          <w:rFonts w:ascii="Verdana" w:hAnsi="Verdana"/>
          <w:sz w:val="20"/>
          <w:szCs w:val="20"/>
          <w:lang w:val="fr-FR"/>
        </w:rPr>
        <w:t xml:space="preserve"> s’intitule « développement de sous-projets d’approvisionnement en eau potable et d’assainissement durables et résilients sur la demande. La </w:t>
      </w:r>
      <w:r w:rsidRPr="00311D84">
        <w:rPr>
          <w:rFonts w:ascii="Verdana" w:hAnsi="Verdana"/>
          <w:sz w:val="20"/>
          <w:szCs w:val="20"/>
          <w:u w:val="single"/>
          <w:lang w:val="fr-FR"/>
        </w:rPr>
        <w:t>composante 2</w:t>
      </w:r>
      <w:r w:rsidRPr="00311D84">
        <w:rPr>
          <w:rFonts w:ascii="Verdana" w:hAnsi="Verdana"/>
          <w:sz w:val="20"/>
          <w:szCs w:val="20"/>
          <w:lang w:val="fr-FR"/>
        </w:rPr>
        <w:t> est le « </w:t>
      </w:r>
      <w:r w:rsidRPr="00311D84">
        <w:rPr>
          <w:rFonts w:ascii="Verdana" w:hAnsi="Verdana"/>
          <w:sz w:val="20"/>
          <w:szCs w:val="20"/>
          <w:lang w:val="fr-CA"/>
        </w:rPr>
        <w:t xml:space="preserve">mécanisme de subvention pour l'amélioration des services d'eau et d'assainissement durables et résilients à l'échelle nationale </w:t>
      </w:r>
      <w:r w:rsidRPr="00311D84">
        <w:rPr>
          <w:rFonts w:ascii="Verdana" w:hAnsi="Verdana"/>
          <w:sz w:val="20"/>
          <w:szCs w:val="20"/>
          <w:lang w:val="fr-FR"/>
        </w:rPr>
        <w:t xml:space="preserve">». Quant aux deux dernières, la troisième est la « Gestion du projet, appui à la structure de la DINEPA pour la durabilité et le renforcement institutionnel » et la quatrième ou </w:t>
      </w:r>
      <w:r w:rsidRPr="00311D84">
        <w:rPr>
          <w:rFonts w:ascii="Verdana" w:hAnsi="Verdana"/>
          <w:sz w:val="20"/>
          <w:szCs w:val="20"/>
          <w:u w:val="single"/>
          <w:lang w:val="fr-FR"/>
        </w:rPr>
        <w:t>composante 4</w:t>
      </w:r>
      <w:r w:rsidRPr="00311D84">
        <w:rPr>
          <w:rFonts w:ascii="Verdana" w:hAnsi="Verdana"/>
          <w:sz w:val="20"/>
          <w:szCs w:val="20"/>
          <w:lang w:val="fr-FR"/>
        </w:rPr>
        <w:t xml:space="preserve"> portant sur la « </w:t>
      </w:r>
      <w:r w:rsidRPr="00311D84">
        <w:rPr>
          <w:rFonts w:ascii="Verdana" w:hAnsi="Verdana"/>
          <w:sz w:val="20"/>
          <w:szCs w:val="20"/>
          <w:lang w:val="fr-CA"/>
        </w:rPr>
        <w:t>réponse contingente d'urgence</w:t>
      </w:r>
      <w:r w:rsidRPr="00311D84">
        <w:rPr>
          <w:rFonts w:ascii="Verdana" w:hAnsi="Verdana"/>
          <w:sz w:val="20"/>
          <w:szCs w:val="20"/>
          <w:lang w:val="fr-FR"/>
        </w:rPr>
        <w:t xml:space="preserve"> (CERC) ».</w:t>
      </w:r>
    </w:p>
    <w:p w14:paraId="1B01166D" w14:textId="77777777" w:rsidR="000B2F94" w:rsidRPr="00311D84" w:rsidRDefault="000B2F94">
      <w:pPr>
        <w:pStyle w:val="ListParagraph"/>
        <w:numPr>
          <w:ilvl w:val="0"/>
          <w:numId w:val="91"/>
        </w:numPr>
        <w:spacing w:before="0" w:after="160" w:line="240" w:lineRule="auto"/>
        <w:ind w:left="0" w:firstLine="0"/>
        <w:rPr>
          <w:rFonts w:ascii="Verdana" w:hAnsi="Verdana"/>
          <w:bCs/>
          <w:iCs/>
          <w:sz w:val="18"/>
          <w:szCs w:val="18"/>
        </w:rPr>
      </w:pPr>
      <w:r w:rsidRPr="00311D84">
        <w:rPr>
          <w:rFonts w:ascii="Verdana" w:hAnsi="Verdana"/>
          <w:sz w:val="20"/>
          <w:szCs w:val="20"/>
          <w:lang w:val="fr-CA"/>
        </w:rPr>
        <w:t xml:space="preserve">Ces investissements sont de nature à générer un flux important de main-d’œuvre au niveau des sites des travaux. Dans le but d’atténuer les externalités négatives liées à la mobilisation de la main-d’œuvre sur la santé et la sécurité des communautés concernées et des travailleurs/ses, le Gouvernement haïtien est tenu d’élaborer et de mettre en œuvre des procédures de gestion de la main-d’œuvre (PGMO) qui s’appliquent au projet, conformément aux prescrits du droit national et aux exigences de la norme environnementale et sociale (NES) n° 2 sur « emploi et conditions de travail» du cadre environnemental et social (CES) de la Banque mondiale.  </w:t>
      </w:r>
      <w:r w:rsidRPr="00311D84">
        <w:rPr>
          <w:rFonts w:ascii="Verdana" w:hAnsi="Verdana"/>
          <w:bCs/>
          <w:iCs/>
          <w:sz w:val="18"/>
          <w:szCs w:val="18"/>
        </w:rPr>
        <w:t>Les objectifs poursuivis par cette norme sont les suivants :</w:t>
      </w:r>
    </w:p>
    <w:p w14:paraId="13C61517" w14:textId="77777777" w:rsidR="000B2F94" w:rsidRPr="00311D84" w:rsidRDefault="000B2F94">
      <w:pPr>
        <w:pStyle w:val="ListParagraph"/>
        <w:numPr>
          <w:ilvl w:val="0"/>
          <w:numId w:val="114"/>
        </w:numPr>
        <w:autoSpaceDE w:val="0"/>
        <w:autoSpaceDN w:val="0"/>
        <w:adjustRightInd w:val="0"/>
        <w:spacing w:before="0" w:after="160" w:line="240" w:lineRule="auto"/>
        <w:contextualSpacing/>
        <w:rPr>
          <w:rFonts w:ascii="Verdana" w:hAnsi="Verdana"/>
          <w:sz w:val="18"/>
          <w:szCs w:val="18"/>
          <w:lang w:val="fr-CA"/>
        </w:rPr>
      </w:pPr>
      <w:r w:rsidRPr="00311D84">
        <w:rPr>
          <w:rFonts w:ascii="Verdana" w:hAnsi="Verdana"/>
          <w:sz w:val="18"/>
          <w:szCs w:val="18"/>
          <w:lang w:val="fr-CA"/>
        </w:rPr>
        <w:t>Établir des lignes directrices sur les travailleurs directs et contractuels, y compris les termes et conditions d'emploi</w:t>
      </w:r>
    </w:p>
    <w:p w14:paraId="3123BD64" w14:textId="77777777" w:rsidR="000B2F94" w:rsidRPr="00311D84" w:rsidRDefault="000B2F94">
      <w:pPr>
        <w:pStyle w:val="ListParagraph"/>
        <w:numPr>
          <w:ilvl w:val="0"/>
          <w:numId w:val="114"/>
        </w:numPr>
        <w:autoSpaceDE w:val="0"/>
        <w:autoSpaceDN w:val="0"/>
        <w:adjustRightInd w:val="0"/>
        <w:spacing w:before="0" w:after="160" w:line="240" w:lineRule="auto"/>
        <w:contextualSpacing/>
        <w:rPr>
          <w:rFonts w:ascii="Verdana" w:hAnsi="Verdana"/>
          <w:sz w:val="18"/>
          <w:szCs w:val="18"/>
          <w:lang w:val="fr-CA"/>
        </w:rPr>
      </w:pPr>
      <w:r w:rsidRPr="00311D84">
        <w:rPr>
          <w:rFonts w:ascii="Verdana" w:hAnsi="Verdana"/>
          <w:sz w:val="18"/>
          <w:szCs w:val="18"/>
          <w:lang w:val="fr-CA"/>
        </w:rPr>
        <w:t>Promouvoir la sécurité et la santé au travail ; établir des exigences en matière de SST, y compris des programmes de formation approfondis sur les mesures de SST pour tous les travailleurs du projet.</w:t>
      </w:r>
    </w:p>
    <w:p w14:paraId="43257B59" w14:textId="77777777" w:rsidR="000B2F94" w:rsidRPr="00311D84" w:rsidRDefault="000B2F94">
      <w:pPr>
        <w:pStyle w:val="ListParagraph"/>
        <w:numPr>
          <w:ilvl w:val="0"/>
          <w:numId w:val="114"/>
        </w:numPr>
        <w:autoSpaceDE w:val="0"/>
        <w:autoSpaceDN w:val="0"/>
        <w:adjustRightInd w:val="0"/>
        <w:spacing w:before="0" w:after="160" w:line="240" w:lineRule="auto"/>
        <w:contextualSpacing/>
        <w:rPr>
          <w:rFonts w:ascii="Verdana" w:hAnsi="Verdana"/>
          <w:sz w:val="18"/>
          <w:szCs w:val="18"/>
          <w:lang w:val="fr-CA"/>
        </w:rPr>
      </w:pPr>
      <w:r w:rsidRPr="00311D84">
        <w:rPr>
          <w:rFonts w:ascii="Verdana" w:hAnsi="Verdana"/>
          <w:sz w:val="18"/>
          <w:szCs w:val="18"/>
          <w:lang w:val="fr-CA"/>
        </w:rPr>
        <w:t>Établir un code de conduite incluant la couverture de l'EAS/HS et de la discrimination questions applicables aux travailleurs directs et aux travailleurs contractuels (ces derniers incorporés dans les documents d'appel d'offres pour les travaux et services du projet)</w:t>
      </w:r>
    </w:p>
    <w:p w14:paraId="0FF9CCE4" w14:textId="77777777" w:rsidR="000B2F94" w:rsidRPr="00311D84" w:rsidRDefault="000B2F94">
      <w:pPr>
        <w:pStyle w:val="ListParagraph"/>
        <w:numPr>
          <w:ilvl w:val="0"/>
          <w:numId w:val="114"/>
        </w:numPr>
        <w:autoSpaceDE w:val="0"/>
        <w:autoSpaceDN w:val="0"/>
        <w:adjustRightInd w:val="0"/>
        <w:spacing w:before="0" w:after="160" w:line="240" w:lineRule="auto"/>
        <w:contextualSpacing/>
        <w:rPr>
          <w:rFonts w:ascii="Verdana" w:hAnsi="Verdana"/>
          <w:sz w:val="18"/>
          <w:szCs w:val="18"/>
          <w:lang w:val="fr-CA"/>
        </w:rPr>
      </w:pPr>
      <w:r w:rsidRPr="00311D84">
        <w:rPr>
          <w:rFonts w:ascii="Verdana" w:hAnsi="Verdana"/>
          <w:sz w:val="18"/>
          <w:szCs w:val="18"/>
          <w:lang w:val="fr-CA"/>
        </w:rPr>
        <w:t>d’identifier les risques spécifiques et potentiels liés au travail dans le contexte du Projet ;</w:t>
      </w:r>
    </w:p>
    <w:p w14:paraId="7D360C35" w14:textId="77777777" w:rsidR="000B2F94" w:rsidRPr="00311D84" w:rsidRDefault="000B2F94">
      <w:pPr>
        <w:pStyle w:val="ListParagraph"/>
        <w:numPr>
          <w:ilvl w:val="0"/>
          <w:numId w:val="114"/>
        </w:numPr>
        <w:autoSpaceDE w:val="0"/>
        <w:autoSpaceDN w:val="0"/>
        <w:adjustRightInd w:val="0"/>
        <w:spacing w:before="0" w:after="160" w:line="240" w:lineRule="auto"/>
        <w:contextualSpacing/>
        <w:rPr>
          <w:rFonts w:ascii="Verdana" w:hAnsi="Verdana"/>
          <w:sz w:val="18"/>
          <w:szCs w:val="18"/>
          <w:lang w:val="fr-CA"/>
        </w:rPr>
      </w:pPr>
      <w:r w:rsidRPr="00311D84">
        <w:rPr>
          <w:rFonts w:ascii="Verdana" w:hAnsi="Verdana"/>
          <w:sz w:val="18"/>
          <w:szCs w:val="18"/>
          <w:lang w:val="fr-CA"/>
        </w:rPr>
        <w:t>Inclure des mesures pour atténuer le risque de propagation du virus COVID-19 sur les lieux de travail du Projet.</w:t>
      </w:r>
    </w:p>
    <w:p w14:paraId="1D7F551A" w14:textId="77777777" w:rsidR="000B2F94" w:rsidRPr="00311D84" w:rsidRDefault="000B2F94">
      <w:pPr>
        <w:pStyle w:val="ListParagraph"/>
        <w:numPr>
          <w:ilvl w:val="0"/>
          <w:numId w:val="114"/>
        </w:numPr>
        <w:autoSpaceDE w:val="0"/>
        <w:autoSpaceDN w:val="0"/>
        <w:adjustRightInd w:val="0"/>
        <w:spacing w:before="0" w:after="160" w:line="240" w:lineRule="auto"/>
        <w:contextualSpacing/>
        <w:rPr>
          <w:rFonts w:ascii="Verdana" w:hAnsi="Verdana"/>
          <w:sz w:val="18"/>
          <w:szCs w:val="18"/>
          <w:lang w:val="fr-CA"/>
        </w:rPr>
      </w:pPr>
      <w:r w:rsidRPr="00311D84">
        <w:rPr>
          <w:rFonts w:ascii="Verdana" w:hAnsi="Verdana"/>
          <w:sz w:val="18"/>
          <w:szCs w:val="18"/>
          <w:lang w:val="fr-CA"/>
        </w:rPr>
        <w:t>encourager le traitement équitable, la non-discrimination et l’égalité des chances pour les travailleurs/ses du projet ;</w:t>
      </w:r>
    </w:p>
    <w:p w14:paraId="38F0860F" w14:textId="77777777" w:rsidR="000B2F94" w:rsidRPr="00311D84" w:rsidRDefault="000B2F94">
      <w:pPr>
        <w:pStyle w:val="ListParagraph"/>
        <w:numPr>
          <w:ilvl w:val="0"/>
          <w:numId w:val="114"/>
        </w:numPr>
        <w:autoSpaceDE w:val="0"/>
        <w:autoSpaceDN w:val="0"/>
        <w:adjustRightInd w:val="0"/>
        <w:spacing w:before="0" w:after="160" w:line="240" w:lineRule="auto"/>
        <w:contextualSpacing/>
        <w:rPr>
          <w:rFonts w:ascii="Verdana" w:hAnsi="Verdana"/>
          <w:sz w:val="18"/>
          <w:szCs w:val="18"/>
          <w:lang w:val="fr-CA"/>
        </w:rPr>
      </w:pPr>
      <w:r w:rsidRPr="00311D84">
        <w:rPr>
          <w:rFonts w:ascii="Verdana" w:hAnsi="Verdana"/>
          <w:sz w:val="18"/>
          <w:szCs w:val="18"/>
          <w:lang w:val="fr-CA"/>
        </w:rPr>
        <w:t>protéger les travailleurs/ses du projet, notamment ceux qui sont vulnérables tels que, par exemple, les femmes, les personnes handicapées, et les travailleurs/ses migrant(e)s;</w:t>
      </w:r>
    </w:p>
    <w:p w14:paraId="7E53CF74" w14:textId="77777777" w:rsidR="000B2F94" w:rsidRPr="00311D84" w:rsidRDefault="000B2F94">
      <w:pPr>
        <w:pStyle w:val="ListParagraph"/>
        <w:numPr>
          <w:ilvl w:val="0"/>
          <w:numId w:val="114"/>
        </w:numPr>
        <w:autoSpaceDE w:val="0"/>
        <w:autoSpaceDN w:val="0"/>
        <w:adjustRightInd w:val="0"/>
        <w:spacing w:before="0" w:after="160" w:line="240" w:lineRule="auto"/>
        <w:contextualSpacing/>
        <w:rPr>
          <w:rFonts w:ascii="Verdana" w:hAnsi="Verdana"/>
          <w:sz w:val="18"/>
          <w:szCs w:val="18"/>
          <w:lang w:val="fr-CA"/>
        </w:rPr>
      </w:pPr>
      <w:r w:rsidRPr="00311D84">
        <w:rPr>
          <w:rFonts w:ascii="Verdana" w:hAnsi="Verdana"/>
          <w:sz w:val="18"/>
          <w:szCs w:val="18"/>
          <w:lang w:val="fr-CA"/>
        </w:rPr>
        <w:t>empêcher le recours à toute forme de travail forcé et au travail des enfants (âge minimum pour travailler dans le projet c’est 18 ans);</w:t>
      </w:r>
    </w:p>
    <w:p w14:paraId="704A8575" w14:textId="77777777" w:rsidR="000B2F94" w:rsidRPr="00311D84" w:rsidRDefault="000B2F94">
      <w:pPr>
        <w:pStyle w:val="ListParagraph"/>
        <w:numPr>
          <w:ilvl w:val="0"/>
          <w:numId w:val="114"/>
        </w:numPr>
        <w:autoSpaceDE w:val="0"/>
        <w:autoSpaceDN w:val="0"/>
        <w:adjustRightInd w:val="0"/>
        <w:spacing w:before="0" w:after="160" w:line="240" w:lineRule="auto"/>
        <w:contextualSpacing/>
        <w:rPr>
          <w:rFonts w:ascii="Verdana" w:hAnsi="Verdana"/>
          <w:sz w:val="18"/>
          <w:szCs w:val="18"/>
          <w:lang w:val="fr-CA"/>
        </w:rPr>
      </w:pPr>
      <w:r w:rsidRPr="00311D84">
        <w:rPr>
          <w:rFonts w:ascii="Verdana" w:hAnsi="Verdana"/>
          <w:sz w:val="18"/>
          <w:szCs w:val="18"/>
          <w:lang w:val="fr-CA"/>
        </w:rPr>
        <w:t>soutenir les principes de liberté d’association et de conventions collectives des travailleurs/ses du projet en accord avec le droit national ;</w:t>
      </w:r>
    </w:p>
    <w:p w14:paraId="75EEBE21" w14:textId="77777777" w:rsidR="000B2F94" w:rsidRPr="00311D84" w:rsidRDefault="000B2F94">
      <w:pPr>
        <w:pStyle w:val="ListParagraph"/>
        <w:numPr>
          <w:ilvl w:val="0"/>
          <w:numId w:val="114"/>
        </w:numPr>
        <w:autoSpaceDE w:val="0"/>
        <w:autoSpaceDN w:val="0"/>
        <w:adjustRightInd w:val="0"/>
        <w:spacing w:before="0" w:after="160" w:line="240" w:lineRule="auto"/>
        <w:rPr>
          <w:rFonts w:ascii="Verdana" w:hAnsi="Verdana"/>
          <w:sz w:val="18"/>
          <w:szCs w:val="18"/>
          <w:lang w:val="fr-CA"/>
        </w:rPr>
      </w:pPr>
      <w:r w:rsidRPr="00311D84">
        <w:rPr>
          <w:rFonts w:ascii="Verdana" w:hAnsi="Verdana"/>
          <w:sz w:val="18"/>
          <w:szCs w:val="18"/>
          <w:lang w:val="fr-CA"/>
        </w:rPr>
        <w:t>fournir aux travailleurs/ses du projet les moyens d’évoquer les problèmes qui se posent sur leur lieu de travail grâce à la mise en place d'un mécanisme de gestion des plaintes (MGP) spécifique au travail, conformément à la NES 2).</w:t>
      </w:r>
    </w:p>
    <w:p w14:paraId="6300F617" w14:textId="77777777" w:rsidR="000B2F94" w:rsidRPr="00311D84" w:rsidRDefault="000B2F94" w:rsidP="000B2F94">
      <w:pPr>
        <w:pStyle w:val="ListParagraph"/>
        <w:spacing w:before="0" w:after="0" w:line="240" w:lineRule="auto"/>
        <w:ind w:left="360"/>
        <w:rPr>
          <w:rFonts w:ascii="Verdana" w:hAnsi="Verdana"/>
          <w:sz w:val="18"/>
          <w:szCs w:val="20"/>
          <w:lang w:val="fr-FR"/>
        </w:rPr>
      </w:pPr>
    </w:p>
    <w:p w14:paraId="36EDC52B" w14:textId="77777777" w:rsidR="000B2F94" w:rsidRPr="00311D84" w:rsidRDefault="000B2F94">
      <w:pPr>
        <w:pStyle w:val="ListParagraph"/>
        <w:numPr>
          <w:ilvl w:val="0"/>
          <w:numId w:val="91"/>
        </w:numPr>
        <w:spacing w:before="0" w:after="160" w:line="240" w:lineRule="auto"/>
        <w:ind w:left="0" w:firstLine="0"/>
        <w:rPr>
          <w:rFonts w:ascii="Verdana" w:hAnsi="Verdana"/>
          <w:sz w:val="20"/>
          <w:szCs w:val="20"/>
          <w:lang w:val="fr-CA"/>
        </w:rPr>
      </w:pPr>
      <w:r w:rsidRPr="00311D84">
        <w:rPr>
          <w:rFonts w:ascii="Verdana" w:hAnsi="Verdana"/>
          <w:bCs/>
          <w:iCs/>
          <w:sz w:val="20"/>
          <w:szCs w:val="20"/>
          <w:lang w:val="fr-CA"/>
        </w:rPr>
        <w:lastRenderedPageBreak/>
        <w:t>Ces procédures constituent un document évolutif établi au tout début de la préparation du projet EPARD II, et qui sera réexaminé et mis à jour au fur et à mesure de l’élaboration et de la mise en œuvre du projet.</w:t>
      </w:r>
    </w:p>
    <w:p w14:paraId="5AB1E347" w14:textId="77777777" w:rsidR="000B2F94" w:rsidRPr="00311D84" w:rsidRDefault="000B2F94" w:rsidP="000B2F94">
      <w:pPr>
        <w:spacing w:after="0" w:line="240" w:lineRule="auto"/>
        <w:rPr>
          <w:lang w:val="fr-CA"/>
        </w:rPr>
      </w:pPr>
    </w:p>
    <w:p w14:paraId="79453C5A" w14:textId="521867AB" w:rsidR="000B2F94" w:rsidRPr="00311D84" w:rsidRDefault="000B2F94">
      <w:pPr>
        <w:pStyle w:val="Heading1"/>
        <w:numPr>
          <w:ilvl w:val="2"/>
          <w:numId w:val="84"/>
        </w:numPr>
        <w:spacing w:after="160" w:line="240" w:lineRule="auto"/>
        <w:jc w:val="left"/>
        <w:rPr>
          <w:rFonts w:ascii="Tw Cen MT Condensed" w:hAnsi="Tw Cen MT Condensed"/>
          <w:b w:val="0"/>
          <w:bCs/>
          <w:color w:val="2F5496"/>
          <w:sz w:val="50"/>
          <w:szCs w:val="50"/>
          <w:lang w:val="fr-CA"/>
        </w:rPr>
      </w:pPr>
      <w:bookmarkStart w:id="395" w:name="_Toc91078203"/>
      <w:bookmarkStart w:id="396" w:name="_Toc91109844"/>
      <w:bookmarkStart w:id="397" w:name="_Toc128080564"/>
      <w:r w:rsidRPr="00311D84">
        <w:rPr>
          <w:rFonts w:ascii="Tw Cen MT Condensed" w:hAnsi="Tw Cen MT Condensed"/>
          <w:b w:val="0"/>
          <w:color w:val="2F5496"/>
          <w:sz w:val="50"/>
          <w:szCs w:val="50"/>
          <w:lang w:val="fr-CA"/>
        </w:rPr>
        <w:t>GÉNÉRALITÉ SUR L’UTILISATION DE LA MAIN-D’ŒUVRE DANS LE CADRE DU PROJET</w:t>
      </w:r>
      <w:bookmarkEnd w:id="395"/>
      <w:bookmarkEnd w:id="396"/>
      <w:bookmarkEnd w:id="397"/>
    </w:p>
    <w:p w14:paraId="7029539C" w14:textId="6426383D" w:rsidR="000B2F94" w:rsidRPr="00311D84" w:rsidRDefault="000B2F94">
      <w:pPr>
        <w:pStyle w:val="ListParagraph"/>
        <w:numPr>
          <w:ilvl w:val="0"/>
          <w:numId w:val="91"/>
        </w:numPr>
        <w:spacing w:before="0" w:after="160" w:line="240" w:lineRule="auto"/>
        <w:ind w:left="0" w:firstLine="0"/>
        <w:rPr>
          <w:rFonts w:ascii="Verdana" w:hAnsi="Verdana"/>
          <w:b/>
          <w:bCs/>
          <w:sz w:val="20"/>
          <w:szCs w:val="20"/>
          <w:lang w:val="fr-CA"/>
        </w:rPr>
      </w:pPr>
      <w:r w:rsidRPr="00311D84">
        <w:rPr>
          <w:rFonts w:ascii="Verdana" w:hAnsi="Verdana"/>
          <w:sz w:val="20"/>
          <w:szCs w:val="20"/>
          <w:lang w:val="fr-CA"/>
        </w:rPr>
        <w:t xml:space="preserve">Dans le cadre de la mise en œuvre du </w:t>
      </w:r>
      <w:r w:rsidR="0005284C" w:rsidRPr="00311D84">
        <w:rPr>
          <w:rFonts w:ascii="Verdana" w:hAnsi="Verdana"/>
          <w:sz w:val="20"/>
          <w:szCs w:val="20"/>
          <w:lang w:val="fr-FR"/>
        </w:rPr>
        <w:t>projet eau potable et assainissement rural, résilient, durable et décentralisé</w:t>
      </w:r>
      <w:r w:rsidR="0005284C" w:rsidRPr="00311D84" w:rsidDel="009E19E8">
        <w:rPr>
          <w:rFonts w:ascii="Verdana" w:hAnsi="Verdana"/>
          <w:sz w:val="20"/>
          <w:szCs w:val="20"/>
          <w:lang w:val="fr-FR"/>
        </w:rPr>
        <w:t xml:space="preserve"> </w:t>
      </w:r>
      <w:r w:rsidRPr="00311D84">
        <w:rPr>
          <w:rFonts w:ascii="Verdana" w:hAnsi="Verdana"/>
          <w:sz w:val="20"/>
          <w:szCs w:val="20"/>
          <w:lang w:val="fr-CA"/>
        </w:rPr>
        <w:t>(EPARD II), toute personne physique, de sexe masculin ou féminin, de bonne moralité et ayant atteint ou dépassé l’âge minimum requis (18 ans), ou personne morale répondant aux critères et conditions des offres, peut être employée. Quant aux cadres du projet, ils seront recrutés sur la base des exigences du poste tout en écartant tout traitement discriminatoire lié au sexe, à la religion, aux handicaps et autres.</w:t>
      </w:r>
    </w:p>
    <w:p w14:paraId="5C057DA4" w14:textId="0E2149FD" w:rsidR="000B2F94" w:rsidRPr="00311D84" w:rsidRDefault="000B2F94">
      <w:pPr>
        <w:pStyle w:val="ListParagraph"/>
        <w:numPr>
          <w:ilvl w:val="0"/>
          <w:numId w:val="91"/>
        </w:numPr>
        <w:spacing w:before="0" w:after="160" w:line="240" w:lineRule="auto"/>
        <w:ind w:left="0" w:firstLine="0"/>
        <w:rPr>
          <w:rFonts w:ascii="Verdana" w:hAnsi="Verdana"/>
          <w:b/>
          <w:bCs/>
          <w:sz w:val="20"/>
          <w:szCs w:val="20"/>
          <w:lang w:val="fr-CA"/>
        </w:rPr>
      </w:pPr>
      <w:r w:rsidRPr="00311D84">
        <w:rPr>
          <w:rFonts w:ascii="Verdana" w:hAnsi="Verdana"/>
          <w:sz w:val="20"/>
          <w:szCs w:val="20"/>
          <w:lang w:val="fr-CA"/>
        </w:rPr>
        <w:t>Les investissements du</w:t>
      </w:r>
      <w:r w:rsidRPr="00311D84">
        <w:rPr>
          <w:rFonts w:ascii="Verdana" w:hAnsi="Verdana"/>
          <w:sz w:val="20"/>
          <w:szCs w:val="20"/>
          <w:lang w:val="fr-FR"/>
        </w:rPr>
        <w:t xml:space="preserve"> projet </w:t>
      </w:r>
      <w:r w:rsidRPr="00311D84">
        <w:rPr>
          <w:rFonts w:ascii="Verdana" w:hAnsi="Verdana"/>
          <w:sz w:val="20"/>
          <w:szCs w:val="20"/>
          <w:lang w:val="fr-CA"/>
        </w:rPr>
        <w:t xml:space="preserve">susceptibles de mobiliser le plus de main-d’œuvre se regroupent particulièrement dans les premières composantes. </w:t>
      </w:r>
    </w:p>
    <w:p w14:paraId="59B1D8D0" w14:textId="77777777" w:rsidR="000B2F94" w:rsidRPr="00311D84" w:rsidRDefault="000B2F94">
      <w:pPr>
        <w:pStyle w:val="Heading2"/>
        <w:numPr>
          <w:ilvl w:val="1"/>
          <w:numId w:val="103"/>
        </w:numPr>
        <w:spacing w:before="0" w:after="160" w:line="240" w:lineRule="auto"/>
        <w:ind w:left="720" w:hanging="360"/>
        <w:rPr>
          <w:rFonts w:ascii="Tw Cen MT Condensed" w:hAnsi="Tw Cen MT Condensed"/>
          <w:b w:val="0"/>
          <w:bCs/>
          <w:color w:val="2F5496"/>
          <w:sz w:val="40"/>
          <w:szCs w:val="40"/>
          <w:lang w:val="fr-CA"/>
        </w:rPr>
      </w:pPr>
      <w:bookmarkStart w:id="398" w:name="_Toc128080565"/>
      <w:bookmarkStart w:id="399" w:name="_Toc91078204"/>
      <w:bookmarkStart w:id="400" w:name="_Toc91109845"/>
      <w:r w:rsidRPr="00311D84">
        <w:rPr>
          <w:rFonts w:ascii="Tw Cen MT Condensed" w:hAnsi="Tw Cen MT Condensed"/>
          <w:b w:val="0"/>
          <w:bCs/>
          <w:color w:val="2F5496"/>
          <w:sz w:val="40"/>
          <w:szCs w:val="40"/>
          <w:lang w:val="fr-CA"/>
        </w:rPr>
        <w:t>Répartition et type de main-d’œuvre du projet</w:t>
      </w:r>
      <w:bookmarkEnd w:id="398"/>
      <w:r w:rsidRPr="00311D84">
        <w:rPr>
          <w:rFonts w:ascii="Tw Cen MT Condensed" w:hAnsi="Tw Cen MT Condensed"/>
          <w:b w:val="0"/>
          <w:bCs/>
          <w:color w:val="2F5496"/>
          <w:sz w:val="40"/>
          <w:szCs w:val="40"/>
          <w:lang w:val="fr-CA"/>
        </w:rPr>
        <w:t xml:space="preserve"> </w:t>
      </w:r>
      <w:bookmarkEnd w:id="399"/>
      <w:bookmarkEnd w:id="400"/>
      <w:r w:rsidRPr="00311D84">
        <w:rPr>
          <w:rFonts w:ascii="Tw Cen MT Condensed" w:hAnsi="Tw Cen MT Condensed"/>
          <w:b w:val="0"/>
          <w:color w:val="2F5496"/>
          <w:sz w:val="40"/>
          <w:szCs w:val="40"/>
          <w:lang w:val="fr-CA"/>
        </w:rPr>
        <w:t xml:space="preserve"> </w:t>
      </w:r>
    </w:p>
    <w:p w14:paraId="16D79468" w14:textId="77777777" w:rsidR="000B2F94" w:rsidRPr="00311D84" w:rsidRDefault="000B2F94">
      <w:pPr>
        <w:pStyle w:val="ListParagraph"/>
        <w:numPr>
          <w:ilvl w:val="0"/>
          <w:numId w:val="91"/>
        </w:numPr>
        <w:spacing w:before="0" w:after="160" w:line="240" w:lineRule="auto"/>
        <w:ind w:left="0" w:firstLine="0"/>
        <w:rPr>
          <w:rFonts w:ascii="Verdana" w:hAnsi="Verdana"/>
          <w:sz w:val="20"/>
          <w:szCs w:val="20"/>
          <w:lang w:val="fr-FR"/>
        </w:rPr>
      </w:pPr>
      <w:r w:rsidRPr="00311D84">
        <w:rPr>
          <w:rFonts w:ascii="Verdana" w:hAnsi="Verdana"/>
          <w:sz w:val="20"/>
          <w:szCs w:val="20"/>
          <w:lang w:val="fr-CA"/>
        </w:rPr>
        <w:t>C</w:t>
      </w:r>
      <w:r w:rsidRPr="00311D84">
        <w:rPr>
          <w:rFonts w:ascii="Verdana" w:hAnsi="Verdana"/>
          <w:sz w:val="20"/>
          <w:szCs w:val="20"/>
          <w:lang w:val="fr-FR"/>
        </w:rPr>
        <w:t>onformément au cadre environnemental et social de la Banque Mondiale, le champ d’application de la NES n</w:t>
      </w:r>
      <w:r w:rsidRPr="00311D84">
        <w:rPr>
          <w:rFonts w:ascii="Verdana" w:hAnsi="Verdana"/>
          <w:sz w:val="20"/>
          <w:szCs w:val="20"/>
          <w:vertAlign w:val="superscript"/>
          <w:lang w:val="fr-FR"/>
        </w:rPr>
        <w:t>o</w:t>
      </w:r>
      <w:r w:rsidRPr="00311D84">
        <w:rPr>
          <w:rFonts w:ascii="Verdana" w:hAnsi="Verdana"/>
          <w:sz w:val="20"/>
          <w:szCs w:val="20"/>
          <w:lang w:val="fr-FR"/>
        </w:rPr>
        <w:t>2 dépend du type de relation qui lie l’emprunteur aux travailleurs du projet. Cette norme distingue quatre (4) types de travailleurs.</w:t>
      </w:r>
    </w:p>
    <w:p w14:paraId="67652262" w14:textId="77777777" w:rsidR="000B2F94" w:rsidRPr="00311D84" w:rsidRDefault="000B2F94">
      <w:pPr>
        <w:pStyle w:val="ListBullet"/>
        <w:numPr>
          <w:ilvl w:val="0"/>
          <w:numId w:val="115"/>
        </w:numPr>
        <w:spacing w:after="0" w:line="240" w:lineRule="auto"/>
        <w:ind w:left="360"/>
        <w:jc w:val="both"/>
        <w:rPr>
          <w:rFonts w:ascii="Verdana" w:hAnsi="Verdana"/>
          <w:sz w:val="20"/>
          <w:szCs w:val="20"/>
          <w:lang w:val="fr-FR"/>
        </w:rPr>
      </w:pPr>
      <w:r w:rsidRPr="00311D84">
        <w:rPr>
          <w:rFonts w:ascii="Verdana" w:hAnsi="Verdana"/>
          <w:sz w:val="20"/>
          <w:szCs w:val="20"/>
          <w:lang w:val="fr-FR"/>
        </w:rPr>
        <w:t xml:space="preserve">Premièrement, </w:t>
      </w:r>
      <w:r w:rsidRPr="00311D84">
        <w:rPr>
          <w:rFonts w:ascii="Verdana" w:hAnsi="Verdana"/>
          <w:b/>
          <w:bCs/>
          <w:sz w:val="20"/>
          <w:szCs w:val="20"/>
          <w:lang w:val="fr-FR"/>
        </w:rPr>
        <w:t>les travailleurs directs</w:t>
      </w:r>
      <w:r w:rsidRPr="00311D84">
        <w:rPr>
          <w:rFonts w:ascii="Verdana" w:hAnsi="Verdana"/>
          <w:sz w:val="20"/>
          <w:szCs w:val="20"/>
          <w:lang w:val="fr-FR"/>
        </w:rPr>
        <w:t xml:space="preserve"> qui seront toutes les personnes employées directement par la DINEPA .</w:t>
      </w:r>
    </w:p>
    <w:p w14:paraId="2DE50A2E" w14:textId="77777777" w:rsidR="000B2F94" w:rsidRPr="00311D84" w:rsidRDefault="000B2F94">
      <w:pPr>
        <w:pStyle w:val="ListBullet"/>
        <w:numPr>
          <w:ilvl w:val="0"/>
          <w:numId w:val="115"/>
        </w:numPr>
        <w:spacing w:after="0" w:line="240" w:lineRule="auto"/>
        <w:ind w:left="360"/>
        <w:jc w:val="both"/>
        <w:rPr>
          <w:rFonts w:ascii="Verdana" w:hAnsi="Verdana"/>
          <w:sz w:val="20"/>
          <w:szCs w:val="20"/>
          <w:lang w:val="fr-FR"/>
        </w:rPr>
      </w:pPr>
      <w:r w:rsidRPr="00311D84">
        <w:rPr>
          <w:rFonts w:ascii="Verdana" w:hAnsi="Verdana"/>
          <w:sz w:val="20"/>
          <w:szCs w:val="20"/>
          <w:lang w:val="fr-FR"/>
        </w:rPr>
        <w:t xml:space="preserve">Deuxièmement, il y a </w:t>
      </w:r>
      <w:r w:rsidRPr="00311D84">
        <w:rPr>
          <w:rFonts w:ascii="Verdana" w:hAnsi="Verdana"/>
          <w:b/>
          <w:bCs/>
          <w:sz w:val="20"/>
          <w:szCs w:val="20"/>
          <w:lang w:val="fr-FR"/>
        </w:rPr>
        <w:t>les travailleurs contractuels.</w:t>
      </w:r>
      <w:r w:rsidRPr="00311D84">
        <w:rPr>
          <w:rFonts w:ascii="Verdana" w:hAnsi="Verdana"/>
          <w:sz w:val="20"/>
          <w:szCs w:val="20"/>
          <w:lang w:val="fr-FR"/>
        </w:rPr>
        <w:t xml:space="preserve"> Les contractuels sont des personnes employées ou recrutées par des tiers pour effectuer des travaux liés aux fonctions essentielles du projet, indépendamment de la localisation de ces travaux.</w:t>
      </w:r>
    </w:p>
    <w:p w14:paraId="46C454DC" w14:textId="77777777" w:rsidR="000B2F94" w:rsidRPr="00311D84" w:rsidRDefault="000B2F94">
      <w:pPr>
        <w:pStyle w:val="ListBullet"/>
        <w:numPr>
          <w:ilvl w:val="0"/>
          <w:numId w:val="115"/>
        </w:numPr>
        <w:spacing w:after="0" w:line="240" w:lineRule="auto"/>
        <w:ind w:left="360"/>
        <w:jc w:val="both"/>
        <w:rPr>
          <w:rFonts w:ascii="Verdana" w:hAnsi="Verdana"/>
          <w:sz w:val="20"/>
          <w:szCs w:val="20"/>
          <w:lang w:val="fr-FR"/>
        </w:rPr>
      </w:pPr>
      <w:r w:rsidRPr="00311D84">
        <w:rPr>
          <w:rFonts w:ascii="Verdana" w:hAnsi="Verdana"/>
          <w:sz w:val="20"/>
          <w:szCs w:val="20"/>
          <w:lang w:val="fr-FR"/>
        </w:rPr>
        <w:t xml:space="preserve">Vient ensuite </w:t>
      </w:r>
      <w:r w:rsidRPr="00311D84">
        <w:rPr>
          <w:rFonts w:ascii="Verdana" w:hAnsi="Verdana"/>
          <w:b/>
          <w:bCs/>
          <w:sz w:val="20"/>
          <w:szCs w:val="20"/>
          <w:lang w:val="fr-FR"/>
        </w:rPr>
        <w:t>les employés des fournisseurs principaux</w:t>
      </w:r>
      <w:r w:rsidRPr="00311D84">
        <w:rPr>
          <w:rFonts w:ascii="Verdana" w:hAnsi="Verdana"/>
          <w:sz w:val="20"/>
          <w:szCs w:val="20"/>
          <w:lang w:val="fr-FR"/>
        </w:rPr>
        <w:t>. Il s’agit des personnes employées ou recrutées par les fournisseurs principaux des deux emprunteurs du projet.</w:t>
      </w:r>
    </w:p>
    <w:p w14:paraId="74F86711" w14:textId="77777777" w:rsidR="000B2F94" w:rsidRPr="00311D84" w:rsidRDefault="000B2F94">
      <w:pPr>
        <w:pStyle w:val="ListBullet"/>
        <w:numPr>
          <w:ilvl w:val="0"/>
          <w:numId w:val="115"/>
        </w:numPr>
        <w:spacing w:after="0" w:line="240" w:lineRule="auto"/>
        <w:ind w:left="360"/>
        <w:jc w:val="both"/>
        <w:rPr>
          <w:rFonts w:ascii="Verdana" w:hAnsi="Verdana"/>
          <w:sz w:val="20"/>
          <w:szCs w:val="20"/>
          <w:lang w:val="fr-FR"/>
        </w:rPr>
      </w:pPr>
      <w:r w:rsidRPr="00311D84">
        <w:rPr>
          <w:rFonts w:ascii="Verdana" w:hAnsi="Verdana"/>
          <w:sz w:val="20"/>
          <w:szCs w:val="20"/>
          <w:lang w:val="fr-FR"/>
        </w:rPr>
        <w:t xml:space="preserve">Enfin, </w:t>
      </w:r>
      <w:r w:rsidRPr="00311D84">
        <w:rPr>
          <w:rFonts w:ascii="Verdana" w:hAnsi="Verdana"/>
          <w:b/>
          <w:bCs/>
          <w:sz w:val="20"/>
          <w:szCs w:val="20"/>
          <w:lang w:val="fr-FR"/>
        </w:rPr>
        <w:t>les travailleurs communautaires</w:t>
      </w:r>
      <w:r w:rsidRPr="00311D84">
        <w:rPr>
          <w:rFonts w:ascii="Verdana" w:hAnsi="Verdana"/>
          <w:sz w:val="20"/>
          <w:szCs w:val="20"/>
          <w:lang w:val="fr-FR"/>
        </w:rPr>
        <w:t xml:space="preserve"> qui sont les membres de la communauté employés ou recrutés pour travailler sur le projet.</w:t>
      </w:r>
    </w:p>
    <w:p w14:paraId="7896EDA2" w14:textId="77777777" w:rsidR="000B2F94" w:rsidRPr="00311D84" w:rsidRDefault="000B2F94" w:rsidP="000B2F94">
      <w:pPr>
        <w:spacing w:after="0" w:line="240" w:lineRule="auto"/>
        <w:rPr>
          <w:rFonts w:ascii="Verdana" w:hAnsi="Verdana"/>
          <w:sz w:val="20"/>
          <w:szCs w:val="20"/>
          <w:lang w:val="fr-CA"/>
        </w:rPr>
      </w:pPr>
    </w:p>
    <w:p w14:paraId="512766CC" w14:textId="77777777" w:rsidR="000B2F94" w:rsidRPr="00311D84" w:rsidRDefault="000B2F94">
      <w:pPr>
        <w:pStyle w:val="ListParagraph"/>
        <w:numPr>
          <w:ilvl w:val="0"/>
          <w:numId w:val="91"/>
        </w:numPr>
        <w:spacing w:before="0" w:after="0" w:line="240" w:lineRule="auto"/>
        <w:ind w:left="0" w:firstLine="0"/>
        <w:rPr>
          <w:rFonts w:ascii="Verdana" w:hAnsi="Verdana"/>
          <w:sz w:val="20"/>
          <w:szCs w:val="20"/>
          <w:lang w:val="fr-CA"/>
        </w:rPr>
      </w:pPr>
      <w:r w:rsidRPr="00311D84">
        <w:rPr>
          <w:rFonts w:ascii="Verdana" w:hAnsi="Verdana"/>
          <w:sz w:val="20"/>
          <w:szCs w:val="20"/>
          <w:lang w:val="fr-CA"/>
        </w:rPr>
        <w:t>En plus de ces catégories, certains travailleurs sont des agents de l´État qui ne seront pas rémunérés directement par le projet, ils restent soumis aux termes et conditions de leur contrat ou régime de travail en vigueur dans le secteur public, sauf dans le cas où leur poste est transféré légalement et effectivement au projet. Ils devront suivre les mesures de santé et sécurité définies pour chaque activité du projet.</w:t>
      </w:r>
    </w:p>
    <w:p w14:paraId="6F9F7F31" w14:textId="77777777" w:rsidR="000B2F94" w:rsidRPr="00311D84" w:rsidRDefault="000B2F94" w:rsidP="000B2F94">
      <w:pPr>
        <w:spacing w:after="0" w:line="240" w:lineRule="auto"/>
        <w:rPr>
          <w:rFonts w:ascii="Verdana" w:hAnsi="Verdana"/>
          <w:lang w:val="fr-CA"/>
        </w:rPr>
      </w:pPr>
    </w:p>
    <w:p w14:paraId="54DF67E5" w14:textId="77777777" w:rsidR="000B2F94" w:rsidRPr="00311D84" w:rsidRDefault="000B2F94">
      <w:pPr>
        <w:pStyle w:val="ListParagraph"/>
        <w:numPr>
          <w:ilvl w:val="0"/>
          <w:numId w:val="91"/>
        </w:numPr>
        <w:spacing w:before="0" w:after="0" w:line="240" w:lineRule="auto"/>
        <w:ind w:left="0" w:firstLine="0"/>
        <w:rPr>
          <w:rFonts w:ascii="Verdana" w:hAnsi="Verdana"/>
          <w:sz w:val="20"/>
          <w:szCs w:val="20"/>
          <w:lang w:val="fr-CA"/>
        </w:rPr>
      </w:pPr>
      <w:r w:rsidRPr="00311D84">
        <w:rPr>
          <w:rFonts w:ascii="Verdana" w:hAnsi="Verdana"/>
          <w:sz w:val="20"/>
          <w:szCs w:val="20"/>
          <w:lang w:val="fr-CA"/>
        </w:rPr>
        <w:t xml:space="preserve">Le tableau </w:t>
      </w:r>
      <w:r w:rsidRPr="00311D84">
        <w:rPr>
          <w:rFonts w:ascii="Verdana" w:hAnsi="Verdana"/>
          <w:bCs/>
          <w:sz w:val="20"/>
          <w:szCs w:val="20"/>
          <w:lang w:val="fr-CA"/>
        </w:rPr>
        <w:t>ci-après donne une idée de la répartition de la main-d’œuvre désagrégée par investissement dans le projet et son origine.</w:t>
      </w:r>
    </w:p>
    <w:p w14:paraId="19A1A804" w14:textId="77777777" w:rsidR="000B2F94" w:rsidRPr="00311D84" w:rsidRDefault="000B2F94" w:rsidP="000B2F94">
      <w:pPr>
        <w:spacing w:after="160" w:line="240" w:lineRule="auto"/>
        <w:rPr>
          <w:rFonts w:ascii="Verdana" w:hAnsi="Verdana"/>
          <w:sz w:val="20"/>
          <w:szCs w:val="20"/>
          <w:lang w:val="fr-CA"/>
        </w:rPr>
      </w:pPr>
    </w:p>
    <w:p w14:paraId="69B7638A" w14:textId="547E0029" w:rsidR="000B2F94" w:rsidRPr="00311D84" w:rsidRDefault="000B2F94" w:rsidP="000B2F94">
      <w:pPr>
        <w:pStyle w:val="Caption"/>
        <w:rPr>
          <w:rFonts w:ascii="Verdana" w:hAnsi="Verdana"/>
          <w:i/>
          <w:iCs/>
          <w:sz w:val="20"/>
          <w:szCs w:val="20"/>
          <w:lang w:val="fr-CA"/>
        </w:rPr>
      </w:pPr>
      <w:bookmarkStart w:id="401" w:name="_Toc125301290"/>
      <w:bookmarkStart w:id="402" w:name="_Toc91109784"/>
      <w:r w:rsidRPr="00311D84">
        <w:rPr>
          <w:rFonts w:ascii="Verdana" w:hAnsi="Verdana"/>
          <w:b/>
          <w:bCs/>
          <w:sz w:val="20"/>
          <w:szCs w:val="20"/>
          <w:lang w:val="fr-CA"/>
        </w:rPr>
        <w:t xml:space="preserve">Tableau </w:t>
      </w:r>
      <w:r w:rsidR="008B3667" w:rsidRPr="00311D84">
        <w:rPr>
          <w:rFonts w:ascii="Verdana" w:hAnsi="Verdana"/>
          <w:b/>
          <w:bCs/>
          <w:sz w:val="20"/>
          <w:szCs w:val="20"/>
          <w:lang w:val="fr-CA"/>
        </w:rPr>
        <w:fldChar w:fldCharType="begin"/>
      </w:r>
      <w:r w:rsidR="008B3667" w:rsidRPr="00311D84">
        <w:rPr>
          <w:rFonts w:ascii="Verdana" w:hAnsi="Verdana"/>
          <w:b/>
          <w:bCs/>
          <w:sz w:val="20"/>
          <w:szCs w:val="20"/>
          <w:lang w:val="fr-CA"/>
        </w:rPr>
        <w:instrText xml:space="preserve"> SEQ Tableau \* ARABIC </w:instrText>
      </w:r>
      <w:r w:rsidR="008B3667" w:rsidRPr="00311D84">
        <w:rPr>
          <w:rFonts w:ascii="Verdana" w:hAnsi="Verdana"/>
          <w:b/>
          <w:bCs/>
          <w:sz w:val="20"/>
          <w:szCs w:val="20"/>
          <w:lang w:val="fr-CA"/>
        </w:rPr>
        <w:fldChar w:fldCharType="separate"/>
      </w:r>
      <w:r w:rsidR="008B3667" w:rsidRPr="00311D84">
        <w:rPr>
          <w:rFonts w:ascii="Verdana" w:hAnsi="Verdana"/>
          <w:b/>
          <w:bCs/>
          <w:noProof/>
          <w:sz w:val="20"/>
          <w:szCs w:val="20"/>
          <w:lang w:val="fr-CA"/>
        </w:rPr>
        <w:t>4</w:t>
      </w:r>
      <w:r w:rsidR="008B3667" w:rsidRPr="00311D84">
        <w:rPr>
          <w:rFonts w:ascii="Verdana" w:hAnsi="Verdana"/>
          <w:b/>
          <w:bCs/>
          <w:sz w:val="20"/>
          <w:szCs w:val="20"/>
          <w:lang w:val="fr-CA"/>
        </w:rPr>
        <w:fldChar w:fldCharType="end"/>
      </w:r>
      <w:r w:rsidRPr="00311D84">
        <w:rPr>
          <w:rFonts w:ascii="Verdana" w:hAnsi="Verdana"/>
          <w:b/>
          <w:bCs/>
          <w:sz w:val="20"/>
          <w:szCs w:val="20"/>
          <w:lang w:val="fr-CA"/>
        </w:rPr>
        <w:t>.</w:t>
      </w:r>
      <w:r w:rsidRPr="00311D84">
        <w:rPr>
          <w:rFonts w:ascii="Verdana" w:hAnsi="Verdana"/>
          <w:sz w:val="20"/>
          <w:szCs w:val="20"/>
          <w:lang w:val="fr-CA"/>
        </w:rPr>
        <w:t xml:space="preserve"> Répartition de la main-d’œuvre prévisionnelle du </w:t>
      </w:r>
      <w:r w:rsidRPr="00311D84">
        <w:rPr>
          <w:rFonts w:ascii="Verdana" w:hAnsi="Verdana"/>
          <w:i/>
          <w:iCs/>
          <w:sz w:val="20"/>
          <w:szCs w:val="20"/>
          <w:lang w:val="fr-CA"/>
        </w:rPr>
        <w:t>projet EPARD II</w:t>
      </w:r>
      <w:bookmarkEnd w:id="401"/>
      <w:r w:rsidRPr="00311D84">
        <w:rPr>
          <w:rFonts w:ascii="Verdana" w:hAnsi="Verdana"/>
          <w:i/>
          <w:iCs/>
          <w:sz w:val="20"/>
          <w:szCs w:val="20"/>
          <w:lang w:val="fr-CA"/>
        </w:rPr>
        <w:t xml:space="preserve"> </w:t>
      </w:r>
      <w:bookmarkEnd w:id="402"/>
    </w:p>
    <w:tbl>
      <w:tblPr>
        <w:tblStyle w:val="TableGrid"/>
        <w:tblW w:w="0" w:type="auto"/>
        <w:tblLook w:val="04A0" w:firstRow="1" w:lastRow="0" w:firstColumn="1" w:lastColumn="0" w:noHBand="0" w:noVBand="1"/>
      </w:tblPr>
      <w:tblGrid>
        <w:gridCol w:w="2875"/>
        <w:gridCol w:w="1440"/>
        <w:gridCol w:w="1260"/>
        <w:gridCol w:w="1440"/>
        <w:gridCol w:w="1414"/>
        <w:gridCol w:w="921"/>
      </w:tblGrid>
      <w:tr w:rsidR="000B2F94" w:rsidRPr="00311D84" w14:paraId="5B204EEF" w14:textId="77777777" w:rsidTr="00D31278">
        <w:trPr>
          <w:tblHeader/>
        </w:trPr>
        <w:tc>
          <w:tcPr>
            <w:tcW w:w="2875" w:type="dxa"/>
            <w:tcBorders>
              <w:top w:val="double" w:sz="4" w:space="0" w:color="auto"/>
              <w:left w:val="single" w:sz="4" w:space="0" w:color="auto"/>
              <w:bottom w:val="double" w:sz="4" w:space="0" w:color="auto"/>
            </w:tcBorders>
            <w:shd w:val="clear" w:color="auto" w:fill="D9E2F3" w:themeFill="accent1" w:themeFillTint="33"/>
          </w:tcPr>
          <w:p w14:paraId="3B7286EA" w14:textId="77777777" w:rsidR="000B2F94" w:rsidRPr="00311D84" w:rsidRDefault="000B2F94" w:rsidP="00D31278">
            <w:pPr>
              <w:pStyle w:val="ListBullet"/>
              <w:numPr>
                <w:ilvl w:val="0"/>
                <w:numId w:val="0"/>
              </w:numPr>
              <w:spacing w:after="0" w:line="240" w:lineRule="auto"/>
              <w:jc w:val="center"/>
              <w:rPr>
                <w:rFonts w:ascii="Verdana" w:hAnsi="Verdana" w:cstheme="minorHAnsi"/>
                <w:b/>
                <w:sz w:val="18"/>
                <w:szCs w:val="18"/>
                <w:lang w:val="fr-FR"/>
              </w:rPr>
            </w:pPr>
            <w:r w:rsidRPr="00311D84">
              <w:rPr>
                <w:rFonts w:ascii="Verdana" w:hAnsi="Verdana" w:cstheme="minorHAnsi"/>
                <w:b/>
                <w:sz w:val="18"/>
                <w:szCs w:val="18"/>
                <w:lang w:val="fr-FR"/>
              </w:rPr>
              <w:lastRenderedPageBreak/>
              <w:t>Investissements / Composantes</w:t>
            </w:r>
          </w:p>
        </w:tc>
        <w:tc>
          <w:tcPr>
            <w:tcW w:w="1440" w:type="dxa"/>
            <w:tcBorders>
              <w:top w:val="double" w:sz="4" w:space="0" w:color="auto"/>
              <w:bottom w:val="double" w:sz="4" w:space="0" w:color="auto"/>
            </w:tcBorders>
            <w:shd w:val="clear" w:color="auto" w:fill="D9E2F3" w:themeFill="accent1" w:themeFillTint="33"/>
          </w:tcPr>
          <w:p w14:paraId="33AE9A6C" w14:textId="77777777" w:rsidR="000B2F94" w:rsidRPr="00311D84" w:rsidRDefault="000B2F94" w:rsidP="00D31278">
            <w:pPr>
              <w:pStyle w:val="ListBullet"/>
              <w:numPr>
                <w:ilvl w:val="0"/>
                <w:numId w:val="0"/>
              </w:numPr>
              <w:spacing w:after="0" w:line="240" w:lineRule="auto"/>
              <w:jc w:val="center"/>
              <w:rPr>
                <w:rFonts w:ascii="Verdana" w:hAnsi="Verdana" w:cstheme="minorHAnsi"/>
                <w:b/>
                <w:sz w:val="18"/>
                <w:szCs w:val="18"/>
                <w:lang w:val="fr-FR"/>
              </w:rPr>
            </w:pPr>
            <w:r w:rsidRPr="00311D84">
              <w:rPr>
                <w:rFonts w:ascii="Verdana" w:hAnsi="Verdana" w:cstheme="minorHAnsi"/>
                <w:b/>
                <w:sz w:val="18"/>
                <w:szCs w:val="18"/>
                <w:lang w:val="fr-FR"/>
              </w:rPr>
              <w:t>Personnel clé / Étude et Supervision</w:t>
            </w:r>
          </w:p>
        </w:tc>
        <w:tc>
          <w:tcPr>
            <w:tcW w:w="1260" w:type="dxa"/>
            <w:tcBorders>
              <w:top w:val="double" w:sz="4" w:space="0" w:color="auto"/>
              <w:bottom w:val="double" w:sz="4" w:space="0" w:color="auto"/>
            </w:tcBorders>
            <w:shd w:val="clear" w:color="auto" w:fill="D9E2F3" w:themeFill="accent1" w:themeFillTint="33"/>
          </w:tcPr>
          <w:p w14:paraId="4C66EBCA" w14:textId="77777777" w:rsidR="000B2F94" w:rsidRPr="00311D84" w:rsidRDefault="000B2F94" w:rsidP="00D31278">
            <w:pPr>
              <w:pStyle w:val="ListBullet"/>
              <w:numPr>
                <w:ilvl w:val="0"/>
                <w:numId w:val="0"/>
              </w:numPr>
              <w:spacing w:after="0" w:line="240" w:lineRule="auto"/>
              <w:jc w:val="center"/>
              <w:rPr>
                <w:rFonts w:ascii="Verdana" w:hAnsi="Verdana" w:cstheme="minorHAnsi"/>
                <w:b/>
                <w:sz w:val="18"/>
                <w:szCs w:val="18"/>
                <w:lang w:val="fr-FR"/>
              </w:rPr>
            </w:pPr>
            <w:r w:rsidRPr="00311D84">
              <w:rPr>
                <w:rFonts w:ascii="Verdana" w:hAnsi="Verdana" w:cstheme="minorHAnsi"/>
                <w:b/>
                <w:sz w:val="18"/>
                <w:szCs w:val="18"/>
                <w:lang w:val="fr-FR"/>
              </w:rPr>
              <w:t>Personnel clé / Exécution</w:t>
            </w:r>
          </w:p>
        </w:tc>
        <w:tc>
          <w:tcPr>
            <w:tcW w:w="1440" w:type="dxa"/>
            <w:tcBorders>
              <w:top w:val="double" w:sz="4" w:space="0" w:color="auto"/>
              <w:bottom w:val="double" w:sz="4" w:space="0" w:color="auto"/>
            </w:tcBorders>
            <w:shd w:val="clear" w:color="auto" w:fill="D9E2F3" w:themeFill="accent1" w:themeFillTint="33"/>
          </w:tcPr>
          <w:p w14:paraId="237073F5" w14:textId="77777777" w:rsidR="000B2F94" w:rsidRPr="00311D84" w:rsidRDefault="000B2F94" w:rsidP="00D31278">
            <w:pPr>
              <w:pStyle w:val="ListBullet"/>
              <w:numPr>
                <w:ilvl w:val="0"/>
                <w:numId w:val="0"/>
              </w:numPr>
              <w:spacing w:after="0" w:line="240" w:lineRule="auto"/>
              <w:jc w:val="center"/>
              <w:rPr>
                <w:rFonts w:ascii="Verdana" w:hAnsi="Verdana" w:cstheme="minorHAnsi"/>
                <w:b/>
                <w:sz w:val="18"/>
                <w:szCs w:val="18"/>
                <w:lang w:val="fr-FR"/>
              </w:rPr>
            </w:pPr>
            <w:r w:rsidRPr="00311D84">
              <w:rPr>
                <w:rFonts w:ascii="Verdana" w:hAnsi="Verdana" w:cstheme="minorHAnsi"/>
                <w:b/>
                <w:sz w:val="18"/>
                <w:szCs w:val="18"/>
                <w:lang w:val="fr-FR"/>
              </w:rPr>
              <w:t>Main-d’œuvre spécialisée</w:t>
            </w:r>
          </w:p>
        </w:tc>
        <w:tc>
          <w:tcPr>
            <w:tcW w:w="1414" w:type="dxa"/>
            <w:tcBorders>
              <w:top w:val="double" w:sz="4" w:space="0" w:color="auto"/>
              <w:bottom w:val="double" w:sz="4" w:space="0" w:color="auto"/>
            </w:tcBorders>
            <w:shd w:val="clear" w:color="auto" w:fill="D9E2F3" w:themeFill="accent1" w:themeFillTint="33"/>
          </w:tcPr>
          <w:p w14:paraId="2C1D5419" w14:textId="77777777" w:rsidR="000B2F94" w:rsidRPr="00311D84" w:rsidRDefault="000B2F94" w:rsidP="00D31278">
            <w:pPr>
              <w:pStyle w:val="ListBullet"/>
              <w:numPr>
                <w:ilvl w:val="0"/>
                <w:numId w:val="0"/>
              </w:numPr>
              <w:spacing w:after="0" w:line="240" w:lineRule="auto"/>
              <w:jc w:val="center"/>
              <w:rPr>
                <w:rFonts w:ascii="Verdana" w:hAnsi="Verdana" w:cstheme="minorHAnsi"/>
                <w:b/>
                <w:sz w:val="18"/>
                <w:szCs w:val="18"/>
                <w:lang w:val="fr-FR"/>
              </w:rPr>
            </w:pPr>
            <w:r w:rsidRPr="00311D84">
              <w:rPr>
                <w:rFonts w:ascii="Verdana" w:hAnsi="Verdana" w:cstheme="minorHAnsi"/>
                <w:b/>
                <w:sz w:val="18"/>
                <w:szCs w:val="18"/>
                <w:lang w:val="fr-FR"/>
              </w:rPr>
              <w:t>Main-d’œuvre non spécialisée</w:t>
            </w:r>
          </w:p>
        </w:tc>
        <w:tc>
          <w:tcPr>
            <w:tcW w:w="921" w:type="dxa"/>
            <w:tcBorders>
              <w:top w:val="double" w:sz="4" w:space="0" w:color="auto"/>
              <w:bottom w:val="double" w:sz="4" w:space="0" w:color="auto"/>
              <w:right w:val="single" w:sz="4" w:space="0" w:color="auto"/>
            </w:tcBorders>
            <w:shd w:val="clear" w:color="auto" w:fill="D9E2F3" w:themeFill="accent1" w:themeFillTint="33"/>
          </w:tcPr>
          <w:p w14:paraId="7C30119B" w14:textId="77777777" w:rsidR="000B2F94" w:rsidRPr="00311D84" w:rsidRDefault="000B2F94" w:rsidP="00D31278">
            <w:pPr>
              <w:pStyle w:val="ListBullet"/>
              <w:numPr>
                <w:ilvl w:val="0"/>
                <w:numId w:val="0"/>
              </w:numPr>
              <w:spacing w:after="0" w:line="240" w:lineRule="auto"/>
              <w:jc w:val="center"/>
              <w:rPr>
                <w:rFonts w:ascii="Verdana" w:hAnsi="Verdana" w:cstheme="minorHAnsi"/>
                <w:b/>
                <w:sz w:val="18"/>
                <w:szCs w:val="18"/>
                <w:lang w:val="fr-FR"/>
              </w:rPr>
            </w:pPr>
            <w:r w:rsidRPr="00311D84">
              <w:rPr>
                <w:rFonts w:ascii="Verdana" w:hAnsi="Verdana" w:cstheme="minorHAnsi"/>
                <w:b/>
                <w:sz w:val="18"/>
                <w:szCs w:val="18"/>
                <w:lang w:val="fr-FR"/>
              </w:rPr>
              <w:t>Total</w:t>
            </w:r>
          </w:p>
        </w:tc>
      </w:tr>
      <w:tr w:rsidR="000B2F94" w:rsidRPr="00BF7831" w14:paraId="57A5388D" w14:textId="77777777" w:rsidTr="00D31278">
        <w:tc>
          <w:tcPr>
            <w:tcW w:w="2875" w:type="dxa"/>
            <w:tcBorders>
              <w:top w:val="double" w:sz="4" w:space="0" w:color="auto"/>
              <w:left w:val="single" w:sz="4" w:space="0" w:color="auto"/>
            </w:tcBorders>
          </w:tcPr>
          <w:p w14:paraId="018108C2" w14:textId="77777777" w:rsidR="000B2F94" w:rsidRPr="00311D84" w:rsidRDefault="000B2F94" w:rsidP="00D31278">
            <w:pPr>
              <w:pStyle w:val="ListBullet"/>
              <w:numPr>
                <w:ilvl w:val="0"/>
                <w:numId w:val="0"/>
              </w:numPr>
              <w:spacing w:after="0" w:line="240" w:lineRule="auto"/>
              <w:rPr>
                <w:rFonts w:ascii="Verdana" w:hAnsi="Verdana" w:cstheme="minorHAnsi"/>
                <w:sz w:val="18"/>
                <w:szCs w:val="18"/>
                <w:lang w:val="fr-FR"/>
              </w:rPr>
            </w:pPr>
            <w:r w:rsidRPr="00311D84">
              <w:rPr>
                <w:rFonts w:ascii="Verdana" w:hAnsi="Verdana"/>
                <w:sz w:val="16"/>
                <w:szCs w:val="16"/>
                <w:lang w:val="fr-CA"/>
              </w:rPr>
              <w:t>Développement de sous-projets WSS basés sur la demande, durables et résilients</w:t>
            </w:r>
          </w:p>
        </w:tc>
        <w:tc>
          <w:tcPr>
            <w:tcW w:w="1440" w:type="dxa"/>
            <w:tcBorders>
              <w:top w:val="double" w:sz="4" w:space="0" w:color="auto"/>
            </w:tcBorders>
          </w:tcPr>
          <w:p w14:paraId="4E39BD76" w14:textId="77777777" w:rsidR="000B2F94" w:rsidRPr="00311D84" w:rsidRDefault="000B2F94" w:rsidP="00D31278">
            <w:pPr>
              <w:pStyle w:val="ListBullet"/>
              <w:numPr>
                <w:ilvl w:val="0"/>
                <w:numId w:val="0"/>
              </w:numPr>
              <w:spacing w:after="0" w:line="240" w:lineRule="auto"/>
              <w:jc w:val="center"/>
              <w:rPr>
                <w:rFonts w:ascii="Verdana" w:hAnsi="Verdana" w:cstheme="minorHAnsi"/>
                <w:sz w:val="18"/>
                <w:szCs w:val="18"/>
                <w:lang w:val="fr-FR"/>
              </w:rPr>
            </w:pPr>
          </w:p>
        </w:tc>
        <w:tc>
          <w:tcPr>
            <w:tcW w:w="1260" w:type="dxa"/>
            <w:tcBorders>
              <w:top w:val="double" w:sz="4" w:space="0" w:color="auto"/>
            </w:tcBorders>
          </w:tcPr>
          <w:p w14:paraId="1826408C" w14:textId="77777777" w:rsidR="000B2F94" w:rsidRPr="00311D84" w:rsidRDefault="000B2F94" w:rsidP="00D31278">
            <w:pPr>
              <w:pStyle w:val="ListBullet"/>
              <w:numPr>
                <w:ilvl w:val="0"/>
                <w:numId w:val="0"/>
              </w:numPr>
              <w:spacing w:after="0" w:line="240" w:lineRule="auto"/>
              <w:jc w:val="center"/>
              <w:rPr>
                <w:rFonts w:ascii="Verdana" w:hAnsi="Verdana" w:cstheme="minorHAnsi"/>
                <w:sz w:val="18"/>
                <w:szCs w:val="18"/>
                <w:lang w:val="fr-FR"/>
              </w:rPr>
            </w:pPr>
          </w:p>
        </w:tc>
        <w:tc>
          <w:tcPr>
            <w:tcW w:w="1440" w:type="dxa"/>
            <w:tcBorders>
              <w:top w:val="double" w:sz="4" w:space="0" w:color="auto"/>
            </w:tcBorders>
          </w:tcPr>
          <w:p w14:paraId="0E86F049" w14:textId="77777777" w:rsidR="000B2F94" w:rsidRPr="00311D84" w:rsidRDefault="000B2F94" w:rsidP="00D31278">
            <w:pPr>
              <w:pStyle w:val="ListBullet"/>
              <w:numPr>
                <w:ilvl w:val="0"/>
                <w:numId w:val="0"/>
              </w:numPr>
              <w:spacing w:after="0" w:line="240" w:lineRule="auto"/>
              <w:jc w:val="center"/>
              <w:rPr>
                <w:rFonts w:ascii="Verdana" w:hAnsi="Verdana" w:cstheme="minorHAnsi"/>
                <w:sz w:val="18"/>
                <w:szCs w:val="18"/>
                <w:lang w:val="fr-FR"/>
              </w:rPr>
            </w:pPr>
          </w:p>
        </w:tc>
        <w:tc>
          <w:tcPr>
            <w:tcW w:w="1414" w:type="dxa"/>
            <w:tcBorders>
              <w:top w:val="double" w:sz="4" w:space="0" w:color="auto"/>
            </w:tcBorders>
          </w:tcPr>
          <w:p w14:paraId="69BCE78D" w14:textId="77777777" w:rsidR="000B2F94" w:rsidRPr="00311D84" w:rsidRDefault="000B2F94" w:rsidP="00D31278">
            <w:pPr>
              <w:pStyle w:val="ListBullet"/>
              <w:numPr>
                <w:ilvl w:val="0"/>
                <w:numId w:val="0"/>
              </w:numPr>
              <w:spacing w:after="0" w:line="240" w:lineRule="auto"/>
              <w:jc w:val="center"/>
              <w:rPr>
                <w:rFonts w:ascii="Verdana" w:hAnsi="Verdana" w:cstheme="minorHAnsi"/>
                <w:sz w:val="18"/>
                <w:szCs w:val="18"/>
                <w:lang w:val="fr-FR"/>
              </w:rPr>
            </w:pPr>
          </w:p>
        </w:tc>
        <w:tc>
          <w:tcPr>
            <w:tcW w:w="921" w:type="dxa"/>
            <w:tcBorders>
              <w:top w:val="double" w:sz="4" w:space="0" w:color="auto"/>
              <w:right w:val="single" w:sz="4" w:space="0" w:color="auto"/>
            </w:tcBorders>
          </w:tcPr>
          <w:p w14:paraId="0F0BED8F" w14:textId="77777777" w:rsidR="000B2F94" w:rsidRPr="00311D84" w:rsidRDefault="000B2F94" w:rsidP="00D31278">
            <w:pPr>
              <w:pStyle w:val="ListBullet"/>
              <w:numPr>
                <w:ilvl w:val="0"/>
                <w:numId w:val="0"/>
              </w:numPr>
              <w:spacing w:after="0" w:line="240" w:lineRule="auto"/>
              <w:jc w:val="center"/>
              <w:rPr>
                <w:rFonts w:ascii="Verdana" w:hAnsi="Verdana" w:cstheme="minorHAnsi"/>
                <w:b/>
                <w:sz w:val="18"/>
                <w:szCs w:val="18"/>
                <w:lang w:val="fr-FR"/>
              </w:rPr>
            </w:pPr>
          </w:p>
        </w:tc>
      </w:tr>
      <w:tr w:rsidR="000B2F94" w:rsidRPr="00BF7831" w14:paraId="5E7DB845" w14:textId="77777777" w:rsidTr="00D31278">
        <w:tc>
          <w:tcPr>
            <w:tcW w:w="2875" w:type="dxa"/>
            <w:tcBorders>
              <w:left w:val="single" w:sz="4" w:space="0" w:color="auto"/>
            </w:tcBorders>
          </w:tcPr>
          <w:p w14:paraId="78775C80" w14:textId="77777777" w:rsidR="000B2F94" w:rsidRPr="00311D84" w:rsidRDefault="000B2F94" w:rsidP="00D31278">
            <w:pPr>
              <w:pStyle w:val="ListBullet"/>
              <w:numPr>
                <w:ilvl w:val="0"/>
                <w:numId w:val="0"/>
              </w:numPr>
              <w:spacing w:after="0" w:line="240" w:lineRule="auto"/>
              <w:rPr>
                <w:rFonts w:ascii="Verdana" w:hAnsi="Verdana" w:cstheme="minorHAnsi"/>
                <w:sz w:val="18"/>
                <w:szCs w:val="18"/>
                <w:lang w:val="fr-FR"/>
              </w:rPr>
            </w:pPr>
            <w:r w:rsidRPr="00311D84">
              <w:rPr>
                <w:rFonts w:ascii="Verdana" w:hAnsi="Verdana"/>
                <w:sz w:val="16"/>
                <w:szCs w:val="16"/>
                <w:lang w:val="fr-CA"/>
              </w:rPr>
              <w:t>Mécanisme de subvention pour l'amélioration des services d'eau et d'assainissement durables et résilients à l'échelle nationale</w:t>
            </w:r>
          </w:p>
        </w:tc>
        <w:tc>
          <w:tcPr>
            <w:tcW w:w="1440" w:type="dxa"/>
          </w:tcPr>
          <w:p w14:paraId="16248E31" w14:textId="77777777" w:rsidR="000B2F94" w:rsidRPr="00311D84" w:rsidRDefault="000B2F94" w:rsidP="00D31278">
            <w:pPr>
              <w:pStyle w:val="ListBullet"/>
              <w:numPr>
                <w:ilvl w:val="0"/>
                <w:numId w:val="0"/>
              </w:numPr>
              <w:spacing w:after="0" w:line="240" w:lineRule="auto"/>
              <w:jc w:val="center"/>
              <w:rPr>
                <w:rFonts w:ascii="Verdana" w:hAnsi="Verdana" w:cstheme="minorHAnsi"/>
                <w:sz w:val="18"/>
                <w:szCs w:val="18"/>
                <w:lang w:val="fr-FR"/>
              </w:rPr>
            </w:pPr>
          </w:p>
        </w:tc>
        <w:tc>
          <w:tcPr>
            <w:tcW w:w="1260" w:type="dxa"/>
          </w:tcPr>
          <w:p w14:paraId="136FB2AA" w14:textId="77777777" w:rsidR="000B2F94" w:rsidRPr="00311D84" w:rsidRDefault="000B2F94" w:rsidP="00D31278">
            <w:pPr>
              <w:pStyle w:val="ListBullet"/>
              <w:numPr>
                <w:ilvl w:val="0"/>
                <w:numId w:val="0"/>
              </w:numPr>
              <w:spacing w:after="0" w:line="240" w:lineRule="auto"/>
              <w:jc w:val="center"/>
              <w:rPr>
                <w:rFonts w:ascii="Verdana" w:hAnsi="Verdana" w:cstheme="minorHAnsi"/>
                <w:sz w:val="18"/>
                <w:szCs w:val="18"/>
                <w:lang w:val="fr-FR"/>
              </w:rPr>
            </w:pPr>
          </w:p>
        </w:tc>
        <w:tc>
          <w:tcPr>
            <w:tcW w:w="1440" w:type="dxa"/>
          </w:tcPr>
          <w:p w14:paraId="3F25D476" w14:textId="77777777" w:rsidR="000B2F94" w:rsidRPr="00311D84" w:rsidRDefault="000B2F94" w:rsidP="00D31278">
            <w:pPr>
              <w:pStyle w:val="ListBullet"/>
              <w:numPr>
                <w:ilvl w:val="0"/>
                <w:numId w:val="0"/>
              </w:numPr>
              <w:spacing w:after="0" w:line="240" w:lineRule="auto"/>
              <w:jc w:val="center"/>
              <w:rPr>
                <w:rFonts w:ascii="Verdana" w:hAnsi="Verdana" w:cstheme="minorHAnsi"/>
                <w:sz w:val="18"/>
                <w:szCs w:val="18"/>
                <w:lang w:val="fr-FR"/>
              </w:rPr>
            </w:pPr>
          </w:p>
        </w:tc>
        <w:tc>
          <w:tcPr>
            <w:tcW w:w="1414" w:type="dxa"/>
          </w:tcPr>
          <w:p w14:paraId="29548F41" w14:textId="77777777" w:rsidR="000B2F94" w:rsidRPr="00311D84" w:rsidRDefault="000B2F94" w:rsidP="00D31278">
            <w:pPr>
              <w:pStyle w:val="ListBullet"/>
              <w:numPr>
                <w:ilvl w:val="0"/>
                <w:numId w:val="0"/>
              </w:numPr>
              <w:spacing w:after="0" w:line="240" w:lineRule="auto"/>
              <w:jc w:val="center"/>
              <w:rPr>
                <w:rFonts w:ascii="Verdana" w:hAnsi="Verdana" w:cstheme="minorHAnsi"/>
                <w:sz w:val="18"/>
                <w:szCs w:val="18"/>
                <w:lang w:val="fr-FR"/>
              </w:rPr>
            </w:pPr>
          </w:p>
        </w:tc>
        <w:tc>
          <w:tcPr>
            <w:tcW w:w="921" w:type="dxa"/>
            <w:tcBorders>
              <w:right w:val="single" w:sz="4" w:space="0" w:color="auto"/>
            </w:tcBorders>
          </w:tcPr>
          <w:p w14:paraId="2C088908" w14:textId="77777777" w:rsidR="000B2F94" w:rsidRPr="00311D84" w:rsidRDefault="000B2F94" w:rsidP="00D31278">
            <w:pPr>
              <w:pStyle w:val="ListBullet"/>
              <w:numPr>
                <w:ilvl w:val="0"/>
                <w:numId w:val="0"/>
              </w:numPr>
              <w:spacing w:after="0" w:line="240" w:lineRule="auto"/>
              <w:jc w:val="center"/>
              <w:rPr>
                <w:rFonts w:ascii="Verdana" w:hAnsi="Verdana" w:cstheme="minorHAnsi"/>
                <w:b/>
                <w:sz w:val="18"/>
                <w:szCs w:val="18"/>
                <w:lang w:val="fr-FR"/>
              </w:rPr>
            </w:pPr>
          </w:p>
        </w:tc>
      </w:tr>
      <w:tr w:rsidR="000B2F94" w:rsidRPr="00BF7831" w14:paraId="55365F41" w14:textId="77777777" w:rsidTr="00D31278">
        <w:tc>
          <w:tcPr>
            <w:tcW w:w="2875" w:type="dxa"/>
            <w:tcBorders>
              <w:left w:val="single" w:sz="4" w:space="0" w:color="auto"/>
            </w:tcBorders>
          </w:tcPr>
          <w:p w14:paraId="18130A08" w14:textId="77777777" w:rsidR="000B2F94" w:rsidRPr="00311D84" w:rsidRDefault="000B2F94" w:rsidP="00D31278">
            <w:pPr>
              <w:pStyle w:val="ListBullet"/>
              <w:numPr>
                <w:ilvl w:val="0"/>
                <w:numId w:val="0"/>
              </w:numPr>
              <w:spacing w:after="0" w:line="240" w:lineRule="auto"/>
              <w:rPr>
                <w:rFonts w:ascii="Verdana" w:hAnsi="Verdana" w:cstheme="minorHAnsi"/>
                <w:sz w:val="18"/>
                <w:szCs w:val="18"/>
                <w:lang w:val="fr-FR"/>
              </w:rPr>
            </w:pPr>
            <w:r w:rsidRPr="00311D84">
              <w:rPr>
                <w:rFonts w:ascii="Verdana" w:hAnsi="Verdana"/>
                <w:sz w:val="16"/>
                <w:szCs w:val="16"/>
                <w:lang w:val="fr-CA"/>
              </w:rPr>
              <w:t>Gestion du projet, appui à la structure de la DINEPA pour la durabilité et le renforcement institutionnel</w:t>
            </w:r>
          </w:p>
        </w:tc>
        <w:tc>
          <w:tcPr>
            <w:tcW w:w="2700" w:type="dxa"/>
            <w:gridSpan w:val="2"/>
          </w:tcPr>
          <w:p w14:paraId="2D749C04" w14:textId="77777777" w:rsidR="000B2F94" w:rsidRPr="00311D84" w:rsidRDefault="000B2F94" w:rsidP="00D31278">
            <w:pPr>
              <w:pStyle w:val="ListBullet"/>
              <w:numPr>
                <w:ilvl w:val="0"/>
                <w:numId w:val="0"/>
              </w:numPr>
              <w:spacing w:after="0" w:line="240" w:lineRule="auto"/>
              <w:jc w:val="center"/>
              <w:rPr>
                <w:rFonts w:ascii="Verdana" w:hAnsi="Verdana" w:cstheme="minorHAnsi"/>
                <w:sz w:val="18"/>
                <w:szCs w:val="18"/>
                <w:lang w:val="fr-FR"/>
              </w:rPr>
            </w:pPr>
          </w:p>
        </w:tc>
        <w:tc>
          <w:tcPr>
            <w:tcW w:w="1440" w:type="dxa"/>
          </w:tcPr>
          <w:p w14:paraId="6D920763" w14:textId="77777777" w:rsidR="000B2F94" w:rsidRPr="00311D84" w:rsidRDefault="000B2F94" w:rsidP="00D31278">
            <w:pPr>
              <w:pStyle w:val="ListBullet"/>
              <w:numPr>
                <w:ilvl w:val="0"/>
                <w:numId w:val="0"/>
              </w:numPr>
              <w:spacing w:after="0" w:line="240" w:lineRule="auto"/>
              <w:jc w:val="center"/>
              <w:rPr>
                <w:rFonts w:ascii="Verdana" w:hAnsi="Verdana" w:cstheme="minorHAnsi"/>
                <w:sz w:val="18"/>
                <w:szCs w:val="18"/>
                <w:lang w:val="fr-FR"/>
              </w:rPr>
            </w:pPr>
          </w:p>
        </w:tc>
        <w:tc>
          <w:tcPr>
            <w:tcW w:w="1414" w:type="dxa"/>
          </w:tcPr>
          <w:p w14:paraId="16325B2D" w14:textId="77777777" w:rsidR="000B2F94" w:rsidRPr="00311D84" w:rsidRDefault="000B2F94" w:rsidP="00D31278">
            <w:pPr>
              <w:pStyle w:val="ListBullet"/>
              <w:numPr>
                <w:ilvl w:val="0"/>
                <w:numId w:val="0"/>
              </w:numPr>
              <w:spacing w:after="0" w:line="240" w:lineRule="auto"/>
              <w:jc w:val="center"/>
              <w:rPr>
                <w:rFonts w:ascii="Verdana" w:hAnsi="Verdana" w:cstheme="minorHAnsi"/>
                <w:sz w:val="18"/>
                <w:szCs w:val="18"/>
                <w:lang w:val="fr-FR"/>
              </w:rPr>
            </w:pPr>
          </w:p>
        </w:tc>
        <w:tc>
          <w:tcPr>
            <w:tcW w:w="921" w:type="dxa"/>
            <w:tcBorders>
              <w:right w:val="single" w:sz="4" w:space="0" w:color="auto"/>
            </w:tcBorders>
          </w:tcPr>
          <w:p w14:paraId="24E08AB7" w14:textId="77777777" w:rsidR="000B2F94" w:rsidRPr="00311D84" w:rsidRDefault="000B2F94" w:rsidP="00D31278">
            <w:pPr>
              <w:pStyle w:val="ListBullet"/>
              <w:numPr>
                <w:ilvl w:val="0"/>
                <w:numId w:val="0"/>
              </w:numPr>
              <w:spacing w:after="0" w:line="240" w:lineRule="auto"/>
              <w:jc w:val="center"/>
              <w:rPr>
                <w:rFonts w:ascii="Verdana" w:hAnsi="Verdana" w:cstheme="minorHAnsi"/>
                <w:b/>
                <w:sz w:val="18"/>
                <w:szCs w:val="18"/>
                <w:lang w:val="fr-FR"/>
              </w:rPr>
            </w:pPr>
          </w:p>
        </w:tc>
      </w:tr>
      <w:tr w:rsidR="000B2F94" w:rsidRPr="00311D84" w14:paraId="10B10591" w14:textId="77777777" w:rsidTr="00D31278">
        <w:tc>
          <w:tcPr>
            <w:tcW w:w="2875" w:type="dxa"/>
            <w:tcBorders>
              <w:left w:val="single" w:sz="4" w:space="0" w:color="auto"/>
            </w:tcBorders>
            <w:shd w:val="clear" w:color="auto" w:fill="auto"/>
          </w:tcPr>
          <w:p w14:paraId="21F1131D" w14:textId="77777777" w:rsidR="000B2F94" w:rsidRPr="00311D84" w:rsidRDefault="000B2F94" w:rsidP="00D31278">
            <w:pPr>
              <w:pStyle w:val="ListBullet"/>
              <w:numPr>
                <w:ilvl w:val="0"/>
                <w:numId w:val="0"/>
              </w:numPr>
              <w:spacing w:after="0" w:line="240" w:lineRule="auto"/>
              <w:jc w:val="both"/>
              <w:rPr>
                <w:rFonts w:ascii="Verdana" w:hAnsi="Verdana" w:cstheme="minorHAnsi"/>
                <w:b/>
                <w:sz w:val="18"/>
                <w:szCs w:val="18"/>
                <w:lang w:val="fr-FR"/>
              </w:rPr>
            </w:pPr>
            <w:r w:rsidRPr="00311D84">
              <w:rPr>
                <w:rFonts w:ascii="Verdana" w:hAnsi="Verdana" w:cstheme="minorHAnsi"/>
                <w:b/>
                <w:sz w:val="18"/>
                <w:szCs w:val="18"/>
                <w:lang w:val="fr-FR"/>
              </w:rPr>
              <w:t>Total</w:t>
            </w:r>
          </w:p>
        </w:tc>
        <w:tc>
          <w:tcPr>
            <w:tcW w:w="2700" w:type="dxa"/>
            <w:gridSpan w:val="2"/>
            <w:shd w:val="clear" w:color="auto" w:fill="auto"/>
          </w:tcPr>
          <w:p w14:paraId="3876F27D" w14:textId="77777777" w:rsidR="000B2F94" w:rsidRPr="00311D84" w:rsidRDefault="000B2F94" w:rsidP="00D31278">
            <w:pPr>
              <w:pStyle w:val="ListBullet"/>
              <w:numPr>
                <w:ilvl w:val="0"/>
                <w:numId w:val="0"/>
              </w:numPr>
              <w:spacing w:after="0" w:line="240" w:lineRule="auto"/>
              <w:jc w:val="center"/>
              <w:rPr>
                <w:rFonts w:ascii="Verdana" w:hAnsi="Verdana" w:cstheme="minorHAnsi"/>
                <w:b/>
                <w:sz w:val="18"/>
                <w:szCs w:val="18"/>
                <w:lang w:val="fr-FR"/>
              </w:rPr>
            </w:pPr>
          </w:p>
        </w:tc>
        <w:tc>
          <w:tcPr>
            <w:tcW w:w="1440" w:type="dxa"/>
            <w:shd w:val="clear" w:color="auto" w:fill="auto"/>
          </w:tcPr>
          <w:p w14:paraId="46416CAB" w14:textId="77777777" w:rsidR="000B2F94" w:rsidRPr="00311D84" w:rsidRDefault="000B2F94" w:rsidP="00D31278">
            <w:pPr>
              <w:pStyle w:val="ListBullet"/>
              <w:numPr>
                <w:ilvl w:val="0"/>
                <w:numId w:val="0"/>
              </w:numPr>
              <w:spacing w:after="0" w:line="240" w:lineRule="auto"/>
              <w:jc w:val="center"/>
              <w:rPr>
                <w:rFonts w:ascii="Verdana" w:hAnsi="Verdana" w:cstheme="minorHAnsi"/>
                <w:b/>
                <w:sz w:val="18"/>
                <w:szCs w:val="18"/>
                <w:lang w:val="fr-FR"/>
              </w:rPr>
            </w:pPr>
          </w:p>
        </w:tc>
        <w:tc>
          <w:tcPr>
            <w:tcW w:w="1414" w:type="dxa"/>
            <w:shd w:val="clear" w:color="auto" w:fill="auto"/>
          </w:tcPr>
          <w:p w14:paraId="56F2ABFE" w14:textId="77777777" w:rsidR="000B2F94" w:rsidRPr="00311D84" w:rsidRDefault="000B2F94" w:rsidP="00D31278">
            <w:pPr>
              <w:pStyle w:val="ListBullet"/>
              <w:numPr>
                <w:ilvl w:val="0"/>
                <w:numId w:val="0"/>
              </w:numPr>
              <w:spacing w:after="0" w:line="240" w:lineRule="auto"/>
              <w:jc w:val="center"/>
              <w:rPr>
                <w:rFonts w:ascii="Verdana" w:hAnsi="Verdana" w:cstheme="minorHAnsi"/>
                <w:b/>
                <w:sz w:val="18"/>
                <w:szCs w:val="18"/>
                <w:lang w:val="fr-FR"/>
              </w:rPr>
            </w:pPr>
          </w:p>
        </w:tc>
        <w:tc>
          <w:tcPr>
            <w:tcW w:w="921" w:type="dxa"/>
            <w:tcBorders>
              <w:right w:val="single" w:sz="4" w:space="0" w:color="auto"/>
            </w:tcBorders>
            <w:shd w:val="clear" w:color="auto" w:fill="auto"/>
          </w:tcPr>
          <w:p w14:paraId="36BD213E" w14:textId="77777777" w:rsidR="000B2F94" w:rsidRPr="00311D84" w:rsidRDefault="000B2F94" w:rsidP="00D31278">
            <w:pPr>
              <w:pStyle w:val="ListBullet"/>
              <w:numPr>
                <w:ilvl w:val="0"/>
                <w:numId w:val="0"/>
              </w:numPr>
              <w:spacing w:after="0" w:line="240" w:lineRule="auto"/>
              <w:jc w:val="center"/>
              <w:rPr>
                <w:rFonts w:ascii="Verdana" w:hAnsi="Verdana" w:cstheme="minorHAnsi"/>
                <w:b/>
                <w:sz w:val="18"/>
                <w:szCs w:val="18"/>
                <w:lang w:val="fr-FR"/>
              </w:rPr>
            </w:pPr>
          </w:p>
        </w:tc>
      </w:tr>
      <w:tr w:rsidR="000B2F94" w:rsidRPr="00BF7831" w14:paraId="1BE0F276" w14:textId="77777777" w:rsidTr="00D31278">
        <w:tc>
          <w:tcPr>
            <w:tcW w:w="9350" w:type="dxa"/>
            <w:gridSpan w:val="6"/>
            <w:tcBorders>
              <w:left w:val="single" w:sz="4" w:space="0" w:color="auto"/>
              <w:right w:val="single" w:sz="4" w:space="0" w:color="auto"/>
            </w:tcBorders>
            <w:shd w:val="clear" w:color="auto" w:fill="D9E2F3" w:themeFill="accent1" w:themeFillTint="33"/>
          </w:tcPr>
          <w:p w14:paraId="722F4E6F" w14:textId="77777777" w:rsidR="000B2F94" w:rsidRPr="00311D84" w:rsidRDefault="000B2F94" w:rsidP="00D31278">
            <w:pPr>
              <w:pStyle w:val="ListBullet"/>
              <w:numPr>
                <w:ilvl w:val="0"/>
                <w:numId w:val="0"/>
              </w:numPr>
              <w:spacing w:after="0" w:line="240" w:lineRule="auto"/>
              <w:jc w:val="center"/>
              <w:rPr>
                <w:rFonts w:ascii="Verdana" w:hAnsi="Verdana" w:cstheme="minorHAnsi"/>
                <w:b/>
                <w:sz w:val="18"/>
                <w:szCs w:val="18"/>
                <w:lang w:val="fr-FR"/>
              </w:rPr>
            </w:pPr>
            <w:r w:rsidRPr="00311D84">
              <w:rPr>
                <w:rFonts w:ascii="Verdana" w:hAnsi="Verdana" w:cstheme="minorHAnsi"/>
                <w:b/>
                <w:sz w:val="18"/>
                <w:szCs w:val="18"/>
                <w:lang w:val="fr-FR"/>
              </w:rPr>
              <w:t>Origine de la main-d’œuvre</w:t>
            </w:r>
          </w:p>
        </w:tc>
      </w:tr>
      <w:tr w:rsidR="000B2F94" w:rsidRPr="00311D84" w14:paraId="6E5E209F" w14:textId="77777777" w:rsidTr="00D31278">
        <w:tc>
          <w:tcPr>
            <w:tcW w:w="2875" w:type="dxa"/>
            <w:tcBorders>
              <w:left w:val="single" w:sz="4" w:space="0" w:color="auto"/>
            </w:tcBorders>
          </w:tcPr>
          <w:p w14:paraId="1FC24F58" w14:textId="77777777" w:rsidR="000B2F94" w:rsidRPr="00311D84" w:rsidRDefault="000B2F94" w:rsidP="00D31278">
            <w:pPr>
              <w:pStyle w:val="ListBullet"/>
              <w:numPr>
                <w:ilvl w:val="0"/>
                <w:numId w:val="0"/>
              </w:numPr>
              <w:spacing w:after="0" w:line="240" w:lineRule="auto"/>
              <w:jc w:val="both"/>
              <w:rPr>
                <w:rFonts w:ascii="Verdana" w:hAnsi="Verdana" w:cstheme="minorHAnsi"/>
                <w:sz w:val="18"/>
                <w:szCs w:val="18"/>
                <w:lang w:val="fr-FR"/>
              </w:rPr>
            </w:pPr>
            <w:r w:rsidRPr="00311D84">
              <w:rPr>
                <w:rFonts w:ascii="Verdana" w:hAnsi="Verdana" w:cstheme="minorHAnsi"/>
                <w:sz w:val="18"/>
                <w:szCs w:val="18"/>
                <w:lang w:val="fr-FR"/>
              </w:rPr>
              <w:t>Internationale</w:t>
            </w:r>
          </w:p>
        </w:tc>
        <w:tc>
          <w:tcPr>
            <w:tcW w:w="2700" w:type="dxa"/>
            <w:gridSpan w:val="2"/>
          </w:tcPr>
          <w:p w14:paraId="7C6A9877" w14:textId="77777777" w:rsidR="000B2F94" w:rsidRPr="00311D84" w:rsidRDefault="000B2F94" w:rsidP="00D31278">
            <w:pPr>
              <w:pStyle w:val="ListBullet"/>
              <w:numPr>
                <w:ilvl w:val="0"/>
                <w:numId w:val="0"/>
              </w:numPr>
              <w:spacing w:after="0" w:line="240" w:lineRule="auto"/>
              <w:jc w:val="center"/>
              <w:rPr>
                <w:rFonts w:ascii="Verdana" w:hAnsi="Verdana" w:cstheme="minorHAnsi"/>
                <w:sz w:val="18"/>
                <w:szCs w:val="18"/>
                <w:lang w:val="fr-FR"/>
              </w:rPr>
            </w:pPr>
            <w:r w:rsidRPr="00311D84">
              <w:rPr>
                <w:rFonts w:ascii="Verdana" w:hAnsi="Verdana" w:cstheme="minorHAnsi"/>
                <w:sz w:val="18"/>
                <w:szCs w:val="18"/>
                <w:lang w:val="fr-FR"/>
              </w:rPr>
              <w:t>%</w:t>
            </w:r>
          </w:p>
        </w:tc>
        <w:tc>
          <w:tcPr>
            <w:tcW w:w="1440" w:type="dxa"/>
          </w:tcPr>
          <w:p w14:paraId="20680199" w14:textId="77777777" w:rsidR="000B2F94" w:rsidRPr="00311D84" w:rsidRDefault="000B2F94" w:rsidP="00D31278">
            <w:pPr>
              <w:pStyle w:val="ListBullet"/>
              <w:numPr>
                <w:ilvl w:val="0"/>
                <w:numId w:val="0"/>
              </w:numPr>
              <w:spacing w:after="0" w:line="240" w:lineRule="auto"/>
              <w:jc w:val="center"/>
              <w:rPr>
                <w:rFonts w:ascii="Verdana" w:hAnsi="Verdana" w:cstheme="minorHAnsi"/>
                <w:sz w:val="18"/>
                <w:szCs w:val="18"/>
                <w:lang w:val="fr-FR"/>
              </w:rPr>
            </w:pPr>
            <w:r w:rsidRPr="00311D84">
              <w:rPr>
                <w:rFonts w:ascii="Verdana" w:hAnsi="Verdana" w:cstheme="minorHAnsi"/>
                <w:sz w:val="18"/>
                <w:szCs w:val="18"/>
                <w:lang w:val="fr-FR"/>
              </w:rPr>
              <w:t>%</w:t>
            </w:r>
          </w:p>
        </w:tc>
        <w:tc>
          <w:tcPr>
            <w:tcW w:w="1414" w:type="dxa"/>
          </w:tcPr>
          <w:p w14:paraId="51120181" w14:textId="77777777" w:rsidR="000B2F94" w:rsidRPr="00311D84" w:rsidRDefault="000B2F94" w:rsidP="00D31278">
            <w:pPr>
              <w:pStyle w:val="ListBullet"/>
              <w:numPr>
                <w:ilvl w:val="0"/>
                <w:numId w:val="0"/>
              </w:numPr>
              <w:spacing w:after="0" w:line="240" w:lineRule="auto"/>
              <w:jc w:val="center"/>
              <w:rPr>
                <w:rFonts w:ascii="Verdana" w:hAnsi="Verdana" w:cstheme="minorHAnsi"/>
                <w:sz w:val="18"/>
                <w:szCs w:val="18"/>
                <w:lang w:val="fr-FR"/>
              </w:rPr>
            </w:pPr>
            <w:r w:rsidRPr="00311D84">
              <w:rPr>
                <w:rFonts w:ascii="Verdana" w:hAnsi="Verdana" w:cstheme="minorHAnsi"/>
                <w:sz w:val="18"/>
                <w:szCs w:val="18"/>
                <w:lang w:val="fr-FR"/>
              </w:rPr>
              <w:t>0%</w:t>
            </w:r>
          </w:p>
        </w:tc>
        <w:tc>
          <w:tcPr>
            <w:tcW w:w="921" w:type="dxa"/>
            <w:tcBorders>
              <w:right w:val="single" w:sz="4" w:space="0" w:color="auto"/>
            </w:tcBorders>
          </w:tcPr>
          <w:p w14:paraId="3AD0912C" w14:textId="77777777" w:rsidR="000B2F94" w:rsidRPr="00311D84" w:rsidRDefault="000B2F94" w:rsidP="00D31278">
            <w:pPr>
              <w:pStyle w:val="ListBullet"/>
              <w:numPr>
                <w:ilvl w:val="0"/>
                <w:numId w:val="0"/>
              </w:numPr>
              <w:spacing w:after="0" w:line="240" w:lineRule="auto"/>
              <w:jc w:val="center"/>
              <w:rPr>
                <w:rFonts w:ascii="Verdana" w:hAnsi="Verdana" w:cstheme="minorHAnsi"/>
                <w:b/>
                <w:sz w:val="18"/>
                <w:szCs w:val="18"/>
                <w:lang w:val="fr-FR"/>
              </w:rPr>
            </w:pPr>
            <w:r w:rsidRPr="00311D84">
              <w:rPr>
                <w:rFonts w:ascii="Verdana" w:hAnsi="Verdana" w:cstheme="minorHAnsi"/>
                <w:b/>
                <w:sz w:val="18"/>
                <w:szCs w:val="18"/>
                <w:lang w:val="fr-FR"/>
              </w:rPr>
              <w:t>%</w:t>
            </w:r>
          </w:p>
        </w:tc>
      </w:tr>
      <w:tr w:rsidR="000B2F94" w:rsidRPr="00311D84" w14:paraId="076F0115" w14:textId="77777777" w:rsidTr="00D31278">
        <w:tc>
          <w:tcPr>
            <w:tcW w:w="2875" w:type="dxa"/>
            <w:tcBorders>
              <w:left w:val="single" w:sz="4" w:space="0" w:color="auto"/>
            </w:tcBorders>
          </w:tcPr>
          <w:p w14:paraId="2C165339" w14:textId="77777777" w:rsidR="000B2F94" w:rsidRPr="00311D84" w:rsidRDefault="000B2F94" w:rsidP="00D31278">
            <w:pPr>
              <w:pStyle w:val="ListBullet"/>
              <w:numPr>
                <w:ilvl w:val="0"/>
                <w:numId w:val="0"/>
              </w:numPr>
              <w:spacing w:after="0" w:line="240" w:lineRule="auto"/>
              <w:jc w:val="both"/>
              <w:rPr>
                <w:rFonts w:ascii="Verdana" w:hAnsi="Verdana" w:cstheme="minorHAnsi"/>
                <w:sz w:val="18"/>
                <w:szCs w:val="18"/>
                <w:lang w:val="fr-FR"/>
              </w:rPr>
            </w:pPr>
            <w:r w:rsidRPr="00311D84">
              <w:rPr>
                <w:rFonts w:ascii="Verdana" w:hAnsi="Verdana" w:cstheme="minorHAnsi"/>
                <w:sz w:val="18"/>
                <w:szCs w:val="18"/>
                <w:lang w:val="fr-FR"/>
              </w:rPr>
              <w:t>Nationale</w:t>
            </w:r>
          </w:p>
        </w:tc>
        <w:tc>
          <w:tcPr>
            <w:tcW w:w="2700" w:type="dxa"/>
            <w:gridSpan w:val="2"/>
          </w:tcPr>
          <w:p w14:paraId="6F837511" w14:textId="77777777" w:rsidR="000B2F94" w:rsidRPr="00311D84" w:rsidRDefault="000B2F94" w:rsidP="00D31278">
            <w:pPr>
              <w:pStyle w:val="ListBullet"/>
              <w:numPr>
                <w:ilvl w:val="0"/>
                <w:numId w:val="0"/>
              </w:numPr>
              <w:spacing w:after="0" w:line="240" w:lineRule="auto"/>
              <w:jc w:val="center"/>
              <w:rPr>
                <w:rFonts w:ascii="Verdana" w:hAnsi="Verdana" w:cstheme="minorHAnsi"/>
                <w:sz w:val="18"/>
                <w:szCs w:val="18"/>
                <w:lang w:val="fr-FR"/>
              </w:rPr>
            </w:pPr>
            <w:r w:rsidRPr="00311D84">
              <w:rPr>
                <w:rFonts w:ascii="Verdana" w:hAnsi="Verdana" w:cstheme="minorHAnsi"/>
                <w:sz w:val="18"/>
                <w:szCs w:val="18"/>
                <w:lang w:val="fr-FR"/>
              </w:rPr>
              <w:t>%</w:t>
            </w:r>
          </w:p>
        </w:tc>
        <w:tc>
          <w:tcPr>
            <w:tcW w:w="1440" w:type="dxa"/>
          </w:tcPr>
          <w:p w14:paraId="212EF255" w14:textId="77777777" w:rsidR="000B2F94" w:rsidRPr="00311D84" w:rsidRDefault="000B2F94" w:rsidP="00D31278">
            <w:pPr>
              <w:pStyle w:val="ListBullet"/>
              <w:numPr>
                <w:ilvl w:val="0"/>
                <w:numId w:val="0"/>
              </w:numPr>
              <w:spacing w:after="0" w:line="240" w:lineRule="auto"/>
              <w:jc w:val="center"/>
              <w:rPr>
                <w:rFonts w:ascii="Verdana" w:hAnsi="Verdana" w:cstheme="minorHAnsi"/>
                <w:sz w:val="18"/>
                <w:szCs w:val="18"/>
                <w:lang w:val="fr-FR"/>
              </w:rPr>
            </w:pPr>
            <w:r w:rsidRPr="00311D84">
              <w:rPr>
                <w:rFonts w:ascii="Verdana" w:hAnsi="Verdana" w:cstheme="minorHAnsi"/>
                <w:sz w:val="18"/>
                <w:szCs w:val="18"/>
                <w:lang w:val="fr-FR"/>
              </w:rPr>
              <w:t>%</w:t>
            </w:r>
          </w:p>
        </w:tc>
        <w:tc>
          <w:tcPr>
            <w:tcW w:w="1414" w:type="dxa"/>
          </w:tcPr>
          <w:p w14:paraId="211362C0" w14:textId="77777777" w:rsidR="000B2F94" w:rsidRPr="00311D84" w:rsidRDefault="000B2F94" w:rsidP="00D31278">
            <w:pPr>
              <w:pStyle w:val="ListBullet"/>
              <w:numPr>
                <w:ilvl w:val="0"/>
                <w:numId w:val="0"/>
              </w:numPr>
              <w:spacing w:after="0" w:line="240" w:lineRule="auto"/>
              <w:jc w:val="center"/>
              <w:rPr>
                <w:rFonts w:ascii="Verdana" w:hAnsi="Verdana" w:cstheme="minorHAnsi"/>
                <w:sz w:val="18"/>
                <w:szCs w:val="18"/>
                <w:lang w:val="fr-FR"/>
              </w:rPr>
            </w:pPr>
            <w:r w:rsidRPr="00311D84">
              <w:rPr>
                <w:rFonts w:ascii="Verdana" w:hAnsi="Verdana" w:cstheme="minorHAnsi"/>
                <w:sz w:val="18"/>
                <w:szCs w:val="18"/>
                <w:lang w:val="fr-FR"/>
              </w:rPr>
              <w:t>%</w:t>
            </w:r>
          </w:p>
        </w:tc>
        <w:tc>
          <w:tcPr>
            <w:tcW w:w="921" w:type="dxa"/>
            <w:tcBorders>
              <w:right w:val="single" w:sz="4" w:space="0" w:color="auto"/>
            </w:tcBorders>
          </w:tcPr>
          <w:p w14:paraId="7FC0183E" w14:textId="77777777" w:rsidR="000B2F94" w:rsidRPr="00311D84" w:rsidRDefault="000B2F94" w:rsidP="00D31278">
            <w:pPr>
              <w:pStyle w:val="ListBullet"/>
              <w:numPr>
                <w:ilvl w:val="0"/>
                <w:numId w:val="0"/>
              </w:numPr>
              <w:spacing w:after="0" w:line="240" w:lineRule="auto"/>
              <w:jc w:val="center"/>
              <w:rPr>
                <w:rFonts w:ascii="Verdana" w:hAnsi="Verdana" w:cstheme="minorHAnsi"/>
                <w:b/>
                <w:sz w:val="18"/>
                <w:szCs w:val="18"/>
                <w:lang w:val="fr-FR"/>
              </w:rPr>
            </w:pPr>
            <w:r w:rsidRPr="00311D84">
              <w:rPr>
                <w:rFonts w:ascii="Verdana" w:hAnsi="Verdana" w:cstheme="minorHAnsi"/>
                <w:b/>
                <w:sz w:val="18"/>
                <w:szCs w:val="18"/>
                <w:lang w:val="fr-FR"/>
              </w:rPr>
              <w:t>%</w:t>
            </w:r>
          </w:p>
        </w:tc>
      </w:tr>
      <w:tr w:rsidR="000B2F94" w:rsidRPr="00311D84" w14:paraId="6F212BFE" w14:textId="77777777" w:rsidTr="00D31278">
        <w:tc>
          <w:tcPr>
            <w:tcW w:w="2875" w:type="dxa"/>
            <w:tcBorders>
              <w:left w:val="single" w:sz="4" w:space="0" w:color="auto"/>
            </w:tcBorders>
          </w:tcPr>
          <w:p w14:paraId="48892E29" w14:textId="77777777" w:rsidR="000B2F94" w:rsidRPr="00311D84" w:rsidRDefault="000B2F94" w:rsidP="00D31278">
            <w:pPr>
              <w:pStyle w:val="ListBullet"/>
              <w:numPr>
                <w:ilvl w:val="0"/>
                <w:numId w:val="0"/>
              </w:numPr>
              <w:spacing w:after="0" w:line="240" w:lineRule="auto"/>
              <w:rPr>
                <w:rFonts w:ascii="Verdana" w:hAnsi="Verdana" w:cstheme="minorHAnsi"/>
                <w:sz w:val="18"/>
                <w:szCs w:val="18"/>
                <w:lang w:val="fr-FR"/>
              </w:rPr>
            </w:pPr>
            <w:r w:rsidRPr="00311D84">
              <w:rPr>
                <w:rFonts w:ascii="Verdana" w:hAnsi="Verdana" w:cstheme="minorHAnsi"/>
                <w:sz w:val="18"/>
                <w:szCs w:val="18"/>
                <w:lang w:val="fr-FR"/>
              </w:rPr>
              <w:t>Locale</w:t>
            </w:r>
          </w:p>
        </w:tc>
        <w:tc>
          <w:tcPr>
            <w:tcW w:w="2700" w:type="dxa"/>
            <w:gridSpan w:val="2"/>
            <w:vAlign w:val="center"/>
          </w:tcPr>
          <w:p w14:paraId="51BCC930" w14:textId="77777777" w:rsidR="000B2F94" w:rsidRPr="00311D84" w:rsidRDefault="000B2F94" w:rsidP="00D31278">
            <w:pPr>
              <w:pStyle w:val="ListBullet"/>
              <w:numPr>
                <w:ilvl w:val="0"/>
                <w:numId w:val="0"/>
              </w:numPr>
              <w:spacing w:after="0" w:line="240" w:lineRule="auto"/>
              <w:jc w:val="center"/>
              <w:rPr>
                <w:rFonts w:ascii="Verdana" w:hAnsi="Verdana" w:cstheme="minorHAnsi"/>
                <w:sz w:val="18"/>
                <w:szCs w:val="18"/>
                <w:lang w:val="fr-FR"/>
              </w:rPr>
            </w:pPr>
            <w:r w:rsidRPr="00311D84">
              <w:rPr>
                <w:rFonts w:ascii="Verdana" w:hAnsi="Verdana" w:cstheme="minorHAnsi"/>
                <w:sz w:val="18"/>
                <w:szCs w:val="18"/>
                <w:lang w:val="fr-FR"/>
              </w:rPr>
              <w:t>%</w:t>
            </w:r>
          </w:p>
        </w:tc>
        <w:tc>
          <w:tcPr>
            <w:tcW w:w="1440" w:type="dxa"/>
            <w:vAlign w:val="center"/>
          </w:tcPr>
          <w:p w14:paraId="527F1EA9" w14:textId="77777777" w:rsidR="000B2F94" w:rsidRPr="00311D84" w:rsidRDefault="000B2F94" w:rsidP="00D31278">
            <w:pPr>
              <w:pStyle w:val="ListBullet"/>
              <w:numPr>
                <w:ilvl w:val="0"/>
                <w:numId w:val="0"/>
              </w:numPr>
              <w:spacing w:after="0" w:line="240" w:lineRule="auto"/>
              <w:jc w:val="center"/>
              <w:rPr>
                <w:rFonts w:ascii="Verdana" w:hAnsi="Verdana" w:cstheme="minorHAnsi"/>
                <w:sz w:val="18"/>
                <w:szCs w:val="18"/>
                <w:lang w:val="fr-FR"/>
              </w:rPr>
            </w:pPr>
            <w:r w:rsidRPr="00311D84">
              <w:rPr>
                <w:rFonts w:ascii="Verdana" w:hAnsi="Verdana" w:cstheme="minorHAnsi"/>
                <w:sz w:val="18"/>
                <w:szCs w:val="18"/>
                <w:lang w:val="fr-FR"/>
              </w:rPr>
              <w:t>%</w:t>
            </w:r>
          </w:p>
        </w:tc>
        <w:tc>
          <w:tcPr>
            <w:tcW w:w="1414" w:type="dxa"/>
            <w:vAlign w:val="center"/>
          </w:tcPr>
          <w:p w14:paraId="71C82CA2" w14:textId="77777777" w:rsidR="000B2F94" w:rsidRPr="00311D84" w:rsidRDefault="000B2F94" w:rsidP="00D31278">
            <w:pPr>
              <w:pStyle w:val="ListBullet"/>
              <w:numPr>
                <w:ilvl w:val="0"/>
                <w:numId w:val="0"/>
              </w:numPr>
              <w:spacing w:after="0" w:line="240" w:lineRule="auto"/>
              <w:jc w:val="center"/>
              <w:rPr>
                <w:rFonts w:ascii="Verdana" w:hAnsi="Verdana" w:cstheme="minorHAnsi"/>
                <w:sz w:val="18"/>
                <w:szCs w:val="18"/>
                <w:lang w:val="fr-FR"/>
              </w:rPr>
            </w:pPr>
            <w:r w:rsidRPr="00311D84">
              <w:rPr>
                <w:rFonts w:ascii="Verdana" w:hAnsi="Verdana" w:cstheme="minorHAnsi"/>
                <w:sz w:val="18"/>
                <w:szCs w:val="18"/>
                <w:lang w:val="fr-FR"/>
              </w:rPr>
              <w:t>%</w:t>
            </w:r>
          </w:p>
        </w:tc>
        <w:tc>
          <w:tcPr>
            <w:tcW w:w="921" w:type="dxa"/>
            <w:tcBorders>
              <w:right w:val="single" w:sz="4" w:space="0" w:color="auto"/>
            </w:tcBorders>
            <w:vAlign w:val="center"/>
          </w:tcPr>
          <w:p w14:paraId="27652AA1" w14:textId="77777777" w:rsidR="000B2F94" w:rsidRPr="00311D84" w:rsidRDefault="000B2F94" w:rsidP="00D31278">
            <w:pPr>
              <w:pStyle w:val="ListBullet"/>
              <w:numPr>
                <w:ilvl w:val="0"/>
                <w:numId w:val="0"/>
              </w:numPr>
              <w:spacing w:after="0" w:line="240" w:lineRule="auto"/>
              <w:jc w:val="center"/>
              <w:rPr>
                <w:rFonts w:ascii="Verdana" w:hAnsi="Verdana" w:cstheme="minorHAnsi"/>
                <w:b/>
                <w:sz w:val="18"/>
                <w:szCs w:val="18"/>
                <w:lang w:val="fr-FR"/>
              </w:rPr>
            </w:pPr>
            <w:r w:rsidRPr="00311D84">
              <w:rPr>
                <w:rFonts w:ascii="Verdana" w:hAnsi="Verdana" w:cstheme="minorHAnsi"/>
                <w:b/>
                <w:sz w:val="18"/>
                <w:szCs w:val="18"/>
                <w:lang w:val="fr-FR"/>
              </w:rPr>
              <w:t>%</w:t>
            </w:r>
          </w:p>
        </w:tc>
      </w:tr>
    </w:tbl>
    <w:p w14:paraId="66A19061" w14:textId="77777777" w:rsidR="000B2F94" w:rsidRPr="00311D84" w:rsidRDefault="000B2F94" w:rsidP="000B2F94">
      <w:pPr>
        <w:spacing w:after="160" w:line="240" w:lineRule="auto"/>
      </w:pPr>
    </w:p>
    <w:p w14:paraId="5F2CC2A9" w14:textId="77777777" w:rsidR="000B2F94" w:rsidRPr="00311D84" w:rsidRDefault="000B2F94">
      <w:pPr>
        <w:pStyle w:val="Heading2"/>
        <w:numPr>
          <w:ilvl w:val="1"/>
          <w:numId w:val="103"/>
        </w:numPr>
        <w:spacing w:after="160" w:line="240" w:lineRule="auto"/>
        <w:ind w:left="720" w:hanging="360"/>
        <w:rPr>
          <w:rFonts w:ascii="Tw Cen MT Condensed" w:hAnsi="Tw Cen MT Condensed"/>
          <w:b w:val="0"/>
          <w:bCs/>
          <w:color w:val="2F5496"/>
          <w:sz w:val="40"/>
          <w:szCs w:val="40"/>
          <w:lang w:val="fr-CA"/>
        </w:rPr>
      </w:pPr>
      <w:bookmarkStart w:id="403" w:name="_Toc128080566"/>
      <w:bookmarkStart w:id="404" w:name="_Toc91078207"/>
      <w:bookmarkStart w:id="405" w:name="_Toc91109848"/>
      <w:r w:rsidRPr="00311D84">
        <w:rPr>
          <w:rFonts w:ascii="Tw Cen MT Condensed" w:hAnsi="Tw Cen MT Condensed"/>
          <w:b w:val="0"/>
          <w:color w:val="2F5496"/>
          <w:sz w:val="40"/>
          <w:szCs w:val="40"/>
          <w:lang w:val="fr-CA"/>
        </w:rPr>
        <w:t xml:space="preserve">Compétences clés au sein de </w:t>
      </w:r>
      <w:r w:rsidRPr="00311D84">
        <w:rPr>
          <w:rFonts w:ascii="Tw Cen MT Condensed" w:hAnsi="Tw Cen MT Condensed"/>
          <w:b w:val="0"/>
          <w:bCs/>
          <w:color w:val="2F5496"/>
          <w:sz w:val="40"/>
          <w:szCs w:val="40"/>
          <w:lang w:val="fr-CA"/>
        </w:rPr>
        <w:t>la DINEPA</w:t>
      </w:r>
      <w:bookmarkEnd w:id="403"/>
      <w:r w:rsidRPr="00311D84">
        <w:rPr>
          <w:rFonts w:ascii="Tw Cen MT Condensed" w:hAnsi="Tw Cen MT Condensed"/>
          <w:b w:val="0"/>
          <w:bCs/>
          <w:color w:val="2F5496"/>
          <w:sz w:val="40"/>
          <w:szCs w:val="40"/>
          <w:lang w:val="fr-CA"/>
        </w:rPr>
        <w:t xml:space="preserve"> </w:t>
      </w:r>
      <w:bookmarkEnd w:id="404"/>
      <w:bookmarkEnd w:id="405"/>
      <w:r w:rsidRPr="00311D84">
        <w:rPr>
          <w:rFonts w:ascii="Tw Cen MT Condensed" w:hAnsi="Tw Cen MT Condensed"/>
          <w:b w:val="0"/>
          <w:color w:val="2F5496"/>
          <w:sz w:val="40"/>
          <w:szCs w:val="40"/>
          <w:lang w:val="fr-CA"/>
        </w:rPr>
        <w:t xml:space="preserve"> </w:t>
      </w:r>
    </w:p>
    <w:p w14:paraId="5334BD09" w14:textId="77777777" w:rsidR="000B2F94" w:rsidRPr="00311D84" w:rsidRDefault="000B2F94">
      <w:pPr>
        <w:pStyle w:val="Default"/>
        <w:numPr>
          <w:ilvl w:val="0"/>
          <w:numId w:val="91"/>
        </w:numPr>
        <w:spacing w:after="160"/>
        <w:ind w:left="0" w:firstLine="0"/>
        <w:jc w:val="both"/>
        <w:rPr>
          <w:rFonts w:ascii="Verdana" w:hAnsi="Verdana" w:cs="Times New Roman"/>
          <w:sz w:val="20"/>
          <w:szCs w:val="20"/>
        </w:rPr>
      </w:pPr>
      <w:r w:rsidRPr="00311D84">
        <w:rPr>
          <w:rFonts w:ascii="Verdana" w:hAnsi="Verdana" w:cs="Times New Roman"/>
          <w:sz w:val="20"/>
          <w:szCs w:val="20"/>
        </w:rPr>
        <w:t>L</w:t>
      </w:r>
      <w:r w:rsidRPr="00311D84">
        <w:rPr>
          <w:rFonts w:ascii="Verdana" w:hAnsi="Verdana"/>
          <w:sz w:val="20"/>
          <w:szCs w:val="20"/>
          <w:lang w:val="fr-CA"/>
        </w:rPr>
        <w:t>a DINEPA sera l'agence de mise en œuvre du projet EPARD II. Une Unité de coordination de projets (UCP) sera créée au sein de la DINEPA et sera chargée de la mise en œuvre du projet proposé. L'UCP sera dotée d'un personnel et d'un financement adéquats tout au long de la mise en œuvre du projet. Le personnel clé de l'UCP comprendra un coordinateur de projet, un spécialiste du développement communautaire, un ingénieur en approvisionnement en eau potable, un spécialiste de l'exploitation de l'eau, un spécialiste environnemental, un spécialiste social et de genre, un spécialiste de la gestion financière, un spécialiste de la passation des marchés, un spécialiste de la communication et un spécialiste du suivi, tous ayant une expérience, des qualifications et des termes de référence satisfaisants pour la Banque mondiale. L'UCP sera responsable de la planification, de la mobilisation des communautés, de la revue technique, de la passation des marchés, de l'administration des contrats, de la gestion financière, de la supervision de la gestion des risques E&amp;S et du suivi.</w:t>
      </w:r>
    </w:p>
    <w:p w14:paraId="2944F4D6" w14:textId="77777777" w:rsidR="000B2F94" w:rsidRPr="00311D84" w:rsidRDefault="000B2F94">
      <w:pPr>
        <w:pStyle w:val="Default"/>
        <w:numPr>
          <w:ilvl w:val="0"/>
          <w:numId w:val="91"/>
        </w:numPr>
        <w:spacing w:after="160"/>
        <w:ind w:left="0" w:firstLine="0"/>
        <w:jc w:val="both"/>
        <w:rPr>
          <w:rFonts w:ascii="Verdana" w:hAnsi="Verdana" w:cs="Times New Roman"/>
          <w:sz w:val="20"/>
          <w:szCs w:val="20"/>
        </w:rPr>
      </w:pPr>
      <w:r w:rsidRPr="00311D84">
        <w:rPr>
          <w:rFonts w:ascii="Verdana" w:hAnsi="Verdana" w:cs="Times New Roman"/>
          <w:sz w:val="20"/>
          <w:szCs w:val="20"/>
        </w:rPr>
        <w:t>La DINEPA mettra en place tous les dispositifs et prendra toutes les mesures nécessaires pour s’assurer que les tiers qui engagent des travailleurs/ses contractuels(les) sont des entités légalement constituées et fiables et ont mis au point des procédures adéquates de gestion de la main-d’œuvre répondant aux exigences de la NES n</w:t>
      </w:r>
      <w:r w:rsidRPr="00311D84">
        <w:rPr>
          <w:rFonts w:ascii="Arial" w:hAnsi="Arial" w:cs="Arial"/>
          <w:sz w:val="20"/>
          <w:szCs w:val="20"/>
        </w:rPr>
        <w:t>ᵒ</w:t>
      </w:r>
      <w:r w:rsidRPr="00311D84">
        <w:rPr>
          <w:rFonts w:ascii="Verdana" w:hAnsi="Verdana" w:cs="Times New Roman"/>
          <w:sz w:val="20"/>
          <w:szCs w:val="20"/>
        </w:rPr>
        <w:t xml:space="preserve"> 2 de la Banque mondiale et des prescriptions du droit national régissant la matière. </w:t>
      </w:r>
    </w:p>
    <w:p w14:paraId="5571852A" w14:textId="77777777" w:rsidR="000B2F94" w:rsidRPr="00311D84" w:rsidRDefault="000B2F94">
      <w:pPr>
        <w:pStyle w:val="Default"/>
        <w:numPr>
          <w:ilvl w:val="0"/>
          <w:numId w:val="91"/>
        </w:numPr>
        <w:spacing w:after="160"/>
        <w:ind w:left="0" w:firstLine="0"/>
        <w:jc w:val="both"/>
        <w:rPr>
          <w:rFonts w:ascii="Verdana" w:hAnsi="Verdana" w:cs="Times New Roman"/>
          <w:sz w:val="20"/>
          <w:szCs w:val="20"/>
        </w:rPr>
      </w:pPr>
      <w:r w:rsidRPr="00311D84">
        <w:rPr>
          <w:rFonts w:ascii="Verdana" w:hAnsi="Verdana" w:cs="Times New Roman"/>
          <w:sz w:val="20"/>
          <w:szCs w:val="20"/>
        </w:rPr>
        <w:t>La DINEPA mettra en place des procédures pour la gestion et le suivi de la performance des tiers. En outre, la DINEPA intègrera lesdites exigences dans les dispositions contractuelles, ainsi que des mécanismes de recours appropriés en cas de non-conformité. S’agissant de sous-traitance, la DINEPA exigera contractuellement que des tiers qu’ils incluent des dispositions équivalentes et conformes à ces PGMO et à la Norme NES n</w:t>
      </w:r>
      <w:r w:rsidRPr="00311D84">
        <w:rPr>
          <w:rFonts w:ascii="Arial" w:hAnsi="Arial" w:cs="Arial"/>
          <w:sz w:val="20"/>
          <w:szCs w:val="20"/>
        </w:rPr>
        <w:t>ᵒ</w:t>
      </w:r>
      <w:r w:rsidRPr="00311D84">
        <w:rPr>
          <w:rFonts w:ascii="Verdana" w:hAnsi="Verdana" w:cs="Times New Roman"/>
          <w:sz w:val="20"/>
          <w:szCs w:val="20"/>
        </w:rPr>
        <w:t xml:space="preserve"> 2 du cadre environnemental et social de la Banque mondiale et des mécanismes de recours en cas de non-conformité dans leurs accords contractuels avec les sous-traitants. </w:t>
      </w:r>
    </w:p>
    <w:p w14:paraId="7F0E8AC6" w14:textId="77777777" w:rsidR="000B2F94" w:rsidRPr="00311D84" w:rsidRDefault="000B2F94">
      <w:pPr>
        <w:pStyle w:val="Default"/>
        <w:numPr>
          <w:ilvl w:val="0"/>
          <w:numId w:val="91"/>
        </w:numPr>
        <w:spacing w:after="160"/>
        <w:ind w:left="0" w:firstLine="0"/>
        <w:jc w:val="both"/>
        <w:rPr>
          <w:rFonts w:ascii="Verdana" w:hAnsi="Verdana" w:cs="Times New Roman"/>
          <w:sz w:val="20"/>
          <w:szCs w:val="20"/>
        </w:rPr>
      </w:pPr>
      <w:r w:rsidRPr="00311D84">
        <w:rPr>
          <w:rFonts w:ascii="Verdana" w:hAnsi="Verdana" w:cs="Times New Roman"/>
          <w:sz w:val="20"/>
          <w:szCs w:val="20"/>
        </w:rPr>
        <w:t xml:space="preserve">Les travailleurs/ses directes et contractuels(les) auront accès au mécanisme de gestion des plaintes de la DINEPA. Toutefois, il sera exigé aux tiers de mettre en place leur propre </w:t>
      </w:r>
      <w:r w:rsidRPr="00311D84">
        <w:rPr>
          <w:rFonts w:ascii="Verdana" w:hAnsi="Verdana" w:cs="Times New Roman"/>
          <w:sz w:val="20"/>
          <w:szCs w:val="20"/>
        </w:rPr>
        <w:lastRenderedPageBreak/>
        <w:t>mécanisme de gestion des plaintes et feedback qui sera suivi par les spécialistes environnemental, social et de genre de la DINEPA.</w:t>
      </w:r>
    </w:p>
    <w:p w14:paraId="6BEECB0F" w14:textId="77777777" w:rsidR="000B2F94" w:rsidRPr="00311D84" w:rsidRDefault="000B2F94">
      <w:pPr>
        <w:pStyle w:val="Heading2"/>
        <w:numPr>
          <w:ilvl w:val="1"/>
          <w:numId w:val="103"/>
        </w:numPr>
        <w:spacing w:before="0" w:after="160" w:line="240" w:lineRule="auto"/>
        <w:ind w:left="720" w:hanging="360"/>
        <w:rPr>
          <w:rFonts w:ascii="Tw Cen MT Condensed" w:hAnsi="Tw Cen MT Condensed"/>
          <w:b w:val="0"/>
          <w:bCs/>
          <w:color w:val="2F5496"/>
          <w:sz w:val="40"/>
          <w:szCs w:val="40"/>
          <w:lang w:val="fr-CA"/>
        </w:rPr>
      </w:pPr>
      <w:bookmarkStart w:id="406" w:name="_Toc91078208"/>
      <w:bookmarkStart w:id="407" w:name="_Toc91109849"/>
      <w:bookmarkStart w:id="408" w:name="_Toc128080567"/>
      <w:r w:rsidRPr="00311D84">
        <w:rPr>
          <w:rFonts w:ascii="Tw Cen MT Condensed" w:hAnsi="Tw Cen MT Condensed"/>
          <w:b w:val="0"/>
          <w:color w:val="2F5496"/>
          <w:sz w:val="40"/>
          <w:szCs w:val="40"/>
          <w:lang w:val="fr-CA"/>
        </w:rPr>
        <w:t xml:space="preserve">Compétences clés au sein des </w:t>
      </w:r>
      <w:bookmarkEnd w:id="406"/>
      <w:r w:rsidRPr="00311D84">
        <w:rPr>
          <w:rFonts w:ascii="Tw Cen MT Condensed" w:hAnsi="Tw Cen MT Condensed"/>
          <w:b w:val="0"/>
          <w:color w:val="2F5496"/>
          <w:sz w:val="40"/>
          <w:szCs w:val="40"/>
          <w:lang w:val="fr-CA"/>
        </w:rPr>
        <w:t>firmes</w:t>
      </w:r>
      <w:bookmarkEnd w:id="407"/>
      <w:r w:rsidRPr="00311D84">
        <w:rPr>
          <w:rFonts w:ascii="Tw Cen MT Condensed" w:hAnsi="Tw Cen MT Condensed"/>
          <w:b w:val="0"/>
          <w:bCs/>
          <w:color w:val="2F5496"/>
          <w:sz w:val="40"/>
          <w:szCs w:val="40"/>
          <w:lang w:val="fr-CA"/>
        </w:rPr>
        <w:t xml:space="preserve"> (  à compléter)</w:t>
      </w:r>
      <w:bookmarkEnd w:id="408"/>
    </w:p>
    <w:p w14:paraId="42F0E57A" w14:textId="77777777" w:rsidR="000B2F94" w:rsidRPr="00311D84" w:rsidRDefault="000B2F94">
      <w:pPr>
        <w:pStyle w:val="ListParagraph"/>
        <w:numPr>
          <w:ilvl w:val="0"/>
          <w:numId w:val="91"/>
        </w:numPr>
        <w:autoSpaceDE w:val="0"/>
        <w:autoSpaceDN w:val="0"/>
        <w:adjustRightInd w:val="0"/>
        <w:spacing w:before="0" w:after="0" w:line="240" w:lineRule="auto"/>
        <w:ind w:left="0" w:firstLine="0"/>
        <w:rPr>
          <w:rFonts w:ascii="Verdana" w:hAnsi="Verdana"/>
          <w:sz w:val="20"/>
          <w:szCs w:val="20"/>
          <w:lang w:val="fr-CA"/>
        </w:rPr>
      </w:pPr>
      <w:r w:rsidRPr="00311D84">
        <w:rPr>
          <w:rFonts w:ascii="Verdana" w:hAnsi="Verdana"/>
          <w:sz w:val="20"/>
          <w:szCs w:val="20"/>
          <w:lang w:val="fr-CA"/>
        </w:rPr>
        <w:t>Les compétences requises au sein du personnel clé des firmes pour les études, la supervision et l’exécution des travaux de réparation/réhabilitation et de construction des infrastructures d’eau potable et d’assainissement, entre autres sont les suivants : ………………………………………………………………………………………………………………………………………………………………………………………………………………………………………………………………………………………………………………………………………………………………………………………………………………………………………………………………………………………………………………………………………………………………………………………………………………………………</w:t>
      </w:r>
    </w:p>
    <w:p w14:paraId="2EA049DF" w14:textId="77777777" w:rsidR="000B2F94" w:rsidRPr="00311D84" w:rsidRDefault="000B2F94" w:rsidP="000B2F94">
      <w:pPr>
        <w:pStyle w:val="ListParagraph"/>
        <w:autoSpaceDE w:val="0"/>
        <w:autoSpaceDN w:val="0"/>
        <w:adjustRightInd w:val="0"/>
        <w:spacing w:after="0" w:line="240" w:lineRule="auto"/>
        <w:jc w:val="left"/>
        <w:rPr>
          <w:rFonts w:ascii="Verdana" w:hAnsi="Verdana"/>
          <w:sz w:val="20"/>
          <w:szCs w:val="20"/>
          <w:lang w:val="fr-CA"/>
        </w:rPr>
      </w:pPr>
      <w:r w:rsidRPr="00311D84">
        <w:rPr>
          <w:rFonts w:ascii="Verdana" w:hAnsi="Verdana"/>
          <w:sz w:val="20"/>
          <w:szCs w:val="20"/>
          <w:lang w:val="fr-CA"/>
        </w:rPr>
        <w:t>Parmi la main-d’œuvre spécialisée, on trouve……………………………………………………………………………</w:t>
      </w:r>
    </w:p>
    <w:p w14:paraId="563EAD9A" w14:textId="77777777" w:rsidR="000B2F94" w:rsidRPr="00311D84" w:rsidRDefault="000B2F94" w:rsidP="000B2F94">
      <w:pPr>
        <w:autoSpaceDE w:val="0"/>
        <w:autoSpaceDN w:val="0"/>
        <w:adjustRightInd w:val="0"/>
        <w:spacing w:after="0" w:line="240" w:lineRule="auto"/>
        <w:rPr>
          <w:rFonts w:ascii="Verdana" w:hAnsi="Verdana"/>
          <w:sz w:val="20"/>
          <w:szCs w:val="20"/>
        </w:rPr>
      </w:pPr>
      <w:r w:rsidRPr="00311D84">
        <w:rPr>
          <w:rFonts w:ascii="Verdana" w:hAnsi="Verdana"/>
          <w:sz w:val="20"/>
          <w:szCs w:val="20"/>
        </w:rPr>
        <w:t>………………………………………………………………………………………………………………………………………………………………………………………………………………………………………………………………………………………………………………………………………………………………………………………………………………………………………………………………………</w:t>
      </w:r>
    </w:p>
    <w:p w14:paraId="3D96D2A0" w14:textId="77777777" w:rsidR="000B2F94" w:rsidRPr="00311D84" w:rsidRDefault="000B2F94" w:rsidP="000B2F94">
      <w:pPr>
        <w:autoSpaceDE w:val="0"/>
        <w:autoSpaceDN w:val="0"/>
        <w:adjustRightInd w:val="0"/>
        <w:spacing w:after="0" w:line="240" w:lineRule="auto"/>
        <w:rPr>
          <w:rFonts w:ascii="Verdana" w:hAnsi="Verdana"/>
          <w:sz w:val="20"/>
          <w:szCs w:val="20"/>
        </w:rPr>
      </w:pPr>
    </w:p>
    <w:p w14:paraId="5E1B0A42" w14:textId="77777777" w:rsidR="000B2F94" w:rsidRPr="00311D84" w:rsidRDefault="000B2F94" w:rsidP="000B2F94">
      <w:pPr>
        <w:autoSpaceDE w:val="0"/>
        <w:autoSpaceDN w:val="0"/>
        <w:adjustRightInd w:val="0"/>
        <w:spacing w:after="0" w:line="240" w:lineRule="auto"/>
        <w:rPr>
          <w:rFonts w:ascii="Verdana" w:hAnsi="Verdana"/>
          <w:sz w:val="20"/>
          <w:szCs w:val="20"/>
        </w:rPr>
      </w:pPr>
    </w:p>
    <w:p w14:paraId="4E65606A" w14:textId="77777777" w:rsidR="000B2F94" w:rsidRPr="00311D84" w:rsidRDefault="000B2F94" w:rsidP="000B2F94">
      <w:pPr>
        <w:autoSpaceDE w:val="0"/>
        <w:autoSpaceDN w:val="0"/>
        <w:adjustRightInd w:val="0"/>
        <w:spacing w:after="0" w:line="240" w:lineRule="auto"/>
        <w:rPr>
          <w:rFonts w:ascii="Verdana" w:hAnsi="Verdana"/>
          <w:sz w:val="20"/>
          <w:szCs w:val="20"/>
        </w:rPr>
      </w:pPr>
    </w:p>
    <w:p w14:paraId="2230A591" w14:textId="77777777" w:rsidR="000B2F94" w:rsidRPr="00311D84" w:rsidRDefault="000B2F94" w:rsidP="000B2F94">
      <w:pPr>
        <w:autoSpaceDE w:val="0"/>
        <w:autoSpaceDN w:val="0"/>
        <w:adjustRightInd w:val="0"/>
        <w:spacing w:after="0" w:line="240" w:lineRule="auto"/>
        <w:jc w:val="left"/>
        <w:rPr>
          <w:rFonts w:ascii="Verdana" w:hAnsi="Verdana"/>
          <w:sz w:val="20"/>
          <w:szCs w:val="20"/>
        </w:rPr>
      </w:pPr>
    </w:p>
    <w:p w14:paraId="3F4C6419" w14:textId="1E443BBD" w:rsidR="000B2F94" w:rsidRPr="00311D84" w:rsidRDefault="000B2F94">
      <w:pPr>
        <w:pStyle w:val="Heading1"/>
        <w:numPr>
          <w:ilvl w:val="2"/>
          <w:numId w:val="84"/>
        </w:numPr>
        <w:spacing w:after="160" w:line="240" w:lineRule="auto"/>
        <w:rPr>
          <w:rFonts w:ascii="Tw Cen MT Condensed" w:hAnsi="Tw Cen MT Condensed"/>
          <w:b w:val="0"/>
          <w:bCs/>
          <w:color w:val="2F5496"/>
          <w:sz w:val="50"/>
          <w:szCs w:val="50"/>
          <w:lang w:val="fr-CA"/>
        </w:rPr>
      </w:pPr>
      <w:bookmarkStart w:id="409" w:name="_Toc91078209"/>
      <w:bookmarkStart w:id="410" w:name="_Toc91109850"/>
      <w:bookmarkStart w:id="411" w:name="_Toc128080568"/>
      <w:r w:rsidRPr="00311D84">
        <w:rPr>
          <w:rFonts w:ascii="Tw Cen MT Condensed" w:hAnsi="Tw Cen MT Condensed"/>
          <w:b w:val="0"/>
          <w:color w:val="2F5496"/>
          <w:sz w:val="50"/>
          <w:szCs w:val="50"/>
          <w:lang w:val="fr-CA"/>
        </w:rPr>
        <w:t>ÉVALUATION DES PRINCIPAUX RISQUES LIÉS À LA MAIN-D’ŒUVRE</w:t>
      </w:r>
      <w:bookmarkEnd w:id="409"/>
      <w:bookmarkEnd w:id="410"/>
      <w:bookmarkEnd w:id="411"/>
    </w:p>
    <w:p w14:paraId="70A8E44D" w14:textId="77777777" w:rsidR="000B2F94" w:rsidRPr="00311D84" w:rsidRDefault="000B2F94">
      <w:pPr>
        <w:pStyle w:val="ListParagraph"/>
        <w:numPr>
          <w:ilvl w:val="0"/>
          <w:numId w:val="91"/>
        </w:numPr>
        <w:spacing w:before="0" w:after="160" w:line="240" w:lineRule="auto"/>
        <w:ind w:left="0" w:firstLine="0"/>
        <w:rPr>
          <w:rFonts w:ascii="Verdana" w:hAnsi="Verdana"/>
          <w:sz w:val="20"/>
          <w:szCs w:val="20"/>
          <w:lang w:val="fr-CA"/>
        </w:rPr>
      </w:pPr>
      <w:r w:rsidRPr="00311D84">
        <w:rPr>
          <w:rFonts w:ascii="Verdana" w:hAnsi="Verdana"/>
          <w:sz w:val="20"/>
          <w:szCs w:val="20"/>
          <w:lang w:val="fr-CA"/>
        </w:rPr>
        <w:t>Cette section du document présente les activités clés du projet et décrit les principaux risques liés à la main-d’œuvre ainsi que les mesures pour y faire face tout au long de la mise en œuvre du projet.</w:t>
      </w:r>
    </w:p>
    <w:p w14:paraId="1A4B5A48" w14:textId="77777777" w:rsidR="000B2F94" w:rsidRPr="00311D84" w:rsidRDefault="000B2F94" w:rsidP="000B2F94">
      <w:pPr>
        <w:spacing w:after="0" w:line="240" w:lineRule="auto"/>
        <w:rPr>
          <w:rFonts w:ascii="Verdana" w:hAnsi="Verdana"/>
          <w:sz w:val="20"/>
          <w:szCs w:val="20"/>
          <w:lang w:val="fr-CA"/>
        </w:rPr>
      </w:pPr>
    </w:p>
    <w:p w14:paraId="57D33CD1" w14:textId="77777777" w:rsidR="000B2F94" w:rsidRPr="00311D84" w:rsidRDefault="000B2F94">
      <w:pPr>
        <w:pStyle w:val="Heading2"/>
        <w:numPr>
          <w:ilvl w:val="1"/>
          <w:numId w:val="141"/>
        </w:numPr>
        <w:spacing w:before="0" w:after="160" w:line="240" w:lineRule="auto"/>
        <w:rPr>
          <w:rFonts w:ascii="Tw Cen MT Condensed" w:hAnsi="Tw Cen MT Condensed"/>
          <w:b w:val="0"/>
          <w:bCs/>
          <w:color w:val="2F5496"/>
          <w:sz w:val="40"/>
          <w:szCs w:val="40"/>
        </w:rPr>
      </w:pPr>
      <w:bookmarkStart w:id="412" w:name="_Toc91078210"/>
      <w:bookmarkStart w:id="413" w:name="_Toc91109851"/>
      <w:bookmarkStart w:id="414" w:name="_Toc128080569"/>
      <w:r w:rsidRPr="00311D84">
        <w:rPr>
          <w:rFonts w:ascii="Tw Cen MT Condensed" w:hAnsi="Tw Cen MT Condensed"/>
          <w:b w:val="0"/>
          <w:color w:val="2F5496"/>
          <w:sz w:val="40"/>
          <w:szCs w:val="40"/>
        </w:rPr>
        <w:t>3.1. Activités du projet</w:t>
      </w:r>
      <w:bookmarkEnd w:id="412"/>
      <w:bookmarkEnd w:id="413"/>
      <w:bookmarkEnd w:id="414"/>
    </w:p>
    <w:p w14:paraId="5DD114C3" w14:textId="77777777" w:rsidR="000B2F94" w:rsidRPr="00311D84" w:rsidRDefault="000B2F94">
      <w:pPr>
        <w:pStyle w:val="ListParagraph"/>
        <w:numPr>
          <w:ilvl w:val="0"/>
          <w:numId w:val="91"/>
        </w:numPr>
        <w:autoSpaceDE w:val="0"/>
        <w:autoSpaceDN w:val="0"/>
        <w:adjustRightInd w:val="0"/>
        <w:spacing w:before="0" w:after="160" w:line="240" w:lineRule="auto"/>
        <w:ind w:left="0" w:firstLine="0"/>
        <w:rPr>
          <w:rFonts w:ascii="Verdana" w:hAnsi="Verdana"/>
          <w:color w:val="000000"/>
          <w:sz w:val="20"/>
          <w:szCs w:val="20"/>
          <w:lang w:val="fr-CA"/>
        </w:rPr>
      </w:pPr>
      <w:r w:rsidRPr="00311D84">
        <w:rPr>
          <w:rFonts w:ascii="Verdana" w:hAnsi="Verdana"/>
          <w:color w:val="000000"/>
          <w:sz w:val="20"/>
          <w:szCs w:val="20"/>
          <w:lang w:val="fr-CA"/>
        </w:rPr>
        <w:t>Dans le cadre de la mise en œuvre du projet, beaucoup d’activités sont prévues et seront entreprises par les travailleurs/ses qui seront embauché(e)s à cette fin. Ces activités sont présentées dans le tableau ci-après et désagrégées par composante du projet.</w:t>
      </w:r>
    </w:p>
    <w:p w14:paraId="391659D4" w14:textId="5D062E2C" w:rsidR="000B2F94" w:rsidRPr="00311D84" w:rsidRDefault="000B2F94" w:rsidP="000B2F94">
      <w:pPr>
        <w:pStyle w:val="Caption"/>
        <w:rPr>
          <w:rFonts w:ascii="Verdana" w:hAnsi="Verdana"/>
          <w:i/>
          <w:iCs/>
          <w:sz w:val="20"/>
          <w:szCs w:val="20"/>
          <w:lang w:val="fr-CA"/>
        </w:rPr>
      </w:pPr>
      <w:bookmarkStart w:id="415" w:name="_Toc91109785"/>
      <w:bookmarkStart w:id="416" w:name="_Toc125301291"/>
      <w:r w:rsidRPr="00311D84">
        <w:rPr>
          <w:rFonts w:ascii="Verdana" w:hAnsi="Verdana"/>
          <w:b/>
          <w:bCs/>
          <w:sz w:val="20"/>
          <w:szCs w:val="20"/>
          <w:lang w:val="fr-CA"/>
        </w:rPr>
        <w:t xml:space="preserve">Tableau </w:t>
      </w:r>
      <w:r w:rsidR="008B3667" w:rsidRPr="00311D84">
        <w:rPr>
          <w:rFonts w:ascii="Verdana" w:hAnsi="Verdana"/>
          <w:b/>
          <w:bCs/>
          <w:sz w:val="20"/>
          <w:szCs w:val="20"/>
          <w:lang w:val="fr-CA"/>
        </w:rPr>
        <w:fldChar w:fldCharType="begin"/>
      </w:r>
      <w:r w:rsidR="008B3667" w:rsidRPr="00311D84">
        <w:rPr>
          <w:rFonts w:ascii="Verdana" w:hAnsi="Verdana"/>
          <w:b/>
          <w:bCs/>
          <w:sz w:val="20"/>
          <w:szCs w:val="20"/>
          <w:lang w:val="fr-CA"/>
        </w:rPr>
        <w:instrText xml:space="preserve"> SEQ Tableau \* ARABIC </w:instrText>
      </w:r>
      <w:r w:rsidR="008B3667" w:rsidRPr="00311D84">
        <w:rPr>
          <w:rFonts w:ascii="Verdana" w:hAnsi="Verdana"/>
          <w:b/>
          <w:bCs/>
          <w:sz w:val="20"/>
          <w:szCs w:val="20"/>
          <w:lang w:val="fr-CA"/>
        </w:rPr>
        <w:fldChar w:fldCharType="separate"/>
      </w:r>
      <w:r w:rsidR="008B3667" w:rsidRPr="00311D84">
        <w:rPr>
          <w:rFonts w:ascii="Verdana" w:hAnsi="Verdana"/>
          <w:b/>
          <w:bCs/>
          <w:noProof/>
          <w:sz w:val="20"/>
          <w:szCs w:val="20"/>
          <w:lang w:val="fr-CA"/>
        </w:rPr>
        <w:t>5</w:t>
      </w:r>
      <w:r w:rsidR="008B3667" w:rsidRPr="00311D84">
        <w:rPr>
          <w:rFonts w:ascii="Verdana" w:hAnsi="Verdana"/>
          <w:b/>
          <w:bCs/>
          <w:sz w:val="20"/>
          <w:szCs w:val="20"/>
          <w:lang w:val="fr-CA"/>
        </w:rPr>
        <w:fldChar w:fldCharType="end"/>
      </w:r>
      <w:r w:rsidRPr="00311D84">
        <w:rPr>
          <w:rFonts w:ascii="Verdana" w:hAnsi="Verdana"/>
          <w:b/>
          <w:bCs/>
          <w:sz w:val="20"/>
          <w:szCs w:val="20"/>
          <w:lang w:val="fr-CA"/>
        </w:rPr>
        <w:t>.</w:t>
      </w:r>
      <w:r w:rsidRPr="00311D84">
        <w:rPr>
          <w:rFonts w:ascii="Verdana" w:hAnsi="Verdana"/>
          <w:sz w:val="20"/>
          <w:szCs w:val="20"/>
          <w:lang w:val="fr-CA"/>
        </w:rPr>
        <w:t xml:space="preserve"> Activités à entreprendre par les travailleurs/ses du projet</w:t>
      </w:r>
      <w:bookmarkEnd w:id="415"/>
      <w:bookmarkEnd w:id="416"/>
    </w:p>
    <w:tbl>
      <w:tblPr>
        <w:tblStyle w:val="TableGrid"/>
        <w:tblW w:w="9493" w:type="dxa"/>
        <w:tblBorders>
          <w:top w:val="single" w:sz="4" w:space="0" w:color="auto"/>
          <w:left w:val="single" w:sz="4" w:space="0" w:color="auto"/>
          <w:bottom w:val="single" w:sz="4" w:space="0" w:color="auto"/>
          <w:right w:val="none" w:sz="0" w:space="0" w:color="auto"/>
          <w:insideH w:val="single" w:sz="4" w:space="0" w:color="auto"/>
          <w:insideV w:val="single" w:sz="4" w:space="0" w:color="auto"/>
        </w:tblBorders>
        <w:tblLayout w:type="fixed"/>
        <w:tblLook w:val="04A0" w:firstRow="1" w:lastRow="0" w:firstColumn="1" w:lastColumn="0" w:noHBand="0" w:noVBand="1"/>
      </w:tblPr>
      <w:tblGrid>
        <w:gridCol w:w="450"/>
        <w:gridCol w:w="2618"/>
        <w:gridCol w:w="6425"/>
      </w:tblGrid>
      <w:tr w:rsidR="000B2F94" w:rsidRPr="00311D84" w14:paraId="4B946A40" w14:textId="77777777" w:rsidTr="00D31278">
        <w:trPr>
          <w:tblHeader/>
        </w:trPr>
        <w:tc>
          <w:tcPr>
            <w:tcW w:w="450" w:type="dxa"/>
            <w:tcBorders>
              <w:top w:val="double" w:sz="4" w:space="0" w:color="auto"/>
              <w:left w:val="single" w:sz="4" w:space="0" w:color="auto"/>
              <w:bottom w:val="double" w:sz="4" w:space="0" w:color="auto"/>
            </w:tcBorders>
            <w:shd w:val="clear" w:color="auto" w:fill="D9E2F3" w:themeFill="accent1" w:themeFillTint="33"/>
          </w:tcPr>
          <w:p w14:paraId="2980DD74" w14:textId="77777777" w:rsidR="000B2F94" w:rsidRPr="00311D84" w:rsidRDefault="000B2F94" w:rsidP="00D31278">
            <w:pPr>
              <w:jc w:val="center"/>
              <w:rPr>
                <w:rFonts w:ascii="Verdana" w:hAnsi="Verdana"/>
                <w:b/>
                <w:color w:val="000000" w:themeColor="text1"/>
                <w:sz w:val="18"/>
                <w:szCs w:val="18"/>
              </w:rPr>
            </w:pPr>
            <w:r w:rsidRPr="00311D84">
              <w:rPr>
                <w:rFonts w:ascii="Verdana" w:hAnsi="Verdana"/>
                <w:b/>
                <w:color w:val="000000" w:themeColor="text1"/>
                <w:sz w:val="18"/>
                <w:szCs w:val="18"/>
              </w:rPr>
              <w:lastRenderedPageBreak/>
              <w:t>#</w:t>
            </w:r>
          </w:p>
        </w:tc>
        <w:tc>
          <w:tcPr>
            <w:tcW w:w="2618" w:type="dxa"/>
            <w:tcBorders>
              <w:top w:val="double" w:sz="4" w:space="0" w:color="auto"/>
              <w:bottom w:val="double" w:sz="4" w:space="0" w:color="auto"/>
            </w:tcBorders>
            <w:shd w:val="clear" w:color="auto" w:fill="D9E2F3" w:themeFill="accent1" w:themeFillTint="33"/>
          </w:tcPr>
          <w:p w14:paraId="4FBC70E6" w14:textId="77777777" w:rsidR="000B2F94" w:rsidRPr="00311D84" w:rsidRDefault="000B2F94" w:rsidP="00D31278">
            <w:pPr>
              <w:rPr>
                <w:rFonts w:ascii="Verdana" w:hAnsi="Verdana"/>
                <w:b/>
                <w:color w:val="000000" w:themeColor="text1"/>
                <w:sz w:val="18"/>
                <w:szCs w:val="18"/>
              </w:rPr>
            </w:pPr>
            <w:r w:rsidRPr="00311D84">
              <w:rPr>
                <w:rFonts w:ascii="Verdana" w:hAnsi="Verdana"/>
                <w:b/>
                <w:color w:val="000000" w:themeColor="text1"/>
                <w:sz w:val="18"/>
                <w:szCs w:val="18"/>
              </w:rPr>
              <w:t>Composantes du projet</w:t>
            </w:r>
          </w:p>
        </w:tc>
        <w:tc>
          <w:tcPr>
            <w:tcW w:w="6425" w:type="dxa"/>
            <w:tcBorders>
              <w:top w:val="double" w:sz="4" w:space="0" w:color="auto"/>
              <w:bottom w:val="single" w:sz="4" w:space="0" w:color="auto"/>
              <w:right w:val="single" w:sz="4" w:space="0" w:color="auto"/>
            </w:tcBorders>
            <w:shd w:val="clear" w:color="auto" w:fill="D9E2F3" w:themeFill="accent1" w:themeFillTint="33"/>
          </w:tcPr>
          <w:p w14:paraId="0B440585" w14:textId="77777777" w:rsidR="000B2F94" w:rsidRPr="00311D84" w:rsidRDefault="000B2F94" w:rsidP="00D31278">
            <w:pPr>
              <w:rPr>
                <w:rFonts w:ascii="Verdana" w:hAnsi="Verdana"/>
                <w:b/>
                <w:color w:val="000000" w:themeColor="text1"/>
                <w:sz w:val="18"/>
                <w:szCs w:val="18"/>
              </w:rPr>
            </w:pPr>
            <w:r w:rsidRPr="00311D84">
              <w:rPr>
                <w:rFonts w:ascii="Verdana" w:hAnsi="Verdana"/>
                <w:b/>
                <w:color w:val="000000" w:themeColor="text1"/>
                <w:sz w:val="18"/>
                <w:szCs w:val="18"/>
              </w:rPr>
              <w:t>Activités des travailleurs/ses</w:t>
            </w:r>
          </w:p>
        </w:tc>
      </w:tr>
      <w:tr w:rsidR="000B2F94" w:rsidRPr="00BF7831" w14:paraId="1F47E81D" w14:textId="77777777" w:rsidTr="00D31278">
        <w:trPr>
          <w:trHeight w:val="3763"/>
        </w:trPr>
        <w:tc>
          <w:tcPr>
            <w:tcW w:w="450" w:type="dxa"/>
            <w:tcBorders>
              <w:top w:val="double" w:sz="4" w:space="0" w:color="auto"/>
              <w:left w:val="single" w:sz="4" w:space="0" w:color="auto"/>
            </w:tcBorders>
          </w:tcPr>
          <w:p w14:paraId="17BCF62A" w14:textId="77777777" w:rsidR="000B2F94" w:rsidRPr="00311D84" w:rsidRDefault="000B2F94" w:rsidP="00D31278">
            <w:pPr>
              <w:jc w:val="center"/>
              <w:rPr>
                <w:rFonts w:ascii="Verdana" w:hAnsi="Verdana"/>
                <w:color w:val="000000" w:themeColor="text1"/>
                <w:sz w:val="18"/>
                <w:szCs w:val="18"/>
              </w:rPr>
            </w:pPr>
            <w:r w:rsidRPr="00311D84">
              <w:rPr>
                <w:rFonts w:ascii="Verdana" w:hAnsi="Verdana"/>
                <w:color w:val="000000" w:themeColor="text1"/>
                <w:sz w:val="18"/>
                <w:szCs w:val="18"/>
              </w:rPr>
              <w:t>1</w:t>
            </w:r>
          </w:p>
        </w:tc>
        <w:tc>
          <w:tcPr>
            <w:tcW w:w="2618" w:type="dxa"/>
            <w:tcBorders>
              <w:top w:val="double" w:sz="4" w:space="0" w:color="auto"/>
            </w:tcBorders>
          </w:tcPr>
          <w:p w14:paraId="473C65BA" w14:textId="77777777" w:rsidR="000B2F94" w:rsidRPr="00311D84" w:rsidRDefault="000B2F94" w:rsidP="008757D6">
            <w:pPr>
              <w:jc w:val="left"/>
              <w:rPr>
                <w:rFonts w:ascii="Verdana" w:hAnsi="Verdana"/>
                <w:color w:val="000000" w:themeColor="text1"/>
                <w:sz w:val="18"/>
                <w:szCs w:val="18"/>
              </w:rPr>
            </w:pPr>
            <w:r w:rsidRPr="00311D84">
              <w:rPr>
                <w:rFonts w:ascii="Verdana" w:hAnsi="Verdana"/>
                <w:sz w:val="18"/>
                <w:szCs w:val="18"/>
              </w:rPr>
              <w:t xml:space="preserve">Développement des sous-projets WSS (approvisionnement en eau potable et assainissement) basés sur la demande, durables et résilients </w:t>
            </w:r>
          </w:p>
          <w:p w14:paraId="73175A72" w14:textId="77777777" w:rsidR="000B2F94" w:rsidRPr="00311D84" w:rsidRDefault="000B2F94" w:rsidP="00D31278">
            <w:pPr>
              <w:pStyle w:val="ListParagraph"/>
              <w:ind w:left="144"/>
              <w:rPr>
                <w:rFonts w:ascii="Verdana" w:hAnsi="Verdana"/>
                <w:color w:val="000000" w:themeColor="text1"/>
                <w:sz w:val="18"/>
                <w:szCs w:val="18"/>
              </w:rPr>
            </w:pPr>
          </w:p>
          <w:p w14:paraId="61F5CB5C" w14:textId="77777777" w:rsidR="000B2F94" w:rsidRPr="00311D84" w:rsidRDefault="000B2F94" w:rsidP="00D31278">
            <w:pPr>
              <w:pStyle w:val="ListParagraph"/>
              <w:ind w:left="144"/>
              <w:contextualSpacing/>
              <w:rPr>
                <w:rFonts w:ascii="Verdana" w:hAnsi="Verdana"/>
                <w:color w:val="000000" w:themeColor="text1"/>
                <w:sz w:val="18"/>
                <w:szCs w:val="18"/>
              </w:rPr>
            </w:pPr>
          </w:p>
        </w:tc>
        <w:tc>
          <w:tcPr>
            <w:tcW w:w="6425" w:type="dxa"/>
            <w:tcBorders>
              <w:top w:val="single" w:sz="4" w:space="0" w:color="auto"/>
              <w:right w:val="single" w:sz="4" w:space="0" w:color="auto"/>
            </w:tcBorders>
          </w:tcPr>
          <w:p w14:paraId="2D8783AE" w14:textId="77777777" w:rsidR="000B2F94" w:rsidRPr="00311D84" w:rsidRDefault="000B2F94">
            <w:pPr>
              <w:pStyle w:val="ListParagraph"/>
              <w:numPr>
                <w:ilvl w:val="0"/>
                <w:numId w:val="93"/>
              </w:numPr>
              <w:spacing w:before="0" w:after="0" w:line="240" w:lineRule="auto"/>
              <w:ind w:left="144" w:hanging="144"/>
              <w:contextualSpacing/>
              <w:jc w:val="left"/>
              <w:rPr>
                <w:rFonts w:ascii="Verdana" w:hAnsi="Verdana"/>
                <w:color w:val="000000" w:themeColor="text1"/>
                <w:sz w:val="18"/>
                <w:szCs w:val="18"/>
              </w:rPr>
            </w:pPr>
            <w:r w:rsidRPr="00311D84">
              <w:rPr>
                <w:rFonts w:ascii="Verdana" w:hAnsi="Verdana"/>
                <w:color w:val="000000" w:themeColor="text1"/>
                <w:sz w:val="18"/>
                <w:szCs w:val="18"/>
              </w:rPr>
              <w:t>Construction</w:t>
            </w:r>
            <w:r w:rsidRPr="00311D84">
              <w:rPr>
                <w:rFonts w:ascii="Verdana" w:hAnsi="Verdana"/>
                <w:sz w:val="18"/>
                <w:szCs w:val="18"/>
              </w:rPr>
              <w:t xml:space="preserve">, réhabilitation, extension et modernisation des infrastructures résilientes d’eau potable et d’assainissement en milieu rural ; </w:t>
            </w:r>
          </w:p>
          <w:p w14:paraId="42D37C55" w14:textId="77777777" w:rsidR="000B2F94" w:rsidRPr="00311D84" w:rsidRDefault="000B2F94">
            <w:pPr>
              <w:pStyle w:val="ListParagraph"/>
              <w:numPr>
                <w:ilvl w:val="0"/>
                <w:numId w:val="93"/>
              </w:numPr>
              <w:spacing w:before="0" w:after="0" w:line="240" w:lineRule="auto"/>
              <w:ind w:left="144" w:hanging="144"/>
              <w:contextualSpacing/>
              <w:jc w:val="left"/>
              <w:rPr>
                <w:rFonts w:ascii="Verdana" w:hAnsi="Verdana"/>
                <w:color w:val="000000" w:themeColor="text1"/>
                <w:sz w:val="18"/>
                <w:szCs w:val="18"/>
              </w:rPr>
            </w:pPr>
            <w:r w:rsidRPr="00311D84">
              <w:rPr>
                <w:rFonts w:ascii="Verdana" w:hAnsi="Verdana"/>
                <w:sz w:val="18"/>
                <w:szCs w:val="18"/>
              </w:rPr>
              <w:t>Développement d'une base de données clients ; </w:t>
            </w:r>
          </w:p>
          <w:p w14:paraId="4655A5B7" w14:textId="77777777" w:rsidR="000B2F94" w:rsidRPr="00311D84" w:rsidRDefault="000B2F94">
            <w:pPr>
              <w:pStyle w:val="ListParagraph"/>
              <w:numPr>
                <w:ilvl w:val="0"/>
                <w:numId w:val="93"/>
              </w:numPr>
              <w:spacing w:before="0" w:after="0" w:line="240" w:lineRule="auto"/>
              <w:ind w:left="144" w:hanging="144"/>
              <w:contextualSpacing/>
              <w:jc w:val="left"/>
              <w:rPr>
                <w:rFonts w:ascii="Verdana" w:hAnsi="Verdana"/>
                <w:color w:val="000000" w:themeColor="text1"/>
                <w:sz w:val="18"/>
                <w:szCs w:val="18"/>
              </w:rPr>
            </w:pPr>
            <w:r w:rsidRPr="00311D84">
              <w:rPr>
                <w:rFonts w:ascii="Verdana" w:hAnsi="Verdana"/>
                <w:sz w:val="18"/>
                <w:szCs w:val="18"/>
              </w:rPr>
              <w:t>Mise en place d'un système de facturation et de recouvrement ;</w:t>
            </w:r>
          </w:p>
          <w:p w14:paraId="5EC33957" w14:textId="77777777" w:rsidR="000B2F94" w:rsidRPr="00311D84" w:rsidRDefault="000B2F94">
            <w:pPr>
              <w:pStyle w:val="ListParagraph"/>
              <w:numPr>
                <w:ilvl w:val="0"/>
                <w:numId w:val="93"/>
              </w:numPr>
              <w:spacing w:before="0" w:after="0" w:line="240" w:lineRule="auto"/>
              <w:ind w:left="144" w:hanging="144"/>
              <w:contextualSpacing/>
              <w:jc w:val="left"/>
              <w:rPr>
                <w:rFonts w:ascii="Verdana" w:hAnsi="Verdana"/>
                <w:color w:val="000000" w:themeColor="text1"/>
                <w:sz w:val="18"/>
                <w:szCs w:val="18"/>
              </w:rPr>
            </w:pPr>
            <w:r w:rsidRPr="00311D84">
              <w:rPr>
                <w:rFonts w:ascii="Verdana" w:hAnsi="Verdana"/>
                <w:sz w:val="18"/>
                <w:szCs w:val="18"/>
              </w:rPr>
              <w:t>Mise en place d'un système de gestion et de suivi opérationnel ;</w:t>
            </w:r>
          </w:p>
          <w:p w14:paraId="027BB2F9" w14:textId="77777777" w:rsidR="000B2F94" w:rsidRPr="00311D84" w:rsidRDefault="000B2F94">
            <w:pPr>
              <w:pStyle w:val="ListParagraph"/>
              <w:numPr>
                <w:ilvl w:val="0"/>
                <w:numId w:val="93"/>
              </w:numPr>
              <w:spacing w:before="0" w:after="0" w:line="240" w:lineRule="auto"/>
              <w:ind w:left="144" w:hanging="144"/>
              <w:contextualSpacing/>
              <w:jc w:val="left"/>
              <w:rPr>
                <w:rFonts w:ascii="Verdana" w:hAnsi="Verdana"/>
                <w:color w:val="000000" w:themeColor="text1"/>
                <w:sz w:val="18"/>
                <w:szCs w:val="18"/>
              </w:rPr>
            </w:pPr>
            <w:r w:rsidRPr="00311D84">
              <w:rPr>
                <w:rFonts w:ascii="Verdana" w:hAnsi="Verdana"/>
                <w:sz w:val="18"/>
                <w:szCs w:val="18"/>
              </w:rPr>
              <w:t>Mise en place d'un système de gestion des actifs ; </w:t>
            </w:r>
          </w:p>
          <w:p w14:paraId="5E8DB14E" w14:textId="77777777" w:rsidR="000B2F94" w:rsidRPr="00311D84" w:rsidRDefault="000B2F94">
            <w:pPr>
              <w:pStyle w:val="ListParagraph"/>
              <w:numPr>
                <w:ilvl w:val="0"/>
                <w:numId w:val="93"/>
              </w:numPr>
              <w:spacing w:before="0" w:after="0" w:line="240" w:lineRule="auto"/>
              <w:ind w:left="144" w:hanging="144"/>
              <w:contextualSpacing/>
              <w:jc w:val="left"/>
              <w:rPr>
                <w:rFonts w:ascii="Verdana" w:hAnsi="Verdana"/>
                <w:color w:val="000000" w:themeColor="text1"/>
                <w:sz w:val="18"/>
                <w:szCs w:val="18"/>
              </w:rPr>
            </w:pPr>
            <w:r w:rsidRPr="00311D84">
              <w:rPr>
                <w:rFonts w:ascii="Verdana" w:hAnsi="Verdana"/>
                <w:sz w:val="18"/>
                <w:szCs w:val="18"/>
              </w:rPr>
              <w:t>Développement d'outils de planification et de budgétisation ;</w:t>
            </w:r>
          </w:p>
          <w:p w14:paraId="7CD7D5AD" w14:textId="77777777" w:rsidR="000B2F94" w:rsidRPr="00311D84" w:rsidRDefault="000B2F94">
            <w:pPr>
              <w:pStyle w:val="ListParagraph"/>
              <w:numPr>
                <w:ilvl w:val="0"/>
                <w:numId w:val="93"/>
              </w:numPr>
              <w:spacing w:before="0" w:after="0" w:line="240" w:lineRule="auto"/>
              <w:ind w:left="144" w:hanging="144"/>
              <w:contextualSpacing/>
              <w:jc w:val="left"/>
              <w:rPr>
                <w:rFonts w:ascii="Verdana" w:hAnsi="Verdana"/>
                <w:color w:val="000000" w:themeColor="text1"/>
                <w:sz w:val="18"/>
                <w:szCs w:val="18"/>
                <w:lang w:val="fr-FR"/>
              </w:rPr>
            </w:pPr>
            <w:r w:rsidRPr="00311D84">
              <w:rPr>
                <w:rFonts w:ascii="Verdana" w:hAnsi="Verdana"/>
                <w:sz w:val="18"/>
                <w:szCs w:val="18"/>
              </w:rPr>
              <w:t>Professionnalisation et la sensibilisation à l'inclusion des prestataires de services;</w:t>
            </w:r>
          </w:p>
          <w:p w14:paraId="7F2D449B" w14:textId="77777777" w:rsidR="000B2F94" w:rsidRPr="00311D84" w:rsidRDefault="000B2F94">
            <w:pPr>
              <w:pStyle w:val="ListParagraph"/>
              <w:numPr>
                <w:ilvl w:val="0"/>
                <w:numId w:val="93"/>
              </w:numPr>
              <w:spacing w:before="0" w:after="0" w:line="240" w:lineRule="auto"/>
              <w:ind w:left="144" w:hanging="144"/>
              <w:contextualSpacing/>
              <w:jc w:val="left"/>
              <w:rPr>
                <w:rFonts w:ascii="Verdana" w:hAnsi="Verdana"/>
                <w:color w:val="000000" w:themeColor="text1"/>
                <w:sz w:val="18"/>
                <w:szCs w:val="18"/>
              </w:rPr>
            </w:pPr>
            <w:r w:rsidRPr="00311D84">
              <w:rPr>
                <w:rFonts w:ascii="Verdana" w:hAnsi="Verdana"/>
                <w:sz w:val="18"/>
                <w:szCs w:val="18"/>
              </w:rPr>
              <w:t>Formation sur la gestion des réseaux d'eau ;</w:t>
            </w:r>
          </w:p>
          <w:p w14:paraId="06ADEAC5" w14:textId="77777777" w:rsidR="000B2F94" w:rsidRPr="00311D84" w:rsidRDefault="000B2F94">
            <w:pPr>
              <w:pStyle w:val="ListParagraph"/>
              <w:numPr>
                <w:ilvl w:val="0"/>
                <w:numId w:val="93"/>
              </w:numPr>
              <w:spacing w:before="0" w:after="0" w:line="240" w:lineRule="auto"/>
              <w:ind w:left="144" w:hanging="144"/>
              <w:contextualSpacing/>
              <w:jc w:val="left"/>
              <w:rPr>
                <w:rFonts w:ascii="Verdana" w:hAnsi="Verdana"/>
                <w:color w:val="000000" w:themeColor="text1"/>
                <w:sz w:val="18"/>
                <w:szCs w:val="18"/>
                <w:lang w:val="fr-FR"/>
              </w:rPr>
            </w:pPr>
            <w:r w:rsidRPr="00311D84">
              <w:rPr>
                <w:rFonts w:ascii="Verdana" w:hAnsi="Verdana"/>
                <w:sz w:val="18"/>
                <w:szCs w:val="18"/>
              </w:rPr>
              <w:t>Travaux de protection des sources et de captage d’eau potable;</w:t>
            </w:r>
          </w:p>
          <w:p w14:paraId="59142FCD" w14:textId="77777777" w:rsidR="000B2F94" w:rsidRPr="00311D84" w:rsidRDefault="000B2F94">
            <w:pPr>
              <w:pStyle w:val="ListParagraph"/>
              <w:numPr>
                <w:ilvl w:val="0"/>
                <w:numId w:val="93"/>
              </w:numPr>
              <w:spacing w:before="0" w:after="0" w:line="240" w:lineRule="auto"/>
              <w:ind w:left="144" w:hanging="144"/>
              <w:contextualSpacing/>
              <w:jc w:val="left"/>
              <w:rPr>
                <w:rFonts w:ascii="Verdana" w:hAnsi="Verdana"/>
                <w:color w:val="000000" w:themeColor="text1"/>
                <w:sz w:val="18"/>
                <w:szCs w:val="18"/>
              </w:rPr>
            </w:pPr>
            <w:r w:rsidRPr="00311D84">
              <w:rPr>
                <w:rFonts w:ascii="Verdana" w:hAnsi="Verdana"/>
                <w:sz w:val="18"/>
                <w:szCs w:val="18"/>
              </w:rPr>
              <w:t>Conceptions techniques intégrant les considérations relatives au changement climatique, les études sociales et environnementales dans la préparation des dossiers d'appel d'offres ;</w:t>
            </w:r>
          </w:p>
          <w:p w14:paraId="767ABA10" w14:textId="77777777" w:rsidR="000B2F94" w:rsidRPr="00311D84" w:rsidRDefault="000B2F94">
            <w:pPr>
              <w:pStyle w:val="ListParagraph"/>
              <w:numPr>
                <w:ilvl w:val="0"/>
                <w:numId w:val="93"/>
              </w:numPr>
              <w:spacing w:before="0" w:after="0" w:line="240" w:lineRule="auto"/>
              <w:ind w:left="144" w:hanging="144"/>
              <w:contextualSpacing/>
              <w:jc w:val="left"/>
              <w:rPr>
                <w:rFonts w:ascii="Verdana" w:hAnsi="Verdana"/>
                <w:color w:val="000000" w:themeColor="text1"/>
                <w:sz w:val="18"/>
                <w:szCs w:val="18"/>
                <w:lang w:val="fr-FR"/>
              </w:rPr>
            </w:pPr>
            <w:r w:rsidRPr="00311D84">
              <w:rPr>
                <w:rFonts w:ascii="Verdana" w:hAnsi="Verdana"/>
                <w:sz w:val="18"/>
                <w:szCs w:val="18"/>
              </w:rPr>
              <w:t xml:space="preserve">Supervision des travaux; </w:t>
            </w:r>
          </w:p>
          <w:p w14:paraId="5D40FBE9" w14:textId="77777777" w:rsidR="000B2F94" w:rsidRPr="00311D84" w:rsidRDefault="000B2F94">
            <w:pPr>
              <w:pStyle w:val="ListParagraph"/>
              <w:numPr>
                <w:ilvl w:val="0"/>
                <w:numId w:val="93"/>
              </w:numPr>
              <w:spacing w:before="0" w:after="0" w:line="240" w:lineRule="auto"/>
              <w:ind w:left="144" w:hanging="144"/>
              <w:contextualSpacing/>
              <w:jc w:val="left"/>
              <w:rPr>
                <w:rFonts w:ascii="Verdana" w:hAnsi="Verdana"/>
                <w:color w:val="000000" w:themeColor="text1"/>
                <w:sz w:val="18"/>
                <w:szCs w:val="18"/>
                <w:lang w:val="fr-FR"/>
              </w:rPr>
            </w:pPr>
            <w:r w:rsidRPr="00311D84">
              <w:rPr>
                <w:rFonts w:ascii="Verdana" w:hAnsi="Verdana"/>
                <w:sz w:val="18"/>
                <w:szCs w:val="18"/>
              </w:rPr>
              <w:t>Réhabilitation d'environ 200 toilettes publiques accessibles installées au niveau des marchés publics;</w:t>
            </w:r>
          </w:p>
          <w:p w14:paraId="210CFC7A" w14:textId="77777777" w:rsidR="000B2F94" w:rsidRPr="00311D84" w:rsidRDefault="000B2F94">
            <w:pPr>
              <w:pStyle w:val="ListParagraph"/>
              <w:numPr>
                <w:ilvl w:val="0"/>
                <w:numId w:val="93"/>
              </w:numPr>
              <w:spacing w:before="0" w:after="0" w:line="240" w:lineRule="auto"/>
              <w:ind w:left="144" w:hanging="144"/>
              <w:contextualSpacing/>
              <w:jc w:val="left"/>
              <w:rPr>
                <w:rFonts w:ascii="Verdana" w:hAnsi="Verdana"/>
                <w:color w:val="000000" w:themeColor="text1"/>
                <w:sz w:val="18"/>
                <w:szCs w:val="18"/>
                <w:lang w:val="fr-FR"/>
              </w:rPr>
            </w:pPr>
            <w:r w:rsidRPr="00311D84">
              <w:rPr>
                <w:rFonts w:ascii="Verdana" w:hAnsi="Verdana"/>
                <w:sz w:val="18"/>
                <w:szCs w:val="18"/>
              </w:rPr>
              <w:t xml:space="preserve">Assistance technique et la formation des communautés bénéficiaires et des autorités municipales pour la conception, l'installation, l'exploitation et l'entretien d'un réseau d'égouts décentralisé et de systèmes de traitement durables dans les villes; </w:t>
            </w:r>
          </w:p>
          <w:p w14:paraId="0A3E9E34" w14:textId="77777777" w:rsidR="000B2F94" w:rsidRPr="00311D84" w:rsidRDefault="000B2F94">
            <w:pPr>
              <w:pStyle w:val="ListParagraph"/>
              <w:numPr>
                <w:ilvl w:val="0"/>
                <w:numId w:val="93"/>
              </w:numPr>
              <w:spacing w:before="0"/>
              <w:ind w:left="144" w:hanging="144"/>
              <w:contextualSpacing/>
              <w:jc w:val="left"/>
              <w:rPr>
                <w:rFonts w:ascii="Verdana" w:hAnsi="Verdana"/>
                <w:color w:val="000000" w:themeColor="text1"/>
                <w:sz w:val="14"/>
                <w:szCs w:val="14"/>
              </w:rPr>
            </w:pPr>
            <w:r w:rsidRPr="00311D84">
              <w:rPr>
                <w:rFonts w:ascii="Verdana" w:hAnsi="Verdana"/>
                <w:sz w:val="18"/>
                <w:szCs w:val="18"/>
              </w:rPr>
              <w:t>Formation de 200 agents de santé communaux et de 400 animateurs ODF (Open defecation Free) chargés des activités d'assainissement au niveau des ménages</w:t>
            </w:r>
          </w:p>
        </w:tc>
      </w:tr>
      <w:tr w:rsidR="000B2F94" w:rsidRPr="00BF7831" w14:paraId="482CD8E0" w14:textId="77777777" w:rsidTr="000B2F94">
        <w:trPr>
          <w:trHeight w:val="1865"/>
        </w:trPr>
        <w:tc>
          <w:tcPr>
            <w:tcW w:w="450" w:type="dxa"/>
            <w:tcBorders>
              <w:top w:val="double" w:sz="4" w:space="0" w:color="auto"/>
              <w:left w:val="single" w:sz="4" w:space="0" w:color="auto"/>
            </w:tcBorders>
          </w:tcPr>
          <w:p w14:paraId="24A0755B" w14:textId="77777777" w:rsidR="000B2F94" w:rsidRPr="00311D84" w:rsidRDefault="000B2F94" w:rsidP="00D31278">
            <w:pPr>
              <w:jc w:val="center"/>
              <w:rPr>
                <w:rFonts w:ascii="Verdana" w:hAnsi="Verdana"/>
                <w:color w:val="000000" w:themeColor="text1"/>
                <w:sz w:val="18"/>
                <w:szCs w:val="18"/>
              </w:rPr>
            </w:pPr>
            <w:r w:rsidRPr="00311D84">
              <w:rPr>
                <w:rFonts w:ascii="Verdana" w:hAnsi="Verdana"/>
                <w:color w:val="000000" w:themeColor="text1"/>
                <w:sz w:val="18"/>
                <w:szCs w:val="18"/>
              </w:rPr>
              <w:t>2</w:t>
            </w:r>
          </w:p>
        </w:tc>
        <w:tc>
          <w:tcPr>
            <w:tcW w:w="2618" w:type="dxa"/>
            <w:tcBorders>
              <w:top w:val="double" w:sz="4" w:space="0" w:color="auto"/>
            </w:tcBorders>
          </w:tcPr>
          <w:p w14:paraId="3AC2EF36" w14:textId="77777777" w:rsidR="000B2F94" w:rsidRPr="00311D84" w:rsidRDefault="000B2F94" w:rsidP="008757D6">
            <w:pPr>
              <w:jc w:val="left"/>
              <w:rPr>
                <w:rFonts w:ascii="Verdana" w:hAnsi="Verdana"/>
                <w:color w:val="000000" w:themeColor="text1"/>
                <w:sz w:val="18"/>
                <w:szCs w:val="18"/>
              </w:rPr>
            </w:pPr>
            <w:r w:rsidRPr="00311D84">
              <w:rPr>
                <w:rFonts w:ascii="Verdana" w:hAnsi="Verdana"/>
                <w:sz w:val="18"/>
                <w:szCs w:val="18"/>
              </w:rPr>
              <w:t>Mécanisme de subvention pour l'amélioration des services d'eau et d'assainissement durables et résilients à l'échelle nationale</w:t>
            </w:r>
            <w:r w:rsidRPr="00311D84" w:rsidDel="00ED01A5">
              <w:rPr>
                <w:rFonts w:ascii="Verdana" w:hAnsi="Verdana"/>
                <w:color w:val="000000" w:themeColor="text1"/>
                <w:sz w:val="18"/>
                <w:szCs w:val="18"/>
              </w:rPr>
              <w:t xml:space="preserve"> </w:t>
            </w:r>
          </w:p>
          <w:p w14:paraId="635FCB93" w14:textId="77777777" w:rsidR="000B2F94" w:rsidRPr="00311D84" w:rsidRDefault="000B2F94" w:rsidP="00D31278">
            <w:pPr>
              <w:rPr>
                <w:rFonts w:ascii="Verdana" w:hAnsi="Verdana"/>
                <w:sz w:val="14"/>
                <w:szCs w:val="14"/>
              </w:rPr>
            </w:pPr>
          </w:p>
          <w:p w14:paraId="6D11A1E3" w14:textId="77777777" w:rsidR="000B2F94" w:rsidRPr="00311D84" w:rsidRDefault="000B2F94" w:rsidP="00D31278">
            <w:pPr>
              <w:rPr>
                <w:rFonts w:ascii="Verdana" w:hAnsi="Verdana"/>
                <w:sz w:val="14"/>
                <w:szCs w:val="14"/>
              </w:rPr>
            </w:pPr>
          </w:p>
          <w:p w14:paraId="587C7959" w14:textId="77777777" w:rsidR="000B2F94" w:rsidRPr="00311D84" w:rsidRDefault="000B2F94" w:rsidP="00D31278">
            <w:pPr>
              <w:rPr>
                <w:rFonts w:ascii="Verdana" w:hAnsi="Verdana"/>
                <w:sz w:val="14"/>
                <w:szCs w:val="14"/>
              </w:rPr>
            </w:pPr>
          </w:p>
          <w:p w14:paraId="3A483D26" w14:textId="77777777" w:rsidR="000B2F94" w:rsidRPr="00311D84" w:rsidRDefault="000B2F94" w:rsidP="00D31278">
            <w:pPr>
              <w:rPr>
                <w:rFonts w:ascii="Verdana" w:hAnsi="Verdana"/>
                <w:sz w:val="14"/>
                <w:szCs w:val="14"/>
              </w:rPr>
            </w:pPr>
          </w:p>
          <w:p w14:paraId="005EB147" w14:textId="77777777" w:rsidR="000B2F94" w:rsidRPr="00311D84" w:rsidRDefault="000B2F94" w:rsidP="00D31278">
            <w:pPr>
              <w:rPr>
                <w:rFonts w:ascii="Verdana" w:hAnsi="Verdana"/>
                <w:sz w:val="14"/>
                <w:szCs w:val="14"/>
              </w:rPr>
            </w:pPr>
          </w:p>
          <w:p w14:paraId="4BC3956F" w14:textId="77777777" w:rsidR="000B2F94" w:rsidRPr="00311D84" w:rsidRDefault="000B2F94" w:rsidP="00D31278">
            <w:pPr>
              <w:rPr>
                <w:rFonts w:ascii="Verdana" w:hAnsi="Verdana"/>
                <w:sz w:val="14"/>
                <w:szCs w:val="14"/>
              </w:rPr>
            </w:pPr>
          </w:p>
          <w:p w14:paraId="29489659" w14:textId="77777777" w:rsidR="000B2F94" w:rsidRPr="00311D84" w:rsidRDefault="000B2F94" w:rsidP="00D31278">
            <w:pPr>
              <w:rPr>
                <w:rFonts w:ascii="Verdana" w:hAnsi="Verdana"/>
                <w:sz w:val="14"/>
                <w:szCs w:val="14"/>
              </w:rPr>
            </w:pPr>
          </w:p>
          <w:p w14:paraId="60BCA015" w14:textId="77777777" w:rsidR="000B2F94" w:rsidRPr="00311D84" w:rsidRDefault="000B2F94" w:rsidP="00D31278">
            <w:pPr>
              <w:rPr>
                <w:rFonts w:ascii="Verdana" w:hAnsi="Verdana"/>
                <w:sz w:val="14"/>
                <w:szCs w:val="14"/>
              </w:rPr>
            </w:pPr>
          </w:p>
          <w:p w14:paraId="3F5637F8" w14:textId="77777777" w:rsidR="000B2F94" w:rsidRPr="00311D84" w:rsidRDefault="000B2F94" w:rsidP="00D31278">
            <w:pPr>
              <w:rPr>
                <w:rFonts w:ascii="Verdana" w:hAnsi="Verdana"/>
                <w:sz w:val="14"/>
                <w:szCs w:val="14"/>
              </w:rPr>
            </w:pPr>
          </w:p>
          <w:p w14:paraId="69AE05F9" w14:textId="77777777" w:rsidR="000B2F94" w:rsidRPr="00311D84" w:rsidRDefault="000B2F94" w:rsidP="00D31278">
            <w:pPr>
              <w:rPr>
                <w:rFonts w:ascii="Verdana" w:hAnsi="Verdana"/>
                <w:sz w:val="14"/>
                <w:szCs w:val="14"/>
              </w:rPr>
            </w:pPr>
          </w:p>
          <w:p w14:paraId="54281C57" w14:textId="77777777" w:rsidR="000B2F94" w:rsidRPr="00311D84" w:rsidRDefault="000B2F94" w:rsidP="00D31278">
            <w:pPr>
              <w:rPr>
                <w:rFonts w:ascii="Verdana" w:hAnsi="Verdana"/>
                <w:sz w:val="14"/>
                <w:szCs w:val="14"/>
              </w:rPr>
            </w:pPr>
          </w:p>
          <w:p w14:paraId="21D40B40" w14:textId="77777777" w:rsidR="000B2F94" w:rsidRPr="00311D84" w:rsidRDefault="000B2F94" w:rsidP="00D31278">
            <w:pPr>
              <w:rPr>
                <w:rFonts w:ascii="Verdana" w:hAnsi="Verdana"/>
                <w:sz w:val="14"/>
                <w:szCs w:val="14"/>
              </w:rPr>
            </w:pPr>
          </w:p>
          <w:p w14:paraId="5EC06154" w14:textId="77777777" w:rsidR="000B2F94" w:rsidRPr="00311D84" w:rsidRDefault="000B2F94" w:rsidP="00D31278">
            <w:pPr>
              <w:rPr>
                <w:rFonts w:ascii="Verdana" w:hAnsi="Verdana"/>
                <w:sz w:val="14"/>
                <w:szCs w:val="14"/>
              </w:rPr>
            </w:pPr>
          </w:p>
          <w:p w14:paraId="1562AD82" w14:textId="77777777" w:rsidR="000B2F94" w:rsidRPr="00311D84" w:rsidRDefault="000B2F94" w:rsidP="00D31278">
            <w:pPr>
              <w:rPr>
                <w:rFonts w:ascii="Verdana" w:hAnsi="Verdana"/>
                <w:sz w:val="14"/>
                <w:szCs w:val="14"/>
              </w:rPr>
            </w:pPr>
          </w:p>
          <w:p w14:paraId="05A70D7A" w14:textId="77777777" w:rsidR="000B2F94" w:rsidRPr="00311D84" w:rsidRDefault="000B2F94" w:rsidP="00D31278">
            <w:pPr>
              <w:rPr>
                <w:rFonts w:ascii="Verdana" w:hAnsi="Verdana"/>
                <w:sz w:val="14"/>
                <w:szCs w:val="14"/>
              </w:rPr>
            </w:pPr>
          </w:p>
          <w:p w14:paraId="74BCAC1A" w14:textId="77777777" w:rsidR="000B2F94" w:rsidRPr="00311D84" w:rsidRDefault="000B2F94" w:rsidP="00D31278">
            <w:pPr>
              <w:rPr>
                <w:rFonts w:ascii="Verdana" w:hAnsi="Verdana"/>
                <w:sz w:val="14"/>
                <w:szCs w:val="14"/>
              </w:rPr>
            </w:pPr>
          </w:p>
          <w:p w14:paraId="052356C9" w14:textId="77777777" w:rsidR="000B2F94" w:rsidRPr="00311D84" w:rsidRDefault="000B2F94" w:rsidP="00D31278">
            <w:pPr>
              <w:rPr>
                <w:rFonts w:ascii="Verdana" w:hAnsi="Verdana"/>
                <w:sz w:val="14"/>
                <w:szCs w:val="14"/>
              </w:rPr>
            </w:pPr>
          </w:p>
        </w:tc>
        <w:tc>
          <w:tcPr>
            <w:tcW w:w="6425" w:type="dxa"/>
            <w:tcBorders>
              <w:top w:val="single" w:sz="4" w:space="0" w:color="auto"/>
              <w:right w:val="single" w:sz="4" w:space="0" w:color="auto"/>
            </w:tcBorders>
          </w:tcPr>
          <w:p w14:paraId="37C521E1" w14:textId="77777777" w:rsidR="000B2F94" w:rsidRPr="00311D84" w:rsidRDefault="000B2F94">
            <w:pPr>
              <w:pStyle w:val="ListParagraph"/>
              <w:numPr>
                <w:ilvl w:val="0"/>
                <w:numId w:val="93"/>
              </w:numPr>
              <w:spacing w:before="0" w:after="0" w:line="240" w:lineRule="auto"/>
              <w:ind w:left="144" w:hanging="144"/>
              <w:contextualSpacing/>
              <w:jc w:val="left"/>
              <w:rPr>
                <w:rFonts w:ascii="Verdana" w:hAnsi="Verdana"/>
                <w:color w:val="000000" w:themeColor="text1"/>
                <w:sz w:val="16"/>
                <w:szCs w:val="16"/>
                <w:lang w:val="fr-FR"/>
              </w:rPr>
            </w:pPr>
            <w:r w:rsidRPr="00311D84">
              <w:rPr>
                <w:rFonts w:ascii="Verdana" w:hAnsi="Verdana"/>
                <w:sz w:val="16"/>
                <w:szCs w:val="16"/>
              </w:rPr>
              <w:lastRenderedPageBreak/>
              <w:t xml:space="preserve">Réparation mineure et/ou réhabilitation mineure des systèmes d'approvisionnement en eau, afin de rétablir le fonctionnement des systèmes non fonctionnels ; </w:t>
            </w:r>
          </w:p>
          <w:p w14:paraId="20B18BCF" w14:textId="77777777" w:rsidR="000B2F94" w:rsidRPr="00311D84" w:rsidRDefault="000B2F94">
            <w:pPr>
              <w:pStyle w:val="ListParagraph"/>
              <w:numPr>
                <w:ilvl w:val="0"/>
                <w:numId w:val="93"/>
              </w:numPr>
              <w:spacing w:before="0" w:after="0" w:line="240" w:lineRule="auto"/>
              <w:ind w:left="144" w:hanging="144"/>
              <w:contextualSpacing/>
              <w:jc w:val="left"/>
              <w:rPr>
                <w:rFonts w:ascii="Verdana" w:hAnsi="Verdana"/>
                <w:color w:val="000000" w:themeColor="text1"/>
                <w:sz w:val="16"/>
                <w:szCs w:val="16"/>
                <w:lang w:val="fr-FR"/>
              </w:rPr>
            </w:pPr>
            <w:r w:rsidRPr="00311D84">
              <w:rPr>
                <w:rFonts w:ascii="Verdana" w:hAnsi="Verdana"/>
                <w:sz w:val="16"/>
                <w:szCs w:val="16"/>
              </w:rPr>
              <w:t xml:space="preserve">Optimisation du fonctionnement des systèmes d'approvisionnement en eau fonctionnels, y compris le système de traitement de l'eau, l'installation d'un système d'énergie renouvelable pour le pompage, les compteurs d'eau de production et de distribution, les outils de gestion, y compris les ordinateurs et les logiciels, et le dispositif de détection des fuites ; </w:t>
            </w:r>
          </w:p>
          <w:p w14:paraId="564D3A39" w14:textId="77777777" w:rsidR="000B2F94" w:rsidRPr="00311D84" w:rsidRDefault="000B2F94">
            <w:pPr>
              <w:pStyle w:val="ListParagraph"/>
              <w:numPr>
                <w:ilvl w:val="0"/>
                <w:numId w:val="93"/>
              </w:numPr>
              <w:spacing w:before="0" w:after="0" w:line="240" w:lineRule="auto"/>
              <w:ind w:left="144" w:hanging="144"/>
              <w:contextualSpacing/>
              <w:jc w:val="left"/>
              <w:rPr>
                <w:rFonts w:ascii="Verdana" w:hAnsi="Verdana"/>
                <w:color w:val="000000" w:themeColor="text1"/>
                <w:sz w:val="16"/>
                <w:szCs w:val="16"/>
                <w:lang w:val="fr-FR"/>
              </w:rPr>
            </w:pPr>
            <w:r w:rsidRPr="00311D84">
              <w:rPr>
                <w:rFonts w:ascii="Verdana" w:hAnsi="Verdana"/>
                <w:sz w:val="16"/>
                <w:szCs w:val="16"/>
              </w:rPr>
              <w:t xml:space="preserve">Expansion des systèmes d'approvisionnement en eau fonctionnels, y compris les conduites principales et les conduites de distribution ; </w:t>
            </w:r>
          </w:p>
          <w:p w14:paraId="6BBF751F" w14:textId="77777777" w:rsidR="000B2F94" w:rsidRPr="00311D84" w:rsidRDefault="000B2F94">
            <w:pPr>
              <w:pStyle w:val="ListParagraph"/>
              <w:numPr>
                <w:ilvl w:val="0"/>
                <w:numId w:val="93"/>
              </w:numPr>
              <w:spacing w:before="0" w:after="0" w:line="240" w:lineRule="auto"/>
              <w:ind w:left="144" w:hanging="144"/>
              <w:contextualSpacing/>
              <w:jc w:val="left"/>
              <w:rPr>
                <w:rFonts w:ascii="Verdana" w:hAnsi="Verdana"/>
                <w:color w:val="000000" w:themeColor="text1"/>
                <w:sz w:val="16"/>
                <w:szCs w:val="16"/>
                <w:lang w:val="fr-FR"/>
              </w:rPr>
            </w:pPr>
            <w:r w:rsidRPr="00311D84">
              <w:rPr>
                <w:rFonts w:ascii="Verdana" w:hAnsi="Verdana"/>
                <w:sz w:val="16"/>
                <w:szCs w:val="16"/>
              </w:rPr>
              <w:t>Activités de sécurité alimentaire et de sécurité de l'eau à petite échelle et de résilience aux risques liés au changement climatique, y compris la protection du captage des sources, la gestion des bassins versants, la reforestation locale, les réservoirs de collecte des eaux de pluie, la diversification des sources d'eau, le recyclage de l'eau, la recharge artificielle des aquifères, l'utilisation productive de l'eau, les systèmes d'irrigation intelligents, le développement de jardins familiaux, le biogaz et les fourneaux améliorés;</w:t>
            </w:r>
          </w:p>
          <w:p w14:paraId="2AFD0CFD" w14:textId="77777777" w:rsidR="000B2F94" w:rsidRPr="00311D84" w:rsidRDefault="000B2F94">
            <w:pPr>
              <w:pStyle w:val="ListParagraph"/>
              <w:numPr>
                <w:ilvl w:val="0"/>
                <w:numId w:val="93"/>
              </w:numPr>
              <w:spacing w:before="0" w:after="0" w:line="240" w:lineRule="auto"/>
              <w:ind w:left="144" w:hanging="144"/>
              <w:contextualSpacing/>
              <w:jc w:val="left"/>
              <w:rPr>
                <w:rFonts w:ascii="Verdana" w:hAnsi="Verdana"/>
                <w:color w:val="000000" w:themeColor="text1"/>
                <w:sz w:val="16"/>
                <w:szCs w:val="16"/>
                <w:lang w:val="fr-FR"/>
              </w:rPr>
            </w:pPr>
            <w:r w:rsidRPr="00311D84">
              <w:rPr>
                <w:rFonts w:ascii="Verdana" w:hAnsi="Verdana"/>
                <w:sz w:val="16"/>
                <w:szCs w:val="16"/>
              </w:rPr>
              <w:t>Réhabilitation et/ou la mise à niveau ainsi que les activités communautaires axées sur la sécurité alimentaire et de l'eau rendront les installations plus fiables (réduction du risque de défaillance du système) et moins susceptibles d'être affectées par les chocs liés à l'augmentation de l'offre de sources d'eau contribuera à améliorer la résilience en renforçant la fiabilité de l'approvisionnement en eau;</w:t>
            </w:r>
          </w:p>
          <w:p w14:paraId="48E820F3" w14:textId="77777777" w:rsidR="000B2F94" w:rsidRPr="00311D84" w:rsidRDefault="000B2F94">
            <w:pPr>
              <w:pStyle w:val="ListParagraph"/>
              <w:numPr>
                <w:ilvl w:val="0"/>
                <w:numId w:val="93"/>
              </w:numPr>
              <w:spacing w:before="0" w:after="0" w:line="240" w:lineRule="auto"/>
              <w:ind w:left="144" w:hanging="144"/>
              <w:contextualSpacing/>
              <w:jc w:val="left"/>
              <w:rPr>
                <w:rFonts w:ascii="Verdana" w:hAnsi="Verdana"/>
                <w:color w:val="000000" w:themeColor="text1"/>
                <w:sz w:val="16"/>
                <w:szCs w:val="16"/>
                <w:lang w:val="fr-FR"/>
              </w:rPr>
            </w:pPr>
            <w:r w:rsidRPr="00311D84">
              <w:rPr>
                <w:rFonts w:ascii="Verdana" w:hAnsi="Verdana"/>
                <w:sz w:val="16"/>
                <w:szCs w:val="16"/>
              </w:rPr>
              <w:t>Protection des captages et reforestation locale contribueront à restaurer l'environnement et à promouvoir un équilibre écologique florissant dans la zone du projet;</w:t>
            </w:r>
          </w:p>
          <w:p w14:paraId="0C44D85B" w14:textId="77777777" w:rsidR="000B2F94" w:rsidRPr="00311D84" w:rsidRDefault="000B2F94">
            <w:pPr>
              <w:pStyle w:val="ListParagraph"/>
              <w:numPr>
                <w:ilvl w:val="0"/>
                <w:numId w:val="93"/>
              </w:numPr>
              <w:spacing w:before="0" w:after="0" w:line="240" w:lineRule="auto"/>
              <w:ind w:left="144" w:hanging="144"/>
              <w:contextualSpacing/>
              <w:jc w:val="left"/>
              <w:rPr>
                <w:rFonts w:ascii="Verdana" w:hAnsi="Verdana"/>
                <w:color w:val="000000" w:themeColor="text1"/>
                <w:sz w:val="16"/>
                <w:szCs w:val="16"/>
              </w:rPr>
            </w:pPr>
            <w:r w:rsidRPr="00311D84">
              <w:rPr>
                <w:rFonts w:ascii="Verdana" w:hAnsi="Verdana"/>
                <w:sz w:val="16"/>
                <w:szCs w:val="16"/>
              </w:rPr>
              <w:t>Utilisation d'énergies renouvelables pour le pompage de l'eau réduira également les émissions de GES.</w:t>
            </w:r>
          </w:p>
        </w:tc>
      </w:tr>
      <w:tr w:rsidR="000B2F94" w:rsidRPr="00BF7831" w14:paraId="00411E86" w14:textId="77777777" w:rsidTr="00D31278">
        <w:trPr>
          <w:trHeight w:val="2304"/>
        </w:trPr>
        <w:tc>
          <w:tcPr>
            <w:tcW w:w="450" w:type="dxa"/>
            <w:tcBorders>
              <w:left w:val="single" w:sz="4" w:space="0" w:color="auto"/>
            </w:tcBorders>
          </w:tcPr>
          <w:p w14:paraId="7B88DD97" w14:textId="77777777" w:rsidR="000B2F94" w:rsidRPr="00311D84" w:rsidRDefault="000B2F94" w:rsidP="00D31278">
            <w:pPr>
              <w:jc w:val="center"/>
              <w:rPr>
                <w:rFonts w:ascii="Verdana" w:hAnsi="Verdana"/>
                <w:color w:val="000000" w:themeColor="text1"/>
                <w:sz w:val="18"/>
                <w:szCs w:val="18"/>
              </w:rPr>
            </w:pPr>
            <w:r w:rsidRPr="00311D84">
              <w:rPr>
                <w:rFonts w:ascii="Verdana" w:hAnsi="Verdana"/>
                <w:color w:val="000000" w:themeColor="text1"/>
                <w:sz w:val="18"/>
                <w:szCs w:val="18"/>
              </w:rPr>
              <w:t>2</w:t>
            </w:r>
          </w:p>
        </w:tc>
        <w:tc>
          <w:tcPr>
            <w:tcW w:w="2618" w:type="dxa"/>
          </w:tcPr>
          <w:p w14:paraId="4CA9F05A" w14:textId="77777777" w:rsidR="000B2F94" w:rsidRPr="00311D84" w:rsidRDefault="000B2F94" w:rsidP="008757D6">
            <w:pPr>
              <w:jc w:val="left"/>
              <w:rPr>
                <w:rFonts w:ascii="Verdana" w:hAnsi="Verdana"/>
                <w:color w:val="000000" w:themeColor="text1"/>
                <w:sz w:val="18"/>
                <w:szCs w:val="18"/>
              </w:rPr>
            </w:pPr>
            <w:r w:rsidRPr="00311D84">
              <w:rPr>
                <w:rFonts w:ascii="Verdana" w:hAnsi="Verdana"/>
                <w:color w:val="000000" w:themeColor="text1"/>
                <w:sz w:val="18"/>
                <w:szCs w:val="18"/>
              </w:rPr>
              <w:t>Gestion du projet, appui à la structure de la DINEPA pour la durabilité et le renforcement institutionnel</w:t>
            </w:r>
          </w:p>
          <w:p w14:paraId="2E768856" w14:textId="77777777" w:rsidR="000B2F94" w:rsidRPr="00311D84" w:rsidRDefault="000B2F94" w:rsidP="00D31278">
            <w:pPr>
              <w:spacing w:before="0" w:after="0" w:line="240" w:lineRule="auto"/>
              <w:jc w:val="left"/>
              <w:rPr>
                <w:rFonts w:ascii="Verdana" w:hAnsi="Verdana"/>
                <w:color w:val="000000" w:themeColor="text1"/>
                <w:sz w:val="18"/>
                <w:szCs w:val="18"/>
              </w:rPr>
            </w:pPr>
          </w:p>
        </w:tc>
        <w:tc>
          <w:tcPr>
            <w:tcW w:w="6425" w:type="dxa"/>
            <w:tcBorders>
              <w:right w:val="single" w:sz="4" w:space="0" w:color="auto"/>
            </w:tcBorders>
          </w:tcPr>
          <w:p w14:paraId="14590457" w14:textId="77777777" w:rsidR="000B2F94" w:rsidRPr="00311D84" w:rsidRDefault="000B2F94" w:rsidP="00207C97">
            <w:pPr>
              <w:spacing w:before="0" w:after="0" w:line="240" w:lineRule="auto"/>
              <w:rPr>
                <w:rFonts w:ascii="Verdana" w:hAnsi="Verdana"/>
                <w:b/>
                <w:bCs/>
                <w:color w:val="2F5496" w:themeColor="accent1" w:themeShade="BF"/>
                <w:sz w:val="16"/>
                <w:szCs w:val="16"/>
                <w:lang w:val="fr-FR"/>
              </w:rPr>
            </w:pPr>
            <w:r w:rsidRPr="00311D84">
              <w:rPr>
                <w:rFonts w:ascii="Verdana" w:hAnsi="Verdana"/>
                <w:b/>
                <w:bCs/>
                <w:color w:val="2F5496" w:themeColor="accent1" w:themeShade="BF"/>
                <w:sz w:val="16"/>
                <w:szCs w:val="16"/>
                <w:lang w:val="fr-FR"/>
              </w:rPr>
              <w:t>Sous-composante 3.1 : Gestion de projet  </w:t>
            </w:r>
          </w:p>
          <w:p w14:paraId="360840D1" w14:textId="77777777" w:rsidR="000B2F94" w:rsidRPr="00311D84" w:rsidRDefault="000B2F94">
            <w:pPr>
              <w:pStyle w:val="ListParagraph"/>
              <w:numPr>
                <w:ilvl w:val="0"/>
                <w:numId w:val="116"/>
              </w:numPr>
              <w:spacing w:before="0" w:after="0" w:line="240" w:lineRule="auto"/>
              <w:contextualSpacing/>
              <w:rPr>
                <w:rFonts w:ascii="Verdana" w:hAnsi="Verdana"/>
                <w:b/>
                <w:bCs/>
                <w:sz w:val="16"/>
                <w:szCs w:val="16"/>
              </w:rPr>
            </w:pPr>
            <w:r w:rsidRPr="00311D84">
              <w:rPr>
                <w:rFonts w:ascii="Verdana" w:hAnsi="Verdana"/>
                <w:sz w:val="16"/>
                <w:szCs w:val="16"/>
              </w:rPr>
              <w:t xml:space="preserve">Soutien administratif et opérationnel à l'UCP établie dans le cadre de la DINEPA, y compris les salaires du personnel et des consultants et l'équipement pour mettre en œuvre les activités du projet, avec la planification, la passation de marchés, la gestion financière, la supervision technique, environnementale et sociale (y compris la mise en œuvre du plan d'action pour l'égalité des sexes) et le suivi et l'évaluation ; </w:t>
            </w:r>
          </w:p>
          <w:p w14:paraId="75AB6924" w14:textId="77777777" w:rsidR="000B2F94" w:rsidRPr="00311D84" w:rsidRDefault="000B2F94">
            <w:pPr>
              <w:pStyle w:val="ListParagraph"/>
              <w:numPr>
                <w:ilvl w:val="0"/>
                <w:numId w:val="116"/>
              </w:numPr>
              <w:spacing w:before="0" w:after="0" w:line="240" w:lineRule="auto"/>
              <w:contextualSpacing/>
              <w:rPr>
                <w:rFonts w:ascii="Verdana" w:hAnsi="Verdana"/>
                <w:b/>
                <w:bCs/>
                <w:sz w:val="16"/>
                <w:szCs w:val="16"/>
              </w:rPr>
            </w:pPr>
            <w:r w:rsidRPr="00311D84">
              <w:rPr>
                <w:rFonts w:ascii="Verdana" w:hAnsi="Verdana"/>
                <w:sz w:val="16"/>
                <w:szCs w:val="16"/>
              </w:rPr>
              <w:t xml:space="preserve">Préparation des audits du projet ; </w:t>
            </w:r>
          </w:p>
          <w:p w14:paraId="4BED7467" w14:textId="77777777" w:rsidR="000B2F94" w:rsidRPr="00311D84" w:rsidRDefault="000B2F94">
            <w:pPr>
              <w:pStyle w:val="ListParagraph"/>
              <w:numPr>
                <w:ilvl w:val="0"/>
                <w:numId w:val="116"/>
              </w:numPr>
              <w:spacing w:before="0" w:after="0" w:line="240" w:lineRule="auto"/>
              <w:contextualSpacing/>
              <w:rPr>
                <w:rFonts w:ascii="Verdana" w:hAnsi="Verdana"/>
                <w:b/>
                <w:bCs/>
                <w:sz w:val="16"/>
                <w:szCs w:val="16"/>
              </w:rPr>
            </w:pPr>
            <w:r w:rsidRPr="00311D84">
              <w:rPr>
                <w:rFonts w:ascii="Verdana" w:hAnsi="Verdana"/>
                <w:sz w:val="16"/>
                <w:szCs w:val="16"/>
              </w:rPr>
              <w:t>Mise en place et le fonctionnement d'un mécanisme de recours contre les griefs du projet.</w:t>
            </w:r>
          </w:p>
          <w:p w14:paraId="6F9763AA" w14:textId="77777777" w:rsidR="000B2F94" w:rsidRPr="00311D84" w:rsidRDefault="000B2F94" w:rsidP="00207C97">
            <w:pPr>
              <w:spacing w:before="0" w:after="0" w:line="240" w:lineRule="auto"/>
              <w:contextualSpacing/>
              <w:rPr>
                <w:rFonts w:ascii="Verdana" w:hAnsi="Verdana"/>
                <w:b/>
                <w:bCs/>
                <w:sz w:val="16"/>
                <w:szCs w:val="16"/>
              </w:rPr>
            </w:pPr>
          </w:p>
          <w:p w14:paraId="1DD75F34" w14:textId="77777777" w:rsidR="000B2F94" w:rsidRPr="00311D84" w:rsidRDefault="000B2F94" w:rsidP="00207C97">
            <w:pPr>
              <w:spacing w:before="0" w:after="0" w:line="240" w:lineRule="auto"/>
              <w:rPr>
                <w:rFonts w:ascii="Verdana" w:hAnsi="Verdana"/>
                <w:b/>
                <w:bCs/>
                <w:color w:val="2F5496" w:themeColor="accent1" w:themeShade="BF"/>
                <w:sz w:val="16"/>
                <w:szCs w:val="16"/>
                <w:lang w:val="fr-FR"/>
              </w:rPr>
            </w:pPr>
            <w:r w:rsidRPr="00311D84">
              <w:rPr>
                <w:rFonts w:ascii="Verdana" w:hAnsi="Verdana"/>
                <w:b/>
                <w:bCs/>
                <w:color w:val="2F5496" w:themeColor="accent1" w:themeShade="BF"/>
                <w:sz w:val="16"/>
                <w:szCs w:val="16"/>
                <w:lang w:val="fr-FR"/>
              </w:rPr>
              <w:t>Sous-composante 3.2 : Soutien à la structure de la DINEPA pour la durabilité   </w:t>
            </w:r>
          </w:p>
          <w:p w14:paraId="6A6C1DD6" w14:textId="77777777" w:rsidR="000B2F94" w:rsidRPr="00311D84" w:rsidRDefault="000B2F94">
            <w:pPr>
              <w:pStyle w:val="ListParagraph"/>
              <w:numPr>
                <w:ilvl w:val="0"/>
                <w:numId w:val="117"/>
              </w:numPr>
              <w:spacing w:before="0" w:after="0" w:line="240" w:lineRule="auto"/>
              <w:contextualSpacing/>
              <w:rPr>
                <w:rFonts w:ascii="Verdana" w:hAnsi="Verdana"/>
                <w:b/>
                <w:bCs/>
                <w:sz w:val="16"/>
                <w:szCs w:val="16"/>
                <w:lang w:val="fr-FR"/>
              </w:rPr>
            </w:pPr>
            <w:r w:rsidRPr="00311D84">
              <w:rPr>
                <w:rFonts w:ascii="Verdana" w:hAnsi="Verdana"/>
                <w:sz w:val="16"/>
                <w:szCs w:val="16"/>
              </w:rPr>
              <w:t>Permettre d'effectuer ces tâches critiques afin d'améliorer la durabilité du service;</w:t>
            </w:r>
          </w:p>
          <w:p w14:paraId="50C193AD" w14:textId="77777777" w:rsidR="000B2F94" w:rsidRPr="00311D84" w:rsidRDefault="000B2F94">
            <w:pPr>
              <w:pStyle w:val="ListParagraph"/>
              <w:numPr>
                <w:ilvl w:val="0"/>
                <w:numId w:val="117"/>
              </w:numPr>
              <w:spacing w:before="0" w:after="0" w:line="240" w:lineRule="auto"/>
              <w:contextualSpacing/>
              <w:rPr>
                <w:rFonts w:ascii="Verdana" w:hAnsi="Verdana"/>
                <w:b/>
                <w:bCs/>
                <w:sz w:val="16"/>
                <w:szCs w:val="16"/>
                <w:lang w:val="fr-FR"/>
              </w:rPr>
            </w:pPr>
            <w:r w:rsidRPr="00311D84">
              <w:rPr>
                <w:rFonts w:ascii="Verdana" w:hAnsi="Verdana"/>
                <w:sz w:val="16"/>
                <w:szCs w:val="16"/>
              </w:rPr>
              <w:t>Financement les services d’un agent de vérification indépendant pour évaluer le respect des ILD respectives (y compris le contrôle de l'éligibilité des dépenses et le calcul des décaissements par rapport aux ILD);</w:t>
            </w:r>
          </w:p>
          <w:p w14:paraId="2D4B3422" w14:textId="77777777" w:rsidR="000B2F94" w:rsidRPr="00311D84" w:rsidRDefault="000B2F94">
            <w:pPr>
              <w:pStyle w:val="ListParagraph"/>
              <w:numPr>
                <w:ilvl w:val="0"/>
                <w:numId w:val="117"/>
              </w:numPr>
              <w:spacing w:before="0" w:after="0" w:line="240" w:lineRule="auto"/>
              <w:contextualSpacing/>
              <w:rPr>
                <w:rFonts w:ascii="Verdana" w:hAnsi="Verdana"/>
                <w:b/>
                <w:bCs/>
                <w:sz w:val="16"/>
                <w:szCs w:val="16"/>
                <w:lang w:val="fr-FR"/>
              </w:rPr>
            </w:pPr>
            <w:r w:rsidRPr="00311D84">
              <w:rPr>
                <w:rFonts w:ascii="Verdana" w:hAnsi="Verdana"/>
                <w:sz w:val="16"/>
                <w:szCs w:val="16"/>
              </w:rPr>
              <w:t xml:space="preserve">Mise à jour, maintenance et suivi du système intégré pour l’eau potable et l’assainissement (SIEPA); </w:t>
            </w:r>
          </w:p>
          <w:p w14:paraId="391BBF7D" w14:textId="77777777" w:rsidR="000B2F94" w:rsidRPr="00311D84" w:rsidRDefault="000B2F94">
            <w:pPr>
              <w:pStyle w:val="ListParagraph"/>
              <w:numPr>
                <w:ilvl w:val="0"/>
                <w:numId w:val="117"/>
              </w:numPr>
              <w:spacing w:before="0" w:after="0" w:line="240" w:lineRule="auto"/>
              <w:contextualSpacing/>
              <w:rPr>
                <w:rFonts w:ascii="Verdana" w:hAnsi="Verdana"/>
                <w:b/>
                <w:bCs/>
                <w:sz w:val="16"/>
                <w:szCs w:val="16"/>
                <w:lang w:val="fr-FR"/>
              </w:rPr>
            </w:pPr>
            <w:r w:rsidRPr="00311D84">
              <w:rPr>
                <w:rFonts w:ascii="Verdana" w:hAnsi="Verdana"/>
                <w:sz w:val="16"/>
                <w:szCs w:val="16"/>
              </w:rPr>
              <w:t>Amélioration du taux de fonctionnement des 1065 systèmes d'approvisionnement en eau potable par canalisation à travers le pays;</w:t>
            </w:r>
          </w:p>
          <w:p w14:paraId="788DEEA8" w14:textId="77777777" w:rsidR="000B2F94" w:rsidRPr="00311D84" w:rsidRDefault="000B2F94">
            <w:pPr>
              <w:pStyle w:val="ListParagraph"/>
              <w:numPr>
                <w:ilvl w:val="0"/>
                <w:numId w:val="117"/>
              </w:numPr>
              <w:spacing w:before="0" w:after="0" w:line="240" w:lineRule="auto"/>
              <w:contextualSpacing/>
              <w:rPr>
                <w:rFonts w:ascii="Verdana" w:hAnsi="Verdana"/>
                <w:b/>
                <w:bCs/>
                <w:sz w:val="16"/>
                <w:szCs w:val="16"/>
                <w:lang w:val="fr-FR"/>
              </w:rPr>
            </w:pPr>
            <w:r w:rsidRPr="00311D84">
              <w:rPr>
                <w:rFonts w:ascii="Verdana" w:hAnsi="Verdana"/>
                <w:sz w:val="16"/>
                <w:szCs w:val="16"/>
                <w:lang w:val="fr-FR"/>
              </w:rPr>
              <w:t>F</w:t>
            </w:r>
            <w:r w:rsidRPr="00311D84">
              <w:rPr>
                <w:rFonts w:ascii="Verdana" w:hAnsi="Verdana"/>
                <w:sz w:val="16"/>
                <w:szCs w:val="16"/>
              </w:rPr>
              <w:t>inancement du personnel de terrain et de bureau responsable de la collecte et du traitement des données, et les formations fournies au personnel de collecte des données ;</w:t>
            </w:r>
          </w:p>
          <w:p w14:paraId="78099179" w14:textId="77777777" w:rsidR="000B2F94" w:rsidRPr="00311D84" w:rsidRDefault="000B2F94">
            <w:pPr>
              <w:pStyle w:val="ListParagraph"/>
              <w:numPr>
                <w:ilvl w:val="0"/>
                <w:numId w:val="117"/>
              </w:numPr>
              <w:spacing w:before="0" w:after="0" w:line="240" w:lineRule="auto"/>
              <w:contextualSpacing/>
              <w:rPr>
                <w:rFonts w:ascii="Verdana" w:hAnsi="Verdana"/>
                <w:b/>
                <w:bCs/>
                <w:sz w:val="16"/>
                <w:szCs w:val="16"/>
                <w:lang w:val="fr-FR"/>
              </w:rPr>
            </w:pPr>
            <w:r w:rsidRPr="00311D84">
              <w:rPr>
                <w:rFonts w:ascii="Verdana" w:hAnsi="Verdana"/>
                <w:sz w:val="16"/>
                <w:szCs w:val="16"/>
              </w:rPr>
              <w:t>Mise en place d’une base de données numérique fiable et complète qui peut être utilisée pour suivre et évaluer les activités et les performances du secteur</w:t>
            </w:r>
          </w:p>
          <w:p w14:paraId="221EC545" w14:textId="77777777" w:rsidR="000B2F94" w:rsidRPr="00311D84" w:rsidRDefault="000B2F94">
            <w:pPr>
              <w:pStyle w:val="ListParagraph"/>
              <w:numPr>
                <w:ilvl w:val="0"/>
                <w:numId w:val="117"/>
              </w:numPr>
              <w:spacing w:before="0" w:after="0" w:line="240" w:lineRule="auto"/>
              <w:contextualSpacing/>
              <w:rPr>
                <w:rFonts w:ascii="Verdana" w:hAnsi="Verdana"/>
                <w:b/>
                <w:bCs/>
                <w:sz w:val="16"/>
                <w:szCs w:val="16"/>
                <w:lang w:val="fr-FR"/>
              </w:rPr>
            </w:pPr>
            <w:r w:rsidRPr="00311D84">
              <w:rPr>
                <w:rFonts w:ascii="Verdana" w:hAnsi="Verdana"/>
                <w:sz w:val="16"/>
                <w:szCs w:val="16"/>
              </w:rPr>
              <w:t>Soutien régulier aux prestataires de services et aux communautés pour l'exploitation, la maintenance et la responsabilité;</w:t>
            </w:r>
          </w:p>
          <w:p w14:paraId="1182BAB7" w14:textId="77777777" w:rsidR="000B2F94" w:rsidRPr="00311D84" w:rsidRDefault="000B2F94">
            <w:pPr>
              <w:pStyle w:val="ListParagraph"/>
              <w:numPr>
                <w:ilvl w:val="0"/>
                <w:numId w:val="117"/>
              </w:numPr>
              <w:spacing w:before="0" w:after="0" w:line="240" w:lineRule="auto"/>
              <w:contextualSpacing/>
              <w:rPr>
                <w:rFonts w:ascii="Verdana" w:hAnsi="Verdana"/>
                <w:b/>
                <w:bCs/>
                <w:sz w:val="16"/>
                <w:szCs w:val="16"/>
              </w:rPr>
            </w:pPr>
            <w:r w:rsidRPr="00311D84">
              <w:rPr>
                <w:rFonts w:ascii="Verdana" w:hAnsi="Verdana"/>
                <w:sz w:val="16"/>
                <w:szCs w:val="16"/>
              </w:rPr>
              <w:t>Coûts opérationnels et de personnel de la DINEPA, des OREPA, des URD et des TEPAC dans les zones du projet pour leur permettre d'effectuer ces tâches critiques afin d'améliorer la durabilité du service.</w:t>
            </w:r>
          </w:p>
          <w:p w14:paraId="5F41BF5E" w14:textId="77777777" w:rsidR="000B2F94" w:rsidRPr="00311D84" w:rsidRDefault="000B2F94" w:rsidP="00207C97">
            <w:pPr>
              <w:spacing w:before="0" w:after="0" w:line="240" w:lineRule="auto"/>
              <w:contextualSpacing/>
              <w:rPr>
                <w:rFonts w:ascii="Verdana" w:hAnsi="Verdana"/>
                <w:b/>
                <w:bCs/>
                <w:sz w:val="16"/>
                <w:szCs w:val="16"/>
                <w:lang w:val="fr-FR"/>
              </w:rPr>
            </w:pPr>
          </w:p>
          <w:p w14:paraId="78575E86" w14:textId="77777777" w:rsidR="000B2F94" w:rsidRPr="00311D84" w:rsidRDefault="000B2F94" w:rsidP="00207C97">
            <w:pPr>
              <w:spacing w:before="0" w:after="0" w:line="240" w:lineRule="auto"/>
              <w:rPr>
                <w:rFonts w:ascii="Verdana" w:hAnsi="Verdana"/>
                <w:b/>
                <w:bCs/>
                <w:color w:val="2F5496" w:themeColor="accent1" w:themeShade="BF"/>
                <w:sz w:val="16"/>
                <w:szCs w:val="16"/>
              </w:rPr>
            </w:pPr>
            <w:r w:rsidRPr="00311D84">
              <w:rPr>
                <w:rFonts w:ascii="Verdana" w:hAnsi="Verdana"/>
                <w:b/>
                <w:bCs/>
                <w:color w:val="2F5496" w:themeColor="accent1" w:themeShade="BF"/>
                <w:sz w:val="16"/>
                <w:szCs w:val="16"/>
              </w:rPr>
              <w:t>Sous-composante 3.3 : Renforcement institutionnel pour accroître la résilience et la durabilité du secteur</w:t>
            </w:r>
          </w:p>
          <w:p w14:paraId="4AD231AA" w14:textId="77777777" w:rsidR="000B2F94" w:rsidRPr="00311D84" w:rsidRDefault="000B2F94">
            <w:pPr>
              <w:pStyle w:val="ListParagraph"/>
              <w:numPr>
                <w:ilvl w:val="0"/>
                <w:numId w:val="117"/>
              </w:numPr>
              <w:spacing w:before="0" w:after="0" w:line="240" w:lineRule="auto"/>
              <w:contextualSpacing/>
              <w:rPr>
                <w:rFonts w:ascii="Verdana" w:hAnsi="Verdana"/>
                <w:b/>
                <w:bCs/>
                <w:sz w:val="16"/>
                <w:szCs w:val="16"/>
                <w:lang w:val="fr-FR"/>
              </w:rPr>
            </w:pPr>
            <w:r w:rsidRPr="00311D84">
              <w:rPr>
                <w:rFonts w:ascii="Verdana" w:hAnsi="Verdana"/>
                <w:sz w:val="16"/>
                <w:szCs w:val="16"/>
              </w:rPr>
              <w:t xml:space="preserve">Assistance technique pour préparer les documents de politique sectorielle et les règlements ; </w:t>
            </w:r>
          </w:p>
          <w:p w14:paraId="7CC831AD" w14:textId="77777777" w:rsidR="000B2F94" w:rsidRPr="00311D84" w:rsidRDefault="000B2F94">
            <w:pPr>
              <w:pStyle w:val="ListParagraph"/>
              <w:numPr>
                <w:ilvl w:val="0"/>
                <w:numId w:val="117"/>
              </w:numPr>
              <w:spacing w:before="0" w:after="0" w:line="240" w:lineRule="auto"/>
              <w:contextualSpacing/>
              <w:rPr>
                <w:rFonts w:ascii="Verdana" w:hAnsi="Verdana"/>
                <w:b/>
                <w:bCs/>
                <w:sz w:val="16"/>
                <w:szCs w:val="16"/>
                <w:lang w:val="fr-FR"/>
              </w:rPr>
            </w:pPr>
            <w:r w:rsidRPr="00311D84">
              <w:rPr>
                <w:rFonts w:ascii="Verdana" w:hAnsi="Verdana"/>
                <w:sz w:val="16"/>
                <w:szCs w:val="16"/>
              </w:rPr>
              <w:t>Assistance technique pour poursuivre le développement du SIEPA ;</w:t>
            </w:r>
          </w:p>
          <w:p w14:paraId="2726C1C5" w14:textId="77777777" w:rsidR="000B2F94" w:rsidRPr="00311D84" w:rsidRDefault="000B2F94">
            <w:pPr>
              <w:pStyle w:val="ListParagraph"/>
              <w:numPr>
                <w:ilvl w:val="0"/>
                <w:numId w:val="117"/>
              </w:numPr>
              <w:spacing w:before="0" w:after="0" w:line="240" w:lineRule="auto"/>
              <w:contextualSpacing/>
              <w:rPr>
                <w:rFonts w:ascii="Verdana" w:hAnsi="Verdana"/>
                <w:b/>
                <w:bCs/>
                <w:sz w:val="16"/>
                <w:szCs w:val="16"/>
                <w:lang w:val="fr-FR"/>
              </w:rPr>
            </w:pPr>
            <w:r w:rsidRPr="00311D84">
              <w:rPr>
                <w:rFonts w:ascii="Verdana" w:hAnsi="Verdana"/>
                <w:sz w:val="16"/>
                <w:szCs w:val="16"/>
              </w:rPr>
              <w:t xml:space="preserve">Assistance technique pour rendre opérationnel le programme budgétaire sectoriel et les revues annuelles ; </w:t>
            </w:r>
          </w:p>
          <w:p w14:paraId="14E4693A" w14:textId="77777777" w:rsidR="000B2F94" w:rsidRPr="00311D84" w:rsidRDefault="000B2F94">
            <w:pPr>
              <w:pStyle w:val="ListParagraph"/>
              <w:numPr>
                <w:ilvl w:val="0"/>
                <w:numId w:val="117"/>
              </w:numPr>
              <w:spacing w:before="0" w:after="0" w:line="240" w:lineRule="auto"/>
              <w:contextualSpacing/>
              <w:rPr>
                <w:rFonts w:ascii="Verdana" w:hAnsi="Verdana"/>
                <w:b/>
                <w:bCs/>
                <w:sz w:val="16"/>
                <w:szCs w:val="16"/>
                <w:lang w:val="fr-FR"/>
              </w:rPr>
            </w:pPr>
            <w:r w:rsidRPr="00311D84">
              <w:rPr>
                <w:rFonts w:ascii="Verdana" w:hAnsi="Verdana"/>
                <w:sz w:val="16"/>
                <w:szCs w:val="16"/>
              </w:rPr>
              <w:t xml:space="preserve">Conseil pour concevoir et mettre en œuvre une campagne de communication ciblant les bénéficiaires dans les zones de services, y compris le soutien à la participation citoyenne pour promouvoir l'équité </w:t>
            </w:r>
            <w:r w:rsidRPr="00311D84">
              <w:rPr>
                <w:rFonts w:ascii="Verdana" w:hAnsi="Verdana"/>
                <w:sz w:val="16"/>
                <w:szCs w:val="16"/>
              </w:rPr>
              <w:lastRenderedPageBreak/>
              <w:t>entre les sexes et la participation des femmes, la transparence, la responsabilité et la réactivité des prestataires de services à l'égard de sa clientèle ;</w:t>
            </w:r>
          </w:p>
          <w:p w14:paraId="19A59490" w14:textId="77777777" w:rsidR="000B2F94" w:rsidRPr="00311D84" w:rsidRDefault="000B2F94" w:rsidP="00207C97">
            <w:pPr>
              <w:spacing w:before="0" w:after="0" w:line="240" w:lineRule="auto"/>
              <w:rPr>
                <w:sz w:val="16"/>
                <w:szCs w:val="16"/>
              </w:rPr>
            </w:pPr>
          </w:p>
        </w:tc>
      </w:tr>
      <w:tr w:rsidR="000B2F94" w:rsidRPr="00BF7831" w14:paraId="73644340" w14:textId="77777777" w:rsidTr="00D31278">
        <w:tc>
          <w:tcPr>
            <w:tcW w:w="450" w:type="dxa"/>
            <w:tcBorders>
              <w:left w:val="single" w:sz="4" w:space="0" w:color="auto"/>
            </w:tcBorders>
          </w:tcPr>
          <w:p w14:paraId="5D3CB5B9" w14:textId="77777777" w:rsidR="000B2F94" w:rsidRPr="00311D84" w:rsidRDefault="000B2F94" w:rsidP="00D31278">
            <w:pPr>
              <w:jc w:val="center"/>
              <w:rPr>
                <w:rFonts w:ascii="Verdana" w:hAnsi="Verdana"/>
                <w:color w:val="000000" w:themeColor="text1"/>
                <w:sz w:val="18"/>
                <w:szCs w:val="18"/>
              </w:rPr>
            </w:pPr>
          </w:p>
          <w:p w14:paraId="7D145924" w14:textId="77777777" w:rsidR="000B2F94" w:rsidRPr="00311D84" w:rsidRDefault="000B2F94" w:rsidP="00D31278">
            <w:pPr>
              <w:jc w:val="center"/>
              <w:rPr>
                <w:rFonts w:ascii="Verdana" w:hAnsi="Verdana"/>
                <w:color w:val="000000" w:themeColor="text1"/>
                <w:sz w:val="18"/>
                <w:szCs w:val="18"/>
              </w:rPr>
            </w:pPr>
          </w:p>
          <w:p w14:paraId="10ACA7A0" w14:textId="77777777" w:rsidR="000B2F94" w:rsidRPr="00311D84" w:rsidRDefault="000B2F94" w:rsidP="00D31278">
            <w:pPr>
              <w:jc w:val="center"/>
              <w:rPr>
                <w:rFonts w:ascii="Verdana" w:hAnsi="Verdana"/>
                <w:color w:val="000000" w:themeColor="text1"/>
                <w:sz w:val="18"/>
                <w:szCs w:val="18"/>
              </w:rPr>
            </w:pPr>
            <w:r w:rsidRPr="00311D84">
              <w:rPr>
                <w:rFonts w:ascii="Verdana" w:hAnsi="Verdana"/>
                <w:color w:val="000000" w:themeColor="text1"/>
                <w:sz w:val="18"/>
                <w:szCs w:val="18"/>
              </w:rPr>
              <w:t>3</w:t>
            </w:r>
          </w:p>
        </w:tc>
        <w:tc>
          <w:tcPr>
            <w:tcW w:w="2618" w:type="dxa"/>
          </w:tcPr>
          <w:p w14:paraId="4AA76E2E" w14:textId="77777777" w:rsidR="000B2F94" w:rsidRPr="00311D84" w:rsidRDefault="000B2F94" w:rsidP="00D31278">
            <w:pPr>
              <w:rPr>
                <w:rFonts w:ascii="Verdana" w:hAnsi="Verdana"/>
                <w:color w:val="000000" w:themeColor="text1"/>
                <w:sz w:val="18"/>
                <w:szCs w:val="18"/>
              </w:rPr>
            </w:pPr>
          </w:p>
          <w:p w14:paraId="143AB860" w14:textId="77777777" w:rsidR="000B2F94" w:rsidRPr="00311D84" w:rsidRDefault="000B2F94" w:rsidP="008757D6">
            <w:pPr>
              <w:jc w:val="left"/>
              <w:rPr>
                <w:rFonts w:ascii="Verdana" w:hAnsi="Verdana"/>
                <w:color w:val="000000" w:themeColor="text1"/>
                <w:sz w:val="18"/>
                <w:szCs w:val="18"/>
              </w:rPr>
            </w:pPr>
            <w:r w:rsidRPr="00311D84">
              <w:rPr>
                <w:rFonts w:ascii="Verdana" w:hAnsi="Verdana"/>
                <w:color w:val="000000" w:themeColor="text1"/>
                <w:sz w:val="18"/>
                <w:szCs w:val="18"/>
              </w:rPr>
              <w:t>Réponse d’urgence contingente (CERC)</w:t>
            </w:r>
          </w:p>
        </w:tc>
        <w:tc>
          <w:tcPr>
            <w:tcW w:w="6425" w:type="dxa"/>
            <w:tcBorders>
              <w:right w:val="single" w:sz="4" w:space="0" w:color="auto"/>
            </w:tcBorders>
          </w:tcPr>
          <w:p w14:paraId="2BBFF04D" w14:textId="77777777" w:rsidR="000B2F94" w:rsidRPr="00311D84" w:rsidRDefault="000B2F94">
            <w:pPr>
              <w:pStyle w:val="ListParagraph"/>
              <w:numPr>
                <w:ilvl w:val="0"/>
                <w:numId w:val="92"/>
              </w:numPr>
              <w:spacing w:before="0" w:after="0" w:line="240" w:lineRule="auto"/>
              <w:ind w:left="144" w:hanging="144"/>
              <w:contextualSpacing/>
              <w:jc w:val="left"/>
              <w:rPr>
                <w:rFonts w:ascii="Verdana" w:hAnsi="Verdana"/>
                <w:color w:val="000000" w:themeColor="text1"/>
                <w:sz w:val="18"/>
                <w:szCs w:val="18"/>
              </w:rPr>
            </w:pPr>
            <w:r w:rsidRPr="00311D84">
              <w:rPr>
                <w:rFonts w:ascii="Verdana" w:hAnsi="Verdana"/>
                <w:color w:val="000000" w:themeColor="text1"/>
                <w:sz w:val="18"/>
                <w:szCs w:val="18"/>
              </w:rPr>
              <w:t>Suivi du respect des prescrits du PEES dans la démarche d’activation et d’opérationnalisation du CERC</w:t>
            </w:r>
          </w:p>
          <w:p w14:paraId="7D728100" w14:textId="77777777" w:rsidR="000B2F94" w:rsidRPr="00311D84" w:rsidRDefault="000B2F94">
            <w:pPr>
              <w:pStyle w:val="ListParagraph"/>
              <w:numPr>
                <w:ilvl w:val="0"/>
                <w:numId w:val="92"/>
              </w:numPr>
              <w:spacing w:before="0" w:after="0" w:line="240" w:lineRule="auto"/>
              <w:ind w:left="144" w:hanging="144"/>
              <w:contextualSpacing/>
              <w:jc w:val="left"/>
              <w:rPr>
                <w:rFonts w:ascii="Verdana" w:hAnsi="Verdana"/>
                <w:color w:val="000000" w:themeColor="text1"/>
                <w:sz w:val="18"/>
                <w:szCs w:val="18"/>
              </w:rPr>
            </w:pPr>
            <w:r w:rsidRPr="00311D84">
              <w:rPr>
                <w:rFonts w:ascii="Verdana" w:hAnsi="Verdana"/>
                <w:color w:val="000000" w:themeColor="text1"/>
                <w:sz w:val="18"/>
                <w:szCs w:val="18"/>
              </w:rPr>
              <w:t>Évaluation rapide des dégâts et formulation des interventions d’urgence de concert avec les parties prenantes et partenaires clés du secteur d’activités</w:t>
            </w:r>
          </w:p>
          <w:p w14:paraId="2CCBE4B2" w14:textId="77777777" w:rsidR="000B2F94" w:rsidRPr="00311D84" w:rsidRDefault="000B2F94">
            <w:pPr>
              <w:pStyle w:val="ListParagraph"/>
              <w:numPr>
                <w:ilvl w:val="0"/>
                <w:numId w:val="92"/>
              </w:numPr>
              <w:spacing w:before="0" w:after="0" w:line="240" w:lineRule="auto"/>
              <w:ind w:left="144" w:hanging="144"/>
              <w:contextualSpacing/>
              <w:jc w:val="left"/>
              <w:rPr>
                <w:rFonts w:ascii="Verdana" w:hAnsi="Verdana"/>
                <w:color w:val="000000" w:themeColor="text1"/>
                <w:sz w:val="18"/>
                <w:szCs w:val="18"/>
              </w:rPr>
            </w:pPr>
            <w:r w:rsidRPr="00311D84">
              <w:rPr>
                <w:rFonts w:ascii="Verdana" w:hAnsi="Verdana"/>
                <w:color w:val="000000" w:themeColor="text1"/>
                <w:sz w:val="18"/>
                <w:szCs w:val="18"/>
              </w:rPr>
              <w:t>Actualisation des outils et instruments cadre de gestion E&amp;S du projet</w:t>
            </w:r>
          </w:p>
          <w:p w14:paraId="251158B5" w14:textId="77777777" w:rsidR="000B2F94" w:rsidRPr="00311D84" w:rsidRDefault="000B2F94">
            <w:pPr>
              <w:pStyle w:val="ListParagraph"/>
              <w:numPr>
                <w:ilvl w:val="0"/>
                <w:numId w:val="92"/>
              </w:numPr>
              <w:spacing w:before="0" w:after="0" w:line="240" w:lineRule="auto"/>
              <w:ind w:left="144" w:hanging="144"/>
              <w:contextualSpacing/>
              <w:jc w:val="left"/>
              <w:rPr>
                <w:rFonts w:ascii="Verdana" w:hAnsi="Verdana"/>
                <w:color w:val="000000" w:themeColor="text1"/>
                <w:sz w:val="18"/>
                <w:szCs w:val="18"/>
              </w:rPr>
            </w:pPr>
            <w:r w:rsidRPr="00311D84">
              <w:rPr>
                <w:rFonts w:ascii="Verdana" w:hAnsi="Verdana"/>
                <w:color w:val="000000" w:themeColor="text1"/>
                <w:sz w:val="18"/>
                <w:szCs w:val="18"/>
              </w:rPr>
              <w:t>Préparation des Plans de gestion et d’action de réinstallation (PGES, PAR et autres) associés à la mise en œuvre des interventions d’urgence</w:t>
            </w:r>
          </w:p>
          <w:p w14:paraId="2584DBA4" w14:textId="77777777" w:rsidR="000B2F94" w:rsidRPr="00311D84" w:rsidRDefault="000B2F94">
            <w:pPr>
              <w:pStyle w:val="ListParagraph"/>
              <w:numPr>
                <w:ilvl w:val="0"/>
                <w:numId w:val="92"/>
              </w:numPr>
              <w:spacing w:before="0" w:after="0" w:line="240" w:lineRule="auto"/>
              <w:ind w:left="144" w:hanging="144"/>
              <w:contextualSpacing/>
              <w:jc w:val="left"/>
              <w:rPr>
                <w:rFonts w:ascii="Verdana" w:hAnsi="Verdana"/>
                <w:color w:val="000000" w:themeColor="text1"/>
                <w:sz w:val="18"/>
                <w:szCs w:val="18"/>
              </w:rPr>
            </w:pPr>
            <w:r w:rsidRPr="00311D84">
              <w:rPr>
                <w:rFonts w:ascii="Verdana" w:hAnsi="Verdana"/>
                <w:color w:val="000000" w:themeColor="text1"/>
                <w:sz w:val="18"/>
                <w:szCs w:val="18"/>
              </w:rPr>
              <w:t>Mise en place de travaux d’urgence (à définir au moment opportun)</w:t>
            </w:r>
          </w:p>
          <w:p w14:paraId="74EAEBC8" w14:textId="77777777" w:rsidR="000B2F94" w:rsidRPr="00311D84" w:rsidRDefault="000B2F94">
            <w:pPr>
              <w:pStyle w:val="ListParagraph"/>
              <w:numPr>
                <w:ilvl w:val="0"/>
                <w:numId w:val="92"/>
              </w:numPr>
              <w:spacing w:before="0" w:after="0" w:line="240" w:lineRule="auto"/>
              <w:ind w:left="144" w:hanging="144"/>
              <w:jc w:val="left"/>
              <w:rPr>
                <w:rFonts w:ascii="Verdana" w:hAnsi="Verdana"/>
                <w:color w:val="000000" w:themeColor="text1"/>
                <w:sz w:val="18"/>
                <w:szCs w:val="18"/>
              </w:rPr>
            </w:pPr>
            <w:r w:rsidRPr="00311D84">
              <w:rPr>
                <w:rFonts w:ascii="Verdana" w:hAnsi="Verdana"/>
                <w:color w:val="000000" w:themeColor="text1"/>
                <w:sz w:val="18"/>
                <w:szCs w:val="18"/>
              </w:rPr>
              <w:t>Autres activités à définir suivant les actions d’urgence déclenchées</w:t>
            </w:r>
          </w:p>
        </w:tc>
      </w:tr>
    </w:tbl>
    <w:p w14:paraId="6874E828" w14:textId="77777777" w:rsidR="000B2F94" w:rsidRPr="00311D84" w:rsidRDefault="000B2F94" w:rsidP="000B2F94">
      <w:pPr>
        <w:autoSpaceDE w:val="0"/>
        <w:autoSpaceDN w:val="0"/>
        <w:adjustRightInd w:val="0"/>
        <w:spacing w:after="160" w:line="240" w:lineRule="auto"/>
        <w:rPr>
          <w:rFonts w:ascii="Verdana" w:hAnsi="Verdana"/>
          <w:color w:val="000000"/>
          <w:sz w:val="20"/>
          <w:szCs w:val="20"/>
          <w:lang w:val="fr-CA"/>
        </w:rPr>
      </w:pPr>
    </w:p>
    <w:p w14:paraId="67FB34C0" w14:textId="77777777" w:rsidR="000B2F94" w:rsidRPr="00311D84" w:rsidRDefault="000B2F94" w:rsidP="000B2F94">
      <w:pPr>
        <w:pStyle w:val="Heading2"/>
        <w:numPr>
          <w:ilvl w:val="0"/>
          <w:numId w:val="0"/>
        </w:numPr>
        <w:spacing w:after="160" w:line="240" w:lineRule="auto"/>
        <w:ind w:left="576"/>
        <w:rPr>
          <w:rFonts w:ascii="Verdana" w:hAnsi="Verdana"/>
          <w:sz w:val="20"/>
          <w:szCs w:val="20"/>
          <w:lang w:val="fr-CA"/>
        </w:rPr>
      </w:pPr>
      <w:bookmarkStart w:id="417" w:name="_Toc91078211"/>
      <w:bookmarkStart w:id="418" w:name="_Toc91109852"/>
      <w:bookmarkStart w:id="419" w:name="_Toc128080570"/>
      <w:r w:rsidRPr="00311D84">
        <w:rPr>
          <w:rFonts w:ascii="Tw Cen MT Condensed" w:hAnsi="Tw Cen MT Condensed"/>
          <w:b w:val="0"/>
          <w:color w:val="2F5496"/>
          <w:sz w:val="40"/>
          <w:szCs w:val="40"/>
          <w:lang w:val="fr-CA"/>
        </w:rPr>
        <w:t>3.2. Principaux risques liés à la main d’œuvre</w:t>
      </w:r>
      <w:bookmarkEnd w:id="417"/>
      <w:bookmarkEnd w:id="418"/>
      <w:bookmarkEnd w:id="419"/>
      <w:r w:rsidRPr="00311D84">
        <w:rPr>
          <w:rFonts w:ascii="Tw Cen MT Condensed" w:hAnsi="Tw Cen MT Condensed"/>
          <w:b w:val="0"/>
          <w:color w:val="2F5496"/>
          <w:sz w:val="40"/>
          <w:szCs w:val="40"/>
          <w:lang w:val="fr-CA"/>
        </w:rPr>
        <w:t xml:space="preserve"> </w:t>
      </w:r>
    </w:p>
    <w:p w14:paraId="2B238B02" w14:textId="77777777" w:rsidR="000B2F94" w:rsidRPr="00311D84" w:rsidRDefault="000B2F94">
      <w:pPr>
        <w:pStyle w:val="ListParagraph"/>
        <w:numPr>
          <w:ilvl w:val="0"/>
          <w:numId w:val="91"/>
        </w:numPr>
        <w:autoSpaceDE w:val="0"/>
        <w:autoSpaceDN w:val="0"/>
        <w:adjustRightInd w:val="0"/>
        <w:spacing w:before="0" w:after="160" w:line="240" w:lineRule="auto"/>
        <w:ind w:left="0" w:firstLine="0"/>
        <w:rPr>
          <w:rFonts w:ascii="Verdana" w:hAnsi="Verdana"/>
          <w:sz w:val="20"/>
          <w:szCs w:val="20"/>
          <w:lang w:val="fr-CA"/>
        </w:rPr>
      </w:pPr>
      <w:r w:rsidRPr="00311D84">
        <w:rPr>
          <w:rFonts w:ascii="Verdana" w:hAnsi="Verdana"/>
          <w:sz w:val="20"/>
          <w:szCs w:val="20"/>
          <w:lang w:val="fr-CA"/>
        </w:rPr>
        <w:t xml:space="preserve">Les travailleurs/ses du projet seront exposé(e)s à bon nombre de risques, dont les principaux sont liés, entre autres, aux conditions de travail et d’emploi, à la santé et sécurité au travail (SST), à l’organisation des travaux, à la discrimination et l’inégalité des chances, au travail forcé, à la nature des contrats. </w:t>
      </w:r>
    </w:p>
    <w:p w14:paraId="0D989CBA" w14:textId="77777777" w:rsidR="000B2F94" w:rsidRPr="00311D84" w:rsidRDefault="000B2F94">
      <w:pPr>
        <w:pStyle w:val="ListParagraph"/>
        <w:numPr>
          <w:ilvl w:val="0"/>
          <w:numId w:val="91"/>
        </w:numPr>
        <w:autoSpaceDE w:val="0"/>
        <w:autoSpaceDN w:val="0"/>
        <w:adjustRightInd w:val="0"/>
        <w:spacing w:before="0" w:after="160" w:line="240" w:lineRule="auto"/>
        <w:ind w:left="0" w:firstLine="0"/>
        <w:rPr>
          <w:rFonts w:ascii="Verdana" w:hAnsi="Verdana"/>
          <w:sz w:val="20"/>
          <w:szCs w:val="20"/>
          <w:lang w:val="fr-CA"/>
        </w:rPr>
      </w:pPr>
      <w:r w:rsidRPr="00311D84">
        <w:rPr>
          <w:rFonts w:ascii="Verdana" w:hAnsi="Verdana"/>
          <w:sz w:val="20"/>
          <w:szCs w:val="20"/>
          <w:lang w:val="fr-CA"/>
        </w:rPr>
        <w:t>Bien que le code du travail haïtien reconnaisse le type de contrat verbal (article 16, du chapitre 1 : formes et conditions de travail, de la Loi n</w:t>
      </w:r>
      <w:r w:rsidRPr="00311D84">
        <w:rPr>
          <w:rFonts w:ascii="Arial" w:hAnsi="Arial" w:cs="Arial"/>
          <w:sz w:val="20"/>
          <w:szCs w:val="20"/>
        </w:rPr>
        <w:t>ᵒ</w:t>
      </w:r>
      <w:r w:rsidRPr="00311D84">
        <w:rPr>
          <w:rFonts w:ascii="Verdana" w:hAnsi="Verdana"/>
          <w:sz w:val="20"/>
          <w:szCs w:val="20"/>
          <w:lang w:val="fr-CA"/>
        </w:rPr>
        <w:t xml:space="preserve">1), pour faciliter une meilleure prise en compte des procédures de gestion de la main-d’œuvre dans le cadre du projet, il sera fait obligation à la DINEPA, a tous les Entrepreneurs (y inclus les sous-traitants) et les fournisseurs principaux clés de passer un contrat formel par écrit à tous les travailleurs/ses du projet quelles que soient la durée et la nature des prestations à fournir. Le tableau 4 ci-après illustre les principaux risques liés à la main-d’œuvre du projet. </w:t>
      </w:r>
    </w:p>
    <w:p w14:paraId="32C14C9C" w14:textId="25C023F8" w:rsidR="000B2F94" w:rsidRPr="00311D84" w:rsidRDefault="000B2F94" w:rsidP="000B2F94">
      <w:pPr>
        <w:spacing w:after="160" w:line="240" w:lineRule="auto"/>
        <w:rPr>
          <w:lang w:val="fr-CA"/>
        </w:rPr>
      </w:pPr>
      <w:bookmarkStart w:id="420" w:name="_Toc91109786"/>
      <w:bookmarkStart w:id="421" w:name="_Toc125301292"/>
      <w:r w:rsidRPr="00311D84">
        <w:rPr>
          <w:rFonts w:ascii="Verdana" w:hAnsi="Verdana"/>
          <w:b/>
          <w:bCs/>
          <w:sz w:val="20"/>
          <w:szCs w:val="20"/>
          <w:lang w:val="fr-CA"/>
        </w:rPr>
        <w:t xml:space="preserve">Tableau </w:t>
      </w:r>
      <w:r w:rsidR="008B3667" w:rsidRPr="00311D84">
        <w:rPr>
          <w:rFonts w:ascii="Verdana" w:hAnsi="Verdana"/>
          <w:b/>
          <w:bCs/>
          <w:sz w:val="20"/>
          <w:szCs w:val="20"/>
          <w:lang w:val="fr-CA"/>
        </w:rPr>
        <w:fldChar w:fldCharType="begin"/>
      </w:r>
      <w:r w:rsidR="008B3667" w:rsidRPr="00311D84">
        <w:rPr>
          <w:rFonts w:ascii="Verdana" w:hAnsi="Verdana"/>
          <w:b/>
          <w:bCs/>
          <w:sz w:val="20"/>
          <w:szCs w:val="20"/>
          <w:lang w:val="fr-CA"/>
        </w:rPr>
        <w:instrText xml:space="preserve"> SEQ Tableau \* ARABIC </w:instrText>
      </w:r>
      <w:r w:rsidR="008B3667" w:rsidRPr="00311D84">
        <w:rPr>
          <w:rFonts w:ascii="Verdana" w:hAnsi="Verdana"/>
          <w:b/>
          <w:bCs/>
          <w:sz w:val="20"/>
          <w:szCs w:val="20"/>
          <w:lang w:val="fr-CA"/>
        </w:rPr>
        <w:fldChar w:fldCharType="separate"/>
      </w:r>
      <w:r w:rsidR="008B3667" w:rsidRPr="00311D84">
        <w:rPr>
          <w:rFonts w:ascii="Verdana" w:hAnsi="Verdana"/>
          <w:b/>
          <w:bCs/>
          <w:noProof/>
          <w:sz w:val="20"/>
          <w:szCs w:val="20"/>
          <w:lang w:val="fr-CA"/>
        </w:rPr>
        <w:t>6</w:t>
      </w:r>
      <w:r w:rsidR="008B3667" w:rsidRPr="00311D84">
        <w:rPr>
          <w:rFonts w:ascii="Verdana" w:hAnsi="Verdana"/>
          <w:b/>
          <w:bCs/>
          <w:sz w:val="20"/>
          <w:szCs w:val="20"/>
          <w:lang w:val="fr-CA"/>
        </w:rPr>
        <w:fldChar w:fldCharType="end"/>
      </w:r>
      <w:r w:rsidRPr="00311D84">
        <w:rPr>
          <w:rFonts w:ascii="Verdana" w:hAnsi="Verdana"/>
          <w:b/>
          <w:bCs/>
          <w:sz w:val="20"/>
          <w:szCs w:val="20"/>
          <w:lang w:val="fr-CA"/>
        </w:rPr>
        <w:t>.</w:t>
      </w:r>
      <w:r w:rsidRPr="00311D84">
        <w:rPr>
          <w:rFonts w:ascii="Verdana" w:hAnsi="Verdana"/>
          <w:sz w:val="20"/>
          <w:szCs w:val="20"/>
          <w:lang w:val="fr-CA"/>
        </w:rPr>
        <w:t xml:space="preserve"> Principaux risques liés à la main-d’œuvre du projet</w:t>
      </w:r>
      <w:bookmarkEnd w:id="420"/>
      <w:bookmarkEnd w:id="421"/>
    </w:p>
    <w:tbl>
      <w:tblPr>
        <w:tblStyle w:val="TableGrid"/>
        <w:tblW w:w="0" w:type="auto"/>
        <w:tblLook w:val="04A0" w:firstRow="1" w:lastRow="0" w:firstColumn="1" w:lastColumn="0" w:noHBand="0" w:noVBand="1"/>
      </w:tblPr>
      <w:tblGrid>
        <w:gridCol w:w="445"/>
        <w:gridCol w:w="2340"/>
        <w:gridCol w:w="6565"/>
      </w:tblGrid>
      <w:tr w:rsidR="000B2F94" w:rsidRPr="00BF7831" w14:paraId="07AEE149" w14:textId="77777777" w:rsidTr="00D31278">
        <w:trPr>
          <w:tblHeader/>
        </w:trPr>
        <w:tc>
          <w:tcPr>
            <w:tcW w:w="445" w:type="dxa"/>
            <w:tcBorders>
              <w:top w:val="double" w:sz="4" w:space="0" w:color="auto"/>
              <w:bottom w:val="double" w:sz="4" w:space="0" w:color="auto"/>
            </w:tcBorders>
            <w:shd w:val="clear" w:color="auto" w:fill="D9E2F3" w:themeFill="accent1" w:themeFillTint="33"/>
          </w:tcPr>
          <w:p w14:paraId="3CA4C9A0" w14:textId="77777777" w:rsidR="000B2F94" w:rsidRPr="00311D84" w:rsidRDefault="000B2F94" w:rsidP="00D31278">
            <w:pPr>
              <w:rPr>
                <w:rFonts w:ascii="Verdana" w:hAnsi="Verdana"/>
                <w:b/>
                <w:bCs/>
                <w:sz w:val="18"/>
                <w:szCs w:val="18"/>
              </w:rPr>
            </w:pPr>
            <w:r w:rsidRPr="00311D84">
              <w:rPr>
                <w:rFonts w:ascii="Verdana" w:hAnsi="Verdana"/>
                <w:b/>
                <w:bCs/>
                <w:sz w:val="18"/>
                <w:szCs w:val="18"/>
              </w:rPr>
              <w:t>#</w:t>
            </w:r>
          </w:p>
        </w:tc>
        <w:tc>
          <w:tcPr>
            <w:tcW w:w="2340" w:type="dxa"/>
            <w:tcBorders>
              <w:top w:val="double" w:sz="4" w:space="0" w:color="auto"/>
              <w:bottom w:val="double" w:sz="4" w:space="0" w:color="auto"/>
            </w:tcBorders>
            <w:shd w:val="clear" w:color="auto" w:fill="D9E2F3" w:themeFill="accent1" w:themeFillTint="33"/>
          </w:tcPr>
          <w:p w14:paraId="18D7C782" w14:textId="77777777" w:rsidR="000B2F94" w:rsidRPr="00311D84" w:rsidRDefault="000B2F94" w:rsidP="00D31278">
            <w:pPr>
              <w:rPr>
                <w:rFonts w:ascii="Verdana" w:hAnsi="Verdana"/>
                <w:b/>
                <w:bCs/>
                <w:sz w:val="18"/>
                <w:szCs w:val="18"/>
              </w:rPr>
            </w:pPr>
            <w:r w:rsidRPr="00311D84">
              <w:rPr>
                <w:rFonts w:ascii="Verdana" w:hAnsi="Verdana"/>
                <w:b/>
                <w:bCs/>
                <w:sz w:val="18"/>
                <w:szCs w:val="18"/>
              </w:rPr>
              <w:t>Facteurs de risques</w:t>
            </w:r>
          </w:p>
        </w:tc>
        <w:tc>
          <w:tcPr>
            <w:tcW w:w="6565" w:type="dxa"/>
            <w:tcBorders>
              <w:top w:val="double" w:sz="4" w:space="0" w:color="auto"/>
              <w:bottom w:val="double" w:sz="4" w:space="0" w:color="auto"/>
            </w:tcBorders>
            <w:shd w:val="clear" w:color="auto" w:fill="D9E2F3" w:themeFill="accent1" w:themeFillTint="33"/>
          </w:tcPr>
          <w:p w14:paraId="290D8B89" w14:textId="77777777" w:rsidR="000B2F94" w:rsidRPr="00311D84" w:rsidRDefault="000B2F94" w:rsidP="00D31278">
            <w:pPr>
              <w:rPr>
                <w:rFonts w:ascii="Verdana" w:hAnsi="Verdana"/>
                <w:b/>
                <w:bCs/>
                <w:sz w:val="18"/>
                <w:szCs w:val="18"/>
              </w:rPr>
            </w:pPr>
            <w:r w:rsidRPr="00311D84">
              <w:rPr>
                <w:rFonts w:ascii="Verdana" w:hAnsi="Verdana"/>
                <w:b/>
                <w:bCs/>
                <w:sz w:val="18"/>
                <w:szCs w:val="18"/>
              </w:rPr>
              <w:t>Principaux risques liés au travail</w:t>
            </w:r>
          </w:p>
        </w:tc>
      </w:tr>
      <w:tr w:rsidR="000B2F94" w:rsidRPr="00BF7831" w14:paraId="12E4F0B3" w14:textId="77777777" w:rsidTr="00D31278">
        <w:tc>
          <w:tcPr>
            <w:tcW w:w="445" w:type="dxa"/>
          </w:tcPr>
          <w:p w14:paraId="5B05712E" w14:textId="77777777" w:rsidR="000B2F94" w:rsidRPr="00311D84" w:rsidRDefault="000B2F94" w:rsidP="00D31278">
            <w:pPr>
              <w:rPr>
                <w:rFonts w:ascii="Verdana" w:hAnsi="Verdana"/>
                <w:sz w:val="18"/>
                <w:szCs w:val="18"/>
              </w:rPr>
            </w:pPr>
            <w:r w:rsidRPr="00311D84">
              <w:rPr>
                <w:rFonts w:ascii="Verdana" w:hAnsi="Verdana"/>
                <w:sz w:val="18"/>
                <w:szCs w:val="18"/>
              </w:rPr>
              <w:t>1</w:t>
            </w:r>
          </w:p>
        </w:tc>
        <w:tc>
          <w:tcPr>
            <w:tcW w:w="2340" w:type="dxa"/>
          </w:tcPr>
          <w:p w14:paraId="7AD3CC5F" w14:textId="77777777" w:rsidR="000B2F94" w:rsidRPr="00311D84" w:rsidRDefault="000B2F94" w:rsidP="00D31278">
            <w:pPr>
              <w:pStyle w:val="Default"/>
              <w:rPr>
                <w:rFonts w:ascii="Verdana" w:hAnsi="Verdana" w:cs="Times New Roman"/>
                <w:sz w:val="18"/>
                <w:szCs w:val="18"/>
              </w:rPr>
            </w:pPr>
            <w:r w:rsidRPr="00311D84">
              <w:rPr>
                <w:rFonts w:ascii="Verdana" w:hAnsi="Verdana" w:cs="Times New Roman"/>
                <w:sz w:val="18"/>
                <w:szCs w:val="18"/>
              </w:rPr>
              <w:t xml:space="preserve">Conditions de travail et d’emploi </w:t>
            </w:r>
          </w:p>
          <w:p w14:paraId="2A545079" w14:textId="77777777" w:rsidR="000B2F94" w:rsidRPr="00311D84" w:rsidRDefault="000B2F94" w:rsidP="00D31278">
            <w:pPr>
              <w:rPr>
                <w:rFonts w:ascii="Verdana" w:hAnsi="Verdana"/>
                <w:sz w:val="18"/>
                <w:szCs w:val="18"/>
              </w:rPr>
            </w:pPr>
          </w:p>
        </w:tc>
        <w:tc>
          <w:tcPr>
            <w:tcW w:w="6565" w:type="dxa"/>
          </w:tcPr>
          <w:p w14:paraId="7FA00473" w14:textId="77777777" w:rsidR="000B2F94" w:rsidRPr="00311D84" w:rsidRDefault="000B2F94">
            <w:pPr>
              <w:pStyle w:val="Default"/>
              <w:numPr>
                <w:ilvl w:val="0"/>
                <w:numId w:val="94"/>
              </w:numPr>
              <w:ind w:left="144" w:hanging="144"/>
              <w:rPr>
                <w:rFonts w:ascii="Verdana" w:hAnsi="Verdana" w:cs="Times New Roman"/>
                <w:sz w:val="18"/>
                <w:szCs w:val="18"/>
              </w:rPr>
            </w:pPr>
            <w:r w:rsidRPr="00311D84">
              <w:rPr>
                <w:rFonts w:ascii="Verdana" w:hAnsi="Verdana" w:cs="Times New Roman"/>
                <w:sz w:val="18"/>
                <w:szCs w:val="18"/>
              </w:rPr>
              <w:t>Non-respect des droits des travailleurs en matière de temps de travail, de salaires, d’heures supplémentaires, de rémunération et d’avantages sociaux</w:t>
            </w:r>
          </w:p>
          <w:p w14:paraId="38D7AF75" w14:textId="77777777" w:rsidR="000B2F94" w:rsidRPr="00311D84" w:rsidRDefault="000B2F94">
            <w:pPr>
              <w:pStyle w:val="Default"/>
              <w:numPr>
                <w:ilvl w:val="0"/>
                <w:numId w:val="94"/>
              </w:numPr>
              <w:ind w:left="144" w:hanging="144"/>
              <w:rPr>
                <w:rFonts w:ascii="Verdana" w:hAnsi="Verdana" w:cs="Times New Roman"/>
                <w:sz w:val="18"/>
                <w:szCs w:val="18"/>
              </w:rPr>
            </w:pPr>
            <w:r w:rsidRPr="00311D84">
              <w:rPr>
                <w:rFonts w:ascii="Verdana" w:hAnsi="Verdana" w:cs="Times New Roman"/>
                <w:sz w:val="18"/>
                <w:szCs w:val="18"/>
              </w:rPr>
              <w:t>Non-respect des préavis de licenciement et des indemnités de départ</w:t>
            </w:r>
          </w:p>
          <w:p w14:paraId="4572E2C3" w14:textId="77777777" w:rsidR="000B2F94" w:rsidRPr="00311D84" w:rsidRDefault="000B2F94">
            <w:pPr>
              <w:pStyle w:val="Default"/>
              <w:numPr>
                <w:ilvl w:val="0"/>
                <w:numId w:val="94"/>
              </w:numPr>
              <w:ind w:left="144" w:hanging="144"/>
              <w:rPr>
                <w:rFonts w:ascii="Verdana" w:hAnsi="Verdana" w:cs="Times New Roman"/>
                <w:sz w:val="18"/>
                <w:szCs w:val="18"/>
              </w:rPr>
            </w:pPr>
            <w:r w:rsidRPr="00311D84">
              <w:rPr>
                <w:rFonts w:ascii="Verdana" w:hAnsi="Verdana" w:cs="Times New Roman"/>
                <w:sz w:val="18"/>
                <w:szCs w:val="18"/>
              </w:rPr>
              <w:lastRenderedPageBreak/>
              <w:t>Non-respect des périodes de repos hebdomadaire, de congé annuel, maladie, maternité, paternité et de congé pour raison familiale</w:t>
            </w:r>
          </w:p>
          <w:p w14:paraId="637222B6" w14:textId="77777777" w:rsidR="000B2F94" w:rsidRPr="00311D84" w:rsidRDefault="000B2F94">
            <w:pPr>
              <w:pStyle w:val="Default"/>
              <w:numPr>
                <w:ilvl w:val="0"/>
                <w:numId w:val="94"/>
              </w:numPr>
              <w:ind w:left="144" w:hanging="144"/>
              <w:rPr>
                <w:rFonts w:ascii="Verdana" w:hAnsi="Verdana" w:cs="Times New Roman"/>
                <w:sz w:val="18"/>
                <w:szCs w:val="18"/>
              </w:rPr>
            </w:pPr>
            <w:r w:rsidRPr="00311D84">
              <w:rPr>
                <w:rFonts w:ascii="Verdana" w:hAnsi="Verdana" w:cs="Times New Roman"/>
                <w:sz w:val="18"/>
                <w:szCs w:val="18"/>
              </w:rPr>
              <w:t>Exposition aux ambiances thermiques (surtout à de fortes chaleurs)</w:t>
            </w:r>
          </w:p>
          <w:p w14:paraId="2CAA9216" w14:textId="77777777" w:rsidR="000B2F94" w:rsidRPr="00311D84" w:rsidRDefault="000B2F94">
            <w:pPr>
              <w:pStyle w:val="Default"/>
              <w:numPr>
                <w:ilvl w:val="0"/>
                <w:numId w:val="94"/>
              </w:numPr>
              <w:ind w:left="144" w:hanging="144"/>
              <w:rPr>
                <w:rFonts w:ascii="Verdana" w:hAnsi="Verdana" w:cs="Times New Roman"/>
                <w:sz w:val="18"/>
                <w:szCs w:val="18"/>
              </w:rPr>
            </w:pPr>
            <w:r w:rsidRPr="00311D84">
              <w:rPr>
                <w:rFonts w:ascii="Verdana" w:hAnsi="Verdana" w:cs="Times New Roman"/>
                <w:sz w:val="18"/>
                <w:szCs w:val="18"/>
              </w:rPr>
              <w:t>Exposition aux bruits, poussières, fumées, odeurs désagréables, et autres polluants</w:t>
            </w:r>
          </w:p>
          <w:p w14:paraId="26B31409" w14:textId="77777777" w:rsidR="000B2F94" w:rsidRPr="00311D84" w:rsidRDefault="000B2F94">
            <w:pPr>
              <w:pStyle w:val="Default"/>
              <w:numPr>
                <w:ilvl w:val="0"/>
                <w:numId w:val="94"/>
              </w:numPr>
              <w:ind w:left="144" w:hanging="144"/>
              <w:rPr>
                <w:rFonts w:ascii="Verdana" w:hAnsi="Verdana" w:cs="Times New Roman"/>
                <w:sz w:val="18"/>
                <w:szCs w:val="18"/>
              </w:rPr>
            </w:pPr>
            <w:r w:rsidRPr="00311D84">
              <w:rPr>
                <w:rFonts w:ascii="Verdana" w:hAnsi="Verdana" w:cs="Times New Roman"/>
                <w:sz w:val="18"/>
                <w:szCs w:val="18"/>
              </w:rPr>
              <w:t>Risques liés au travail isolé</w:t>
            </w:r>
          </w:p>
          <w:p w14:paraId="3F146008" w14:textId="77777777" w:rsidR="000B2F94" w:rsidRPr="00311D84" w:rsidRDefault="000B2F94">
            <w:pPr>
              <w:pStyle w:val="Default"/>
              <w:numPr>
                <w:ilvl w:val="0"/>
                <w:numId w:val="94"/>
              </w:numPr>
              <w:ind w:left="144" w:hanging="144"/>
              <w:rPr>
                <w:rFonts w:ascii="Verdana" w:hAnsi="Verdana" w:cs="Times New Roman"/>
                <w:sz w:val="18"/>
                <w:szCs w:val="18"/>
              </w:rPr>
            </w:pPr>
            <w:r w:rsidRPr="00311D84">
              <w:rPr>
                <w:rFonts w:ascii="Verdana" w:hAnsi="Verdana" w:cs="Times New Roman"/>
                <w:sz w:val="18"/>
                <w:szCs w:val="18"/>
              </w:rPr>
              <w:t>Travail en horaires atypiques</w:t>
            </w:r>
          </w:p>
          <w:p w14:paraId="0BB4E6AE" w14:textId="77777777" w:rsidR="000B2F94" w:rsidRPr="00311D84" w:rsidRDefault="000B2F94">
            <w:pPr>
              <w:pStyle w:val="Default"/>
              <w:numPr>
                <w:ilvl w:val="0"/>
                <w:numId w:val="94"/>
              </w:numPr>
              <w:ind w:left="144" w:hanging="144"/>
              <w:rPr>
                <w:rFonts w:ascii="Verdana" w:hAnsi="Verdana" w:cs="Times New Roman"/>
                <w:sz w:val="18"/>
                <w:szCs w:val="18"/>
              </w:rPr>
            </w:pPr>
            <w:r w:rsidRPr="00311D84">
              <w:rPr>
                <w:rFonts w:ascii="Verdana" w:hAnsi="Verdana" w:cs="Times New Roman"/>
                <w:sz w:val="18"/>
                <w:szCs w:val="18"/>
              </w:rPr>
              <w:t>Non-résolution ou résolution tardive des griefs survenus sur les chantiers</w:t>
            </w:r>
          </w:p>
          <w:p w14:paraId="36025789" w14:textId="77777777" w:rsidR="000B2F94" w:rsidRPr="00311D84" w:rsidRDefault="000B2F94">
            <w:pPr>
              <w:pStyle w:val="Default"/>
              <w:numPr>
                <w:ilvl w:val="0"/>
                <w:numId w:val="94"/>
              </w:numPr>
              <w:ind w:left="144" w:hanging="144"/>
              <w:rPr>
                <w:rFonts w:ascii="Verdana" w:hAnsi="Verdana" w:cs="Times New Roman"/>
                <w:sz w:val="18"/>
                <w:szCs w:val="18"/>
              </w:rPr>
            </w:pPr>
            <w:r w:rsidRPr="00311D84">
              <w:rPr>
                <w:rFonts w:ascii="Verdana" w:hAnsi="Verdana" w:cs="Times New Roman"/>
                <w:sz w:val="18"/>
                <w:szCs w:val="18"/>
              </w:rPr>
              <w:t xml:space="preserve">Non-respect des conditions de travail, y compris le Code de conduite, SST, EAS/HS, par les sous-traitants.   </w:t>
            </w:r>
          </w:p>
        </w:tc>
      </w:tr>
      <w:tr w:rsidR="000B2F94" w:rsidRPr="00BF7831" w14:paraId="158FE208" w14:textId="77777777" w:rsidTr="00D31278">
        <w:tc>
          <w:tcPr>
            <w:tcW w:w="445" w:type="dxa"/>
          </w:tcPr>
          <w:p w14:paraId="73F2B2E7" w14:textId="77777777" w:rsidR="000B2F94" w:rsidRPr="00311D84" w:rsidRDefault="000B2F94" w:rsidP="00D31278">
            <w:pPr>
              <w:rPr>
                <w:rFonts w:ascii="Verdana" w:hAnsi="Verdana"/>
                <w:sz w:val="18"/>
                <w:szCs w:val="18"/>
              </w:rPr>
            </w:pPr>
            <w:r w:rsidRPr="00311D84">
              <w:rPr>
                <w:rFonts w:ascii="Verdana" w:hAnsi="Verdana"/>
                <w:sz w:val="18"/>
                <w:szCs w:val="18"/>
              </w:rPr>
              <w:t>2</w:t>
            </w:r>
          </w:p>
        </w:tc>
        <w:tc>
          <w:tcPr>
            <w:tcW w:w="2340" w:type="dxa"/>
          </w:tcPr>
          <w:p w14:paraId="40C64ABE" w14:textId="77777777" w:rsidR="000B2F94" w:rsidRPr="00311D84" w:rsidRDefault="000B2F94" w:rsidP="00D31278">
            <w:pPr>
              <w:pStyle w:val="Default"/>
              <w:rPr>
                <w:rFonts w:ascii="Verdana" w:hAnsi="Verdana" w:cs="Times New Roman"/>
                <w:sz w:val="18"/>
                <w:szCs w:val="18"/>
              </w:rPr>
            </w:pPr>
            <w:r w:rsidRPr="00311D84">
              <w:rPr>
                <w:rFonts w:ascii="Verdana" w:hAnsi="Verdana" w:cs="Times New Roman"/>
                <w:sz w:val="18"/>
                <w:szCs w:val="18"/>
              </w:rPr>
              <w:t xml:space="preserve">Santé et sécurité au travail (SST) </w:t>
            </w:r>
          </w:p>
          <w:p w14:paraId="122E3A8F" w14:textId="77777777" w:rsidR="000B2F94" w:rsidRPr="00311D84" w:rsidRDefault="000B2F94" w:rsidP="00D31278">
            <w:pPr>
              <w:rPr>
                <w:rFonts w:ascii="Verdana" w:hAnsi="Verdana"/>
                <w:sz w:val="18"/>
                <w:szCs w:val="18"/>
              </w:rPr>
            </w:pPr>
          </w:p>
        </w:tc>
        <w:tc>
          <w:tcPr>
            <w:tcW w:w="6565" w:type="dxa"/>
          </w:tcPr>
          <w:p w14:paraId="12894A22" w14:textId="77777777" w:rsidR="000B2F94" w:rsidRPr="00311D84" w:rsidRDefault="000B2F94">
            <w:pPr>
              <w:pStyle w:val="Default"/>
              <w:numPr>
                <w:ilvl w:val="0"/>
                <w:numId w:val="95"/>
              </w:numPr>
              <w:ind w:left="144" w:hanging="144"/>
              <w:rPr>
                <w:rFonts w:ascii="Verdana" w:hAnsi="Verdana" w:cs="Times New Roman"/>
                <w:sz w:val="18"/>
                <w:szCs w:val="18"/>
              </w:rPr>
            </w:pPr>
            <w:r w:rsidRPr="00311D84">
              <w:rPr>
                <w:rFonts w:ascii="Verdana" w:hAnsi="Verdana" w:cs="Times New Roman"/>
                <w:sz w:val="18"/>
                <w:szCs w:val="18"/>
              </w:rPr>
              <w:t>Manque de compréhension générale et de mise en œuvre des exigences en matière de santé et de sécurité au travail.</w:t>
            </w:r>
          </w:p>
          <w:p w14:paraId="37EDA716" w14:textId="77777777" w:rsidR="000B2F94" w:rsidRPr="00311D84" w:rsidRDefault="000B2F94">
            <w:pPr>
              <w:pStyle w:val="Default"/>
              <w:numPr>
                <w:ilvl w:val="0"/>
                <w:numId w:val="95"/>
              </w:numPr>
              <w:ind w:left="144" w:hanging="144"/>
              <w:rPr>
                <w:rFonts w:ascii="Verdana" w:hAnsi="Verdana" w:cs="Times New Roman"/>
                <w:sz w:val="18"/>
                <w:szCs w:val="18"/>
              </w:rPr>
            </w:pPr>
            <w:r w:rsidRPr="00311D84">
              <w:rPr>
                <w:rFonts w:ascii="Verdana" w:hAnsi="Verdana" w:cs="Times New Roman"/>
                <w:sz w:val="18"/>
                <w:szCs w:val="18"/>
              </w:rPr>
              <w:t>Risques liés à la manutention manuelle et/ou mécanique.</w:t>
            </w:r>
          </w:p>
          <w:p w14:paraId="332FBB54" w14:textId="77777777" w:rsidR="000B2F94" w:rsidRPr="00311D84" w:rsidRDefault="000B2F94">
            <w:pPr>
              <w:pStyle w:val="Default"/>
              <w:numPr>
                <w:ilvl w:val="0"/>
                <w:numId w:val="95"/>
              </w:numPr>
              <w:ind w:left="144" w:hanging="144"/>
              <w:rPr>
                <w:rFonts w:ascii="Verdana" w:hAnsi="Verdana" w:cs="Times New Roman"/>
                <w:sz w:val="18"/>
                <w:szCs w:val="18"/>
              </w:rPr>
            </w:pPr>
            <w:r w:rsidRPr="00311D84">
              <w:rPr>
                <w:rFonts w:ascii="Verdana" w:hAnsi="Verdana" w:cs="Times New Roman"/>
                <w:sz w:val="18"/>
                <w:szCs w:val="18"/>
              </w:rPr>
              <w:t>Utilisation de la machinerie en mauvais état</w:t>
            </w:r>
          </w:p>
          <w:p w14:paraId="4932522B" w14:textId="77777777" w:rsidR="000B2F94" w:rsidRPr="00311D84" w:rsidRDefault="000B2F94">
            <w:pPr>
              <w:pStyle w:val="Default"/>
              <w:numPr>
                <w:ilvl w:val="0"/>
                <w:numId w:val="95"/>
              </w:numPr>
              <w:ind w:left="144" w:hanging="144"/>
              <w:rPr>
                <w:rFonts w:ascii="Verdana" w:hAnsi="Verdana" w:cs="Times New Roman"/>
                <w:sz w:val="18"/>
                <w:szCs w:val="18"/>
              </w:rPr>
            </w:pPr>
            <w:r w:rsidRPr="00311D84">
              <w:rPr>
                <w:rFonts w:ascii="Verdana" w:hAnsi="Verdana" w:cs="Times New Roman"/>
                <w:sz w:val="18"/>
                <w:szCs w:val="18"/>
              </w:rPr>
              <w:t>Risques de consommation de substances psycho actives.</w:t>
            </w:r>
          </w:p>
          <w:p w14:paraId="2A870E7E" w14:textId="77777777" w:rsidR="000B2F94" w:rsidRPr="00311D84" w:rsidRDefault="000B2F94">
            <w:pPr>
              <w:pStyle w:val="Default"/>
              <w:numPr>
                <w:ilvl w:val="0"/>
                <w:numId w:val="95"/>
              </w:numPr>
              <w:ind w:left="144" w:hanging="144"/>
              <w:rPr>
                <w:rFonts w:ascii="Verdana" w:hAnsi="Verdana" w:cs="Times New Roman"/>
                <w:sz w:val="18"/>
                <w:szCs w:val="18"/>
              </w:rPr>
            </w:pPr>
            <w:r w:rsidRPr="00311D84">
              <w:rPr>
                <w:rFonts w:ascii="Verdana" w:hAnsi="Verdana" w:cs="Times New Roman"/>
                <w:sz w:val="18"/>
                <w:szCs w:val="18"/>
              </w:rPr>
              <w:t>Risques liés aux chutes d’objet</w:t>
            </w:r>
          </w:p>
          <w:p w14:paraId="1A43CD92" w14:textId="77777777" w:rsidR="000B2F94" w:rsidRPr="00311D84" w:rsidRDefault="000B2F94">
            <w:pPr>
              <w:pStyle w:val="Default"/>
              <w:numPr>
                <w:ilvl w:val="0"/>
                <w:numId w:val="95"/>
              </w:numPr>
              <w:ind w:left="144" w:hanging="144"/>
              <w:rPr>
                <w:rFonts w:ascii="Verdana" w:hAnsi="Verdana" w:cs="Times New Roman"/>
                <w:sz w:val="18"/>
                <w:szCs w:val="18"/>
              </w:rPr>
            </w:pPr>
            <w:r w:rsidRPr="00311D84">
              <w:rPr>
                <w:rFonts w:ascii="Verdana" w:hAnsi="Verdana" w:cs="Times New Roman"/>
                <w:sz w:val="18"/>
                <w:szCs w:val="18"/>
              </w:rPr>
              <w:t>Exposition des travailleurs/ses à des substances dangereuses</w:t>
            </w:r>
          </w:p>
          <w:p w14:paraId="36320CB1" w14:textId="77777777" w:rsidR="000B2F94" w:rsidRPr="00311D84" w:rsidRDefault="000B2F94">
            <w:pPr>
              <w:pStyle w:val="Default"/>
              <w:numPr>
                <w:ilvl w:val="0"/>
                <w:numId w:val="95"/>
              </w:numPr>
              <w:ind w:left="144" w:hanging="144"/>
              <w:rPr>
                <w:rFonts w:ascii="Verdana" w:hAnsi="Verdana" w:cs="Times New Roman"/>
                <w:sz w:val="18"/>
                <w:szCs w:val="18"/>
              </w:rPr>
            </w:pPr>
            <w:r w:rsidRPr="00311D84">
              <w:rPr>
                <w:rFonts w:ascii="Verdana" w:hAnsi="Verdana" w:cs="Times New Roman"/>
                <w:sz w:val="18"/>
                <w:szCs w:val="18"/>
              </w:rPr>
              <w:t>Risque de développer des réactions allergiques à certains produits de chantier (brulure cutanée, difficulté respiratoire et autres)</w:t>
            </w:r>
          </w:p>
          <w:p w14:paraId="391DB40C" w14:textId="77777777" w:rsidR="000B2F94" w:rsidRPr="00311D84" w:rsidRDefault="000B2F94">
            <w:pPr>
              <w:pStyle w:val="Default"/>
              <w:numPr>
                <w:ilvl w:val="0"/>
                <w:numId w:val="95"/>
              </w:numPr>
              <w:ind w:left="144" w:hanging="144"/>
              <w:rPr>
                <w:rFonts w:ascii="Verdana" w:hAnsi="Verdana" w:cs="Times New Roman"/>
                <w:sz w:val="18"/>
                <w:szCs w:val="18"/>
              </w:rPr>
            </w:pPr>
            <w:r w:rsidRPr="00311D84">
              <w:rPr>
                <w:rFonts w:ascii="Verdana" w:hAnsi="Verdana" w:cs="Times New Roman"/>
                <w:sz w:val="18"/>
                <w:szCs w:val="18"/>
              </w:rPr>
              <w:t>Risques liés aux chutes de plain-pied (glissade, perte d’équilibre, trébuchement, faux pas)</w:t>
            </w:r>
          </w:p>
          <w:p w14:paraId="439110B8" w14:textId="77777777" w:rsidR="000B2F94" w:rsidRPr="00311D84" w:rsidRDefault="000B2F94">
            <w:pPr>
              <w:pStyle w:val="Default"/>
              <w:numPr>
                <w:ilvl w:val="0"/>
                <w:numId w:val="95"/>
              </w:numPr>
              <w:ind w:left="144" w:hanging="144"/>
              <w:rPr>
                <w:rFonts w:ascii="Verdana" w:hAnsi="Verdana" w:cs="Times New Roman"/>
                <w:sz w:val="18"/>
                <w:szCs w:val="18"/>
              </w:rPr>
            </w:pPr>
            <w:r w:rsidRPr="00311D84">
              <w:rPr>
                <w:rFonts w:ascii="Verdana" w:hAnsi="Verdana" w:cs="Times New Roman"/>
                <w:sz w:val="18"/>
                <w:szCs w:val="18"/>
              </w:rPr>
              <w:t>Risques de chute en hauteur</w:t>
            </w:r>
          </w:p>
          <w:p w14:paraId="2F3B2CF3" w14:textId="77777777" w:rsidR="000B2F94" w:rsidRPr="00311D84" w:rsidRDefault="000B2F94">
            <w:pPr>
              <w:pStyle w:val="Default"/>
              <w:numPr>
                <w:ilvl w:val="0"/>
                <w:numId w:val="95"/>
              </w:numPr>
              <w:ind w:left="144" w:hanging="144"/>
              <w:rPr>
                <w:rFonts w:ascii="Verdana" w:hAnsi="Verdana" w:cs="Times New Roman"/>
                <w:sz w:val="18"/>
                <w:szCs w:val="18"/>
              </w:rPr>
            </w:pPr>
            <w:r w:rsidRPr="00311D84">
              <w:rPr>
                <w:rFonts w:ascii="Verdana" w:hAnsi="Verdana" w:cs="Times New Roman"/>
                <w:sz w:val="18"/>
                <w:szCs w:val="18"/>
              </w:rPr>
              <w:t>Risques liés à l’énergie (installation électrique ou de gaz, mauvaise manipulation des produits inflammables).</w:t>
            </w:r>
          </w:p>
          <w:p w14:paraId="0C383268" w14:textId="77777777" w:rsidR="000B2F94" w:rsidRPr="00311D84" w:rsidRDefault="000B2F94">
            <w:pPr>
              <w:pStyle w:val="Default"/>
              <w:numPr>
                <w:ilvl w:val="0"/>
                <w:numId w:val="95"/>
              </w:numPr>
              <w:ind w:left="144" w:hanging="144"/>
              <w:rPr>
                <w:rFonts w:ascii="Verdana" w:hAnsi="Verdana" w:cs="Times New Roman"/>
                <w:sz w:val="18"/>
                <w:szCs w:val="18"/>
              </w:rPr>
            </w:pPr>
            <w:r w:rsidRPr="00311D84">
              <w:rPr>
                <w:rFonts w:ascii="Verdana" w:hAnsi="Verdana" w:cs="Times New Roman"/>
                <w:sz w:val="18"/>
                <w:szCs w:val="18"/>
              </w:rPr>
              <w:t>Risques liés à l’activité physique (douleur, trouble musculosquelettiques, lumbago, et autres) </w:t>
            </w:r>
          </w:p>
          <w:p w14:paraId="62F2883C" w14:textId="77777777" w:rsidR="000B2F94" w:rsidRPr="00311D84" w:rsidRDefault="000B2F94">
            <w:pPr>
              <w:pStyle w:val="Default"/>
              <w:numPr>
                <w:ilvl w:val="0"/>
                <w:numId w:val="95"/>
              </w:numPr>
              <w:ind w:left="144" w:hanging="144"/>
              <w:rPr>
                <w:rFonts w:ascii="Verdana" w:hAnsi="Verdana" w:cs="Times New Roman"/>
                <w:sz w:val="18"/>
                <w:szCs w:val="18"/>
              </w:rPr>
            </w:pPr>
            <w:r w:rsidRPr="00311D84">
              <w:rPr>
                <w:rFonts w:ascii="Verdana" w:hAnsi="Verdana" w:cs="Times New Roman"/>
                <w:sz w:val="18"/>
                <w:szCs w:val="18"/>
              </w:rPr>
              <w:t>Risques liés à la manipulation des matériaux (ciments, acier, et autres)</w:t>
            </w:r>
          </w:p>
          <w:p w14:paraId="0D615871" w14:textId="77777777" w:rsidR="000B2F94" w:rsidRPr="00311D84" w:rsidRDefault="000B2F94">
            <w:pPr>
              <w:pStyle w:val="Default"/>
              <w:numPr>
                <w:ilvl w:val="0"/>
                <w:numId w:val="95"/>
              </w:numPr>
              <w:ind w:left="144" w:hanging="144"/>
              <w:rPr>
                <w:rFonts w:ascii="Verdana" w:hAnsi="Verdana" w:cs="Times New Roman"/>
                <w:sz w:val="18"/>
                <w:szCs w:val="18"/>
              </w:rPr>
            </w:pPr>
            <w:r w:rsidRPr="00311D84">
              <w:rPr>
                <w:rFonts w:ascii="Verdana" w:hAnsi="Verdana" w:cs="Times New Roman"/>
                <w:sz w:val="18"/>
                <w:szCs w:val="18"/>
              </w:rPr>
              <w:t>Risques liés aux déplacements (accidents, collision, handicaps, décès et autres incidents)</w:t>
            </w:r>
          </w:p>
          <w:p w14:paraId="6A8A9714" w14:textId="77777777" w:rsidR="000B2F94" w:rsidRPr="00311D84" w:rsidRDefault="000B2F94">
            <w:pPr>
              <w:pStyle w:val="Default"/>
              <w:numPr>
                <w:ilvl w:val="0"/>
                <w:numId w:val="95"/>
              </w:numPr>
              <w:ind w:left="144" w:hanging="144"/>
              <w:rPr>
                <w:rFonts w:ascii="Verdana" w:hAnsi="Verdana" w:cs="Times New Roman"/>
                <w:sz w:val="18"/>
                <w:szCs w:val="18"/>
              </w:rPr>
            </w:pPr>
            <w:r w:rsidRPr="00311D84">
              <w:rPr>
                <w:rFonts w:ascii="Verdana" w:hAnsi="Verdana" w:cs="Times New Roman"/>
                <w:sz w:val="18"/>
                <w:szCs w:val="18"/>
              </w:rPr>
              <w:t>Manque d’accompagnement et d’assistance aux travailleurs/ses victimes d’accidents de travail </w:t>
            </w:r>
          </w:p>
          <w:p w14:paraId="61D2C4A9" w14:textId="77777777" w:rsidR="000B2F94" w:rsidRPr="00311D84" w:rsidRDefault="000B2F94">
            <w:pPr>
              <w:pStyle w:val="Default"/>
              <w:numPr>
                <w:ilvl w:val="0"/>
                <w:numId w:val="95"/>
              </w:numPr>
              <w:ind w:left="144" w:hanging="144"/>
              <w:rPr>
                <w:rFonts w:ascii="Verdana" w:hAnsi="Verdana" w:cs="Times New Roman"/>
                <w:sz w:val="18"/>
                <w:szCs w:val="18"/>
              </w:rPr>
            </w:pPr>
            <w:r w:rsidRPr="00311D84">
              <w:rPr>
                <w:rFonts w:ascii="Verdana" w:hAnsi="Verdana" w:cs="Times New Roman"/>
                <w:sz w:val="18"/>
                <w:szCs w:val="18"/>
              </w:rPr>
              <w:t xml:space="preserve">Propagation des IST et VIH/SIDA en cas de comportement sexuels risqués  </w:t>
            </w:r>
          </w:p>
          <w:p w14:paraId="6DCF84E6" w14:textId="77777777" w:rsidR="000B2F94" w:rsidRPr="00311D84" w:rsidRDefault="000B2F94">
            <w:pPr>
              <w:pStyle w:val="Default"/>
              <w:numPr>
                <w:ilvl w:val="0"/>
                <w:numId w:val="95"/>
              </w:numPr>
              <w:ind w:left="144" w:hanging="144"/>
              <w:rPr>
                <w:rFonts w:ascii="Verdana" w:hAnsi="Verdana" w:cs="Times New Roman"/>
                <w:sz w:val="18"/>
                <w:szCs w:val="18"/>
              </w:rPr>
            </w:pPr>
            <w:r w:rsidRPr="00311D84">
              <w:rPr>
                <w:rFonts w:ascii="Verdana" w:hAnsi="Verdana" w:cs="Times New Roman"/>
                <w:sz w:val="18"/>
                <w:szCs w:val="18"/>
              </w:rPr>
              <w:t>Propagation de maladies liées au manque de respect des principes d’hygiène</w:t>
            </w:r>
          </w:p>
          <w:p w14:paraId="4D2A4EE9" w14:textId="77777777" w:rsidR="000B2F94" w:rsidRPr="00311D84" w:rsidRDefault="000B2F94">
            <w:pPr>
              <w:pStyle w:val="Default"/>
              <w:numPr>
                <w:ilvl w:val="0"/>
                <w:numId w:val="95"/>
              </w:numPr>
              <w:ind w:left="144" w:hanging="144"/>
              <w:rPr>
                <w:rFonts w:ascii="Verdana" w:hAnsi="Verdana" w:cs="Times New Roman"/>
                <w:sz w:val="18"/>
                <w:szCs w:val="18"/>
              </w:rPr>
            </w:pPr>
            <w:r w:rsidRPr="00311D84">
              <w:rPr>
                <w:rFonts w:ascii="Verdana" w:hAnsi="Verdana" w:cs="Times New Roman"/>
                <w:sz w:val="18"/>
                <w:szCs w:val="18"/>
              </w:rPr>
              <w:t>Risques de EAS/HS et de violence basée sur le genre (VBG)</w:t>
            </w:r>
          </w:p>
          <w:p w14:paraId="6B221516" w14:textId="77777777" w:rsidR="000B2F94" w:rsidRPr="00311D84" w:rsidRDefault="000B2F94">
            <w:pPr>
              <w:pStyle w:val="Default"/>
              <w:numPr>
                <w:ilvl w:val="0"/>
                <w:numId w:val="95"/>
              </w:numPr>
              <w:ind w:left="144" w:hanging="144"/>
              <w:rPr>
                <w:rFonts w:ascii="Verdana" w:hAnsi="Verdana" w:cs="Times New Roman"/>
                <w:sz w:val="18"/>
                <w:szCs w:val="18"/>
              </w:rPr>
            </w:pPr>
            <w:r w:rsidRPr="00311D84">
              <w:rPr>
                <w:rFonts w:ascii="Verdana" w:hAnsi="Verdana" w:cs="Times New Roman"/>
                <w:sz w:val="18"/>
                <w:szCs w:val="18"/>
              </w:rPr>
              <w:t>Risques liés à la pandémie de COVID-19</w:t>
            </w:r>
          </w:p>
        </w:tc>
      </w:tr>
      <w:tr w:rsidR="000B2F94" w:rsidRPr="00BF7831" w14:paraId="69FAEB46" w14:textId="77777777" w:rsidTr="00D31278">
        <w:tc>
          <w:tcPr>
            <w:tcW w:w="445" w:type="dxa"/>
          </w:tcPr>
          <w:p w14:paraId="4BDF1C41" w14:textId="77777777" w:rsidR="000B2F94" w:rsidRPr="00311D84" w:rsidRDefault="000B2F94" w:rsidP="00D31278">
            <w:pPr>
              <w:rPr>
                <w:rFonts w:ascii="Verdana" w:hAnsi="Verdana"/>
                <w:sz w:val="18"/>
                <w:szCs w:val="18"/>
              </w:rPr>
            </w:pPr>
            <w:r w:rsidRPr="00311D84">
              <w:rPr>
                <w:rFonts w:ascii="Verdana" w:hAnsi="Verdana"/>
                <w:sz w:val="18"/>
                <w:szCs w:val="18"/>
              </w:rPr>
              <w:t>3</w:t>
            </w:r>
          </w:p>
        </w:tc>
        <w:tc>
          <w:tcPr>
            <w:tcW w:w="2340" w:type="dxa"/>
          </w:tcPr>
          <w:p w14:paraId="494BD12A" w14:textId="77777777" w:rsidR="000B2F94" w:rsidRPr="00311D84" w:rsidRDefault="000B2F94" w:rsidP="00D31278">
            <w:pPr>
              <w:pStyle w:val="Default"/>
              <w:rPr>
                <w:rFonts w:ascii="Verdana" w:hAnsi="Verdana" w:cs="Times New Roman"/>
                <w:sz w:val="18"/>
                <w:szCs w:val="18"/>
              </w:rPr>
            </w:pPr>
            <w:r w:rsidRPr="00311D84">
              <w:rPr>
                <w:rFonts w:ascii="Verdana" w:hAnsi="Verdana" w:cs="Times New Roman"/>
                <w:sz w:val="18"/>
                <w:szCs w:val="18"/>
              </w:rPr>
              <w:t>Organisation du travail</w:t>
            </w:r>
          </w:p>
          <w:p w14:paraId="7CA41324" w14:textId="77777777" w:rsidR="000B2F94" w:rsidRPr="00311D84" w:rsidRDefault="000B2F94" w:rsidP="00D31278">
            <w:pPr>
              <w:rPr>
                <w:rFonts w:ascii="Verdana" w:hAnsi="Verdana"/>
                <w:sz w:val="18"/>
                <w:szCs w:val="18"/>
              </w:rPr>
            </w:pPr>
          </w:p>
        </w:tc>
        <w:tc>
          <w:tcPr>
            <w:tcW w:w="6565" w:type="dxa"/>
          </w:tcPr>
          <w:p w14:paraId="3D7F58F2" w14:textId="77777777" w:rsidR="000B2F94" w:rsidRPr="00311D84" w:rsidRDefault="000B2F94">
            <w:pPr>
              <w:pStyle w:val="Default"/>
              <w:numPr>
                <w:ilvl w:val="0"/>
                <w:numId w:val="96"/>
              </w:numPr>
              <w:ind w:left="144" w:hanging="144"/>
              <w:rPr>
                <w:rFonts w:ascii="Verdana" w:hAnsi="Verdana" w:cs="Times New Roman"/>
                <w:sz w:val="18"/>
                <w:szCs w:val="18"/>
              </w:rPr>
            </w:pPr>
            <w:r w:rsidRPr="00311D84">
              <w:rPr>
                <w:rFonts w:ascii="Verdana" w:hAnsi="Verdana" w:cs="Times New Roman"/>
                <w:sz w:val="18"/>
                <w:szCs w:val="18"/>
              </w:rPr>
              <w:t>Non-respect du rôle des organisations de travailleurs/ses</w:t>
            </w:r>
          </w:p>
          <w:p w14:paraId="598401F9" w14:textId="77777777" w:rsidR="000B2F94" w:rsidRPr="00311D84" w:rsidRDefault="000B2F94">
            <w:pPr>
              <w:pStyle w:val="Default"/>
              <w:numPr>
                <w:ilvl w:val="0"/>
                <w:numId w:val="96"/>
              </w:numPr>
              <w:ind w:left="144" w:hanging="144"/>
              <w:rPr>
                <w:rFonts w:ascii="Verdana" w:hAnsi="Verdana" w:cs="Times New Roman"/>
                <w:sz w:val="18"/>
                <w:szCs w:val="18"/>
              </w:rPr>
            </w:pPr>
            <w:r w:rsidRPr="00311D84">
              <w:rPr>
                <w:rFonts w:ascii="Verdana" w:hAnsi="Verdana" w:cs="Times New Roman"/>
                <w:sz w:val="18"/>
                <w:szCs w:val="18"/>
              </w:rPr>
              <w:t>Risque d’agression physique ou verbale par un supérieur hiérarchique</w:t>
            </w:r>
          </w:p>
          <w:p w14:paraId="384C80EE" w14:textId="77777777" w:rsidR="000B2F94" w:rsidRPr="00311D84" w:rsidRDefault="000B2F94">
            <w:pPr>
              <w:pStyle w:val="Default"/>
              <w:numPr>
                <w:ilvl w:val="0"/>
                <w:numId w:val="96"/>
              </w:numPr>
              <w:ind w:left="144" w:hanging="144"/>
              <w:rPr>
                <w:rFonts w:ascii="Verdana" w:hAnsi="Verdana" w:cs="Times New Roman"/>
                <w:sz w:val="18"/>
                <w:szCs w:val="18"/>
              </w:rPr>
            </w:pPr>
            <w:r w:rsidRPr="00311D84">
              <w:rPr>
                <w:rFonts w:ascii="Verdana" w:hAnsi="Verdana" w:cs="Times New Roman"/>
                <w:sz w:val="18"/>
                <w:szCs w:val="18"/>
              </w:rPr>
              <w:t>Épuisement professionnel dû à l’attribution de charges de travail excessives</w:t>
            </w:r>
          </w:p>
        </w:tc>
      </w:tr>
      <w:tr w:rsidR="000B2F94" w:rsidRPr="00BF7831" w14:paraId="691AA086" w14:textId="77777777" w:rsidTr="00D31278">
        <w:tc>
          <w:tcPr>
            <w:tcW w:w="445" w:type="dxa"/>
          </w:tcPr>
          <w:p w14:paraId="5A20BAD7" w14:textId="77777777" w:rsidR="000B2F94" w:rsidRPr="00311D84" w:rsidRDefault="000B2F94" w:rsidP="00D31278">
            <w:pPr>
              <w:rPr>
                <w:rFonts w:ascii="Verdana" w:hAnsi="Verdana"/>
                <w:sz w:val="18"/>
                <w:szCs w:val="18"/>
              </w:rPr>
            </w:pPr>
            <w:r w:rsidRPr="00311D84">
              <w:rPr>
                <w:rFonts w:ascii="Verdana" w:hAnsi="Verdana"/>
                <w:sz w:val="18"/>
                <w:szCs w:val="18"/>
              </w:rPr>
              <w:t>4</w:t>
            </w:r>
          </w:p>
        </w:tc>
        <w:tc>
          <w:tcPr>
            <w:tcW w:w="2340" w:type="dxa"/>
          </w:tcPr>
          <w:p w14:paraId="34AC9EDA" w14:textId="77777777" w:rsidR="000B2F94" w:rsidRPr="00311D84" w:rsidRDefault="000B2F94" w:rsidP="00D31278">
            <w:pPr>
              <w:pStyle w:val="Default"/>
              <w:rPr>
                <w:rFonts w:ascii="Verdana" w:hAnsi="Verdana" w:cs="Times New Roman"/>
                <w:sz w:val="18"/>
                <w:szCs w:val="18"/>
              </w:rPr>
            </w:pPr>
            <w:r w:rsidRPr="00311D84">
              <w:rPr>
                <w:rFonts w:ascii="Verdana" w:hAnsi="Verdana" w:cs="Times New Roman"/>
                <w:sz w:val="18"/>
                <w:szCs w:val="18"/>
              </w:rPr>
              <w:t>Discrimination et inégalité des chances</w:t>
            </w:r>
          </w:p>
          <w:p w14:paraId="5D56D561" w14:textId="77777777" w:rsidR="000B2F94" w:rsidRPr="00311D84" w:rsidRDefault="000B2F94" w:rsidP="00D31278">
            <w:pPr>
              <w:rPr>
                <w:rFonts w:ascii="Verdana" w:hAnsi="Verdana"/>
                <w:sz w:val="18"/>
                <w:szCs w:val="18"/>
              </w:rPr>
            </w:pPr>
          </w:p>
        </w:tc>
        <w:tc>
          <w:tcPr>
            <w:tcW w:w="6565" w:type="dxa"/>
          </w:tcPr>
          <w:p w14:paraId="6744CF51" w14:textId="77777777" w:rsidR="000B2F94" w:rsidRPr="00311D84" w:rsidRDefault="000B2F94">
            <w:pPr>
              <w:pStyle w:val="Default"/>
              <w:numPr>
                <w:ilvl w:val="0"/>
                <w:numId w:val="97"/>
              </w:numPr>
              <w:ind w:left="144" w:hanging="144"/>
              <w:rPr>
                <w:rFonts w:ascii="Verdana" w:hAnsi="Verdana" w:cs="Times New Roman"/>
                <w:sz w:val="18"/>
                <w:szCs w:val="18"/>
              </w:rPr>
            </w:pPr>
            <w:r w:rsidRPr="00311D84">
              <w:rPr>
                <w:rFonts w:ascii="Verdana" w:hAnsi="Verdana" w:cs="Times New Roman"/>
                <w:sz w:val="18"/>
                <w:szCs w:val="18"/>
              </w:rPr>
              <w:t>Discrimination en matière de recrutement et de traitement des travailleurs/ses du projet sur la base de caractéristiques personnelles sans rapport avec les besoins inhérents au poste concerné </w:t>
            </w:r>
          </w:p>
          <w:p w14:paraId="55D2318A" w14:textId="77777777" w:rsidR="000B2F94" w:rsidRPr="00311D84" w:rsidRDefault="000B2F94">
            <w:pPr>
              <w:pStyle w:val="Default"/>
              <w:numPr>
                <w:ilvl w:val="0"/>
                <w:numId w:val="97"/>
              </w:numPr>
              <w:ind w:left="144" w:hanging="144"/>
              <w:rPr>
                <w:rFonts w:ascii="Verdana" w:hAnsi="Verdana" w:cs="Times New Roman"/>
                <w:sz w:val="18"/>
                <w:szCs w:val="18"/>
              </w:rPr>
            </w:pPr>
            <w:r w:rsidRPr="00311D84">
              <w:rPr>
                <w:rFonts w:ascii="Verdana" w:hAnsi="Verdana" w:cs="Times New Roman"/>
                <w:sz w:val="18"/>
                <w:szCs w:val="18"/>
              </w:rPr>
              <w:t>Discrimination à l’égard des personnes vulnérables (femmes, personnes handicapées, travailleurs migrants</w:t>
            </w:r>
          </w:p>
          <w:p w14:paraId="7BC3502C" w14:textId="77777777" w:rsidR="000B2F94" w:rsidRPr="00311D84" w:rsidRDefault="000B2F94">
            <w:pPr>
              <w:pStyle w:val="Default"/>
              <w:numPr>
                <w:ilvl w:val="0"/>
                <w:numId w:val="97"/>
              </w:numPr>
              <w:ind w:left="144" w:hanging="144"/>
              <w:rPr>
                <w:rFonts w:ascii="Verdana" w:hAnsi="Verdana" w:cs="Times New Roman"/>
                <w:sz w:val="18"/>
                <w:szCs w:val="18"/>
              </w:rPr>
            </w:pPr>
            <w:r w:rsidRPr="00311D84">
              <w:rPr>
                <w:rFonts w:ascii="Verdana" w:hAnsi="Verdana" w:cs="Times New Roman"/>
                <w:sz w:val="18"/>
                <w:szCs w:val="18"/>
              </w:rPr>
              <w:t>Discrimination et violence basée sur le genre </w:t>
            </w:r>
          </w:p>
          <w:p w14:paraId="0EE7AE69" w14:textId="77777777" w:rsidR="000B2F94" w:rsidRPr="00311D84" w:rsidRDefault="000B2F94">
            <w:pPr>
              <w:pStyle w:val="Default"/>
              <w:numPr>
                <w:ilvl w:val="0"/>
                <w:numId w:val="97"/>
              </w:numPr>
              <w:ind w:left="144" w:hanging="144"/>
              <w:rPr>
                <w:rFonts w:ascii="Verdana" w:hAnsi="Verdana" w:cs="Times New Roman"/>
                <w:sz w:val="18"/>
                <w:szCs w:val="18"/>
              </w:rPr>
            </w:pPr>
            <w:r w:rsidRPr="00311D84">
              <w:rPr>
                <w:rFonts w:ascii="Verdana" w:hAnsi="Verdana" w:cs="Times New Roman"/>
                <w:sz w:val="18"/>
                <w:szCs w:val="18"/>
              </w:rPr>
              <w:t>Non-respect du principe de l’égalité des chances, du traitement équitable, des mesures disciplinaires et de l’accès à l’information </w:t>
            </w:r>
          </w:p>
        </w:tc>
      </w:tr>
      <w:tr w:rsidR="000B2F94" w:rsidRPr="00BF7831" w14:paraId="5CD7D1D6" w14:textId="77777777" w:rsidTr="00D31278">
        <w:tc>
          <w:tcPr>
            <w:tcW w:w="445" w:type="dxa"/>
          </w:tcPr>
          <w:p w14:paraId="3D8D1F3A" w14:textId="77777777" w:rsidR="000B2F94" w:rsidRPr="00311D84" w:rsidRDefault="000B2F94" w:rsidP="00D31278">
            <w:pPr>
              <w:rPr>
                <w:rFonts w:ascii="Verdana" w:hAnsi="Verdana"/>
                <w:sz w:val="18"/>
                <w:szCs w:val="18"/>
              </w:rPr>
            </w:pPr>
            <w:r w:rsidRPr="00311D84">
              <w:rPr>
                <w:rFonts w:ascii="Verdana" w:hAnsi="Verdana"/>
                <w:sz w:val="18"/>
                <w:szCs w:val="18"/>
              </w:rPr>
              <w:lastRenderedPageBreak/>
              <w:t>5</w:t>
            </w:r>
          </w:p>
        </w:tc>
        <w:tc>
          <w:tcPr>
            <w:tcW w:w="2340" w:type="dxa"/>
          </w:tcPr>
          <w:p w14:paraId="69F3D925" w14:textId="77777777" w:rsidR="000B2F94" w:rsidRPr="00311D84" w:rsidRDefault="000B2F94" w:rsidP="00D31278">
            <w:pPr>
              <w:pStyle w:val="Default"/>
              <w:rPr>
                <w:rFonts w:ascii="Verdana" w:hAnsi="Verdana" w:cs="Times New Roman"/>
                <w:sz w:val="18"/>
                <w:szCs w:val="18"/>
              </w:rPr>
            </w:pPr>
            <w:r w:rsidRPr="00311D84">
              <w:rPr>
                <w:rFonts w:ascii="Verdana" w:hAnsi="Verdana" w:cs="Times New Roman"/>
                <w:sz w:val="18"/>
                <w:szCs w:val="18"/>
              </w:rPr>
              <w:t>Travail forcé</w:t>
            </w:r>
          </w:p>
          <w:p w14:paraId="4ADE61EB" w14:textId="77777777" w:rsidR="000B2F94" w:rsidRPr="00311D84" w:rsidRDefault="000B2F94" w:rsidP="00D31278">
            <w:pPr>
              <w:rPr>
                <w:rFonts w:ascii="Verdana" w:hAnsi="Verdana"/>
                <w:sz w:val="18"/>
                <w:szCs w:val="18"/>
              </w:rPr>
            </w:pPr>
          </w:p>
        </w:tc>
        <w:tc>
          <w:tcPr>
            <w:tcW w:w="6565" w:type="dxa"/>
          </w:tcPr>
          <w:p w14:paraId="505F496A" w14:textId="77777777" w:rsidR="000B2F94" w:rsidRPr="00311D84" w:rsidRDefault="000B2F94">
            <w:pPr>
              <w:pStyle w:val="Default"/>
              <w:numPr>
                <w:ilvl w:val="0"/>
                <w:numId w:val="98"/>
              </w:numPr>
              <w:ind w:left="144" w:hanging="144"/>
              <w:rPr>
                <w:rFonts w:ascii="Verdana" w:hAnsi="Verdana" w:cs="Times New Roman"/>
                <w:sz w:val="18"/>
                <w:szCs w:val="18"/>
              </w:rPr>
            </w:pPr>
            <w:r w:rsidRPr="00311D84">
              <w:rPr>
                <w:rFonts w:ascii="Verdana" w:hAnsi="Verdana" w:cs="Times New Roman"/>
                <w:sz w:val="18"/>
                <w:szCs w:val="18"/>
              </w:rPr>
              <w:t>Menace d’une peine quelconque pour exiger la réalisation d’une tâche pour laquelle le(s) concerné(s) ne s’est (se sont) pas offert(s) de plein gré </w:t>
            </w:r>
          </w:p>
          <w:p w14:paraId="72904790" w14:textId="77777777" w:rsidR="000B2F94" w:rsidRPr="00311D84" w:rsidRDefault="000B2F94">
            <w:pPr>
              <w:pStyle w:val="Default"/>
              <w:numPr>
                <w:ilvl w:val="0"/>
                <w:numId w:val="98"/>
              </w:numPr>
              <w:ind w:left="144" w:hanging="144"/>
              <w:rPr>
                <w:rFonts w:ascii="Verdana" w:hAnsi="Verdana" w:cs="Times New Roman"/>
                <w:sz w:val="18"/>
                <w:szCs w:val="18"/>
              </w:rPr>
            </w:pPr>
            <w:r w:rsidRPr="00311D84">
              <w:rPr>
                <w:rFonts w:ascii="Verdana" w:hAnsi="Verdana" w:cs="Times New Roman"/>
                <w:sz w:val="18"/>
                <w:szCs w:val="18"/>
              </w:rPr>
              <w:t>Confiscation des pièces d’identité ou d’autres biens personnels de valeur en cas de refus</w:t>
            </w:r>
          </w:p>
          <w:p w14:paraId="24165A46" w14:textId="77777777" w:rsidR="000B2F94" w:rsidRPr="00311D84" w:rsidRDefault="000B2F94">
            <w:pPr>
              <w:pStyle w:val="Default"/>
              <w:numPr>
                <w:ilvl w:val="0"/>
                <w:numId w:val="98"/>
              </w:numPr>
              <w:ind w:left="144" w:hanging="144"/>
              <w:rPr>
                <w:rFonts w:ascii="Verdana" w:hAnsi="Verdana" w:cs="Times New Roman"/>
                <w:sz w:val="18"/>
                <w:szCs w:val="18"/>
              </w:rPr>
            </w:pPr>
            <w:r w:rsidRPr="00311D84">
              <w:rPr>
                <w:rFonts w:ascii="Verdana" w:hAnsi="Verdana" w:cs="Times New Roman"/>
                <w:sz w:val="18"/>
                <w:szCs w:val="18"/>
              </w:rPr>
              <w:t>Tromperies ou fausses promesses liées à la nature du travail et des conditions d’emploi </w:t>
            </w:r>
          </w:p>
          <w:p w14:paraId="0891E5C2" w14:textId="77777777" w:rsidR="000B2F94" w:rsidRPr="00311D84" w:rsidRDefault="000B2F94">
            <w:pPr>
              <w:pStyle w:val="Default"/>
              <w:numPr>
                <w:ilvl w:val="0"/>
                <w:numId w:val="98"/>
              </w:numPr>
              <w:ind w:left="144" w:hanging="144"/>
              <w:rPr>
                <w:rFonts w:ascii="Verdana" w:hAnsi="Verdana" w:cs="Times New Roman"/>
                <w:sz w:val="18"/>
                <w:szCs w:val="18"/>
              </w:rPr>
            </w:pPr>
            <w:r w:rsidRPr="00311D84">
              <w:rPr>
                <w:rFonts w:ascii="Verdana" w:hAnsi="Verdana" w:cs="Times New Roman"/>
                <w:sz w:val="18"/>
                <w:szCs w:val="18"/>
              </w:rPr>
              <w:t>Menace d’exclusion de la communauté et de la vie sociale en cas de refus </w:t>
            </w:r>
          </w:p>
          <w:p w14:paraId="6027EB09" w14:textId="77777777" w:rsidR="000B2F94" w:rsidRPr="00311D84" w:rsidRDefault="000B2F94">
            <w:pPr>
              <w:pStyle w:val="Default"/>
              <w:numPr>
                <w:ilvl w:val="0"/>
                <w:numId w:val="98"/>
              </w:numPr>
              <w:ind w:left="144" w:hanging="144"/>
              <w:rPr>
                <w:rFonts w:ascii="Verdana" w:hAnsi="Verdana" w:cs="Times New Roman"/>
                <w:sz w:val="18"/>
                <w:szCs w:val="18"/>
              </w:rPr>
            </w:pPr>
            <w:r w:rsidRPr="00311D84">
              <w:rPr>
                <w:rFonts w:ascii="Verdana" w:hAnsi="Verdana" w:cs="Times New Roman"/>
                <w:sz w:val="18"/>
                <w:szCs w:val="18"/>
              </w:rPr>
              <w:t>Service exigé sur la base de vulnérabilité, de servitude ou de manipulation pour dette </w:t>
            </w:r>
          </w:p>
          <w:p w14:paraId="7670B4DF" w14:textId="77777777" w:rsidR="000B2F94" w:rsidRPr="00311D84" w:rsidRDefault="000B2F94">
            <w:pPr>
              <w:pStyle w:val="Default"/>
              <w:numPr>
                <w:ilvl w:val="0"/>
                <w:numId w:val="98"/>
              </w:numPr>
              <w:ind w:left="144" w:hanging="144"/>
              <w:rPr>
                <w:rFonts w:ascii="Verdana" w:hAnsi="Verdana" w:cs="Times New Roman"/>
                <w:sz w:val="18"/>
                <w:szCs w:val="18"/>
              </w:rPr>
            </w:pPr>
            <w:r w:rsidRPr="00311D84">
              <w:rPr>
                <w:rFonts w:ascii="Verdana" w:hAnsi="Verdana" w:cs="Times New Roman"/>
                <w:sz w:val="18"/>
                <w:szCs w:val="18"/>
              </w:rPr>
              <w:t xml:space="preserve">Emploi de victime de trafic humain </w:t>
            </w:r>
          </w:p>
        </w:tc>
      </w:tr>
      <w:tr w:rsidR="000B2F94" w:rsidRPr="00BF7831" w14:paraId="34644A89" w14:textId="77777777" w:rsidTr="00D31278">
        <w:tc>
          <w:tcPr>
            <w:tcW w:w="445" w:type="dxa"/>
          </w:tcPr>
          <w:p w14:paraId="5E99DE46" w14:textId="77777777" w:rsidR="000B2F94" w:rsidRPr="00311D84" w:rsidRDefault="000B2F94" w:rsidP="00D31278">
            <w:pPr>
              <w:rPr>
                <w:rFonts w:ascii="Verdana" w:hAnsi="Verdana"/>
                <w:sz w:val="18"/>
                <w:szCs w:val="18"/>
              </w:rPr>
            </w:pPr>
            <w:r w:rsidRPr="00311D84">
              <w:rPr>
                <w:rFonts w:ascii="Verdana" w:hAnsi="Verdana"/>
                <w:sz w:val="18"/>
                <w:szCs w:val="18"/>
              </w:rPr>
              <w:t>6</w:t>
            </w:r>
          </w:p>
        </w:tc>
        <w:tc>
          <w:tcPr>
            <w:tcW w:w="2340" w:type="dxa"/>
          </w:tcPr>
          <w:p w14:paraId="4FF113F9" w14:textId="77777777" w:rsidR="000B2F94" w:rsidRPr="00311D84" w:rsidRDefault="000B2F94" w:rsidP="00D31278">
            <w:pPr>
              <w:rPr>
                <w:rFonts w:ascii="Verdana" w:hAnsi="Verdana"/>
                <w:sz w:val="18"/>
                <w:szCs w:val="18"/>
              </w:rPr>
            </w:pPr>
            <w:r w:rsidRPr="00311D84">
              <w:rPr>
                <w:rFonts w:ascii="Verdana" w:hAnsi="Verdana"/>
                <w:sz w:val="18"/>
                <w:szCs w:val="18"/>
              </w:rPr>
              <w:t xml:space="preserve">Nature des contrats </w:t>
            </w:r>
          </w:p>
        </w:tc>
        <w:tc>
          <w:tcPr>
            <w:tcW w:w="6565" w:type="dxa"/>
          </w:tcPr>
          <w:p w14:paraId="6E980A8D" w14:textId="77777777" w:rsidR="000B2F94" w:rsidRPr="00311D84" w:rsidRDefault="000B2F94">
            <w:pPr>
              <w:pStyle w:val="Default"/>
              <w:numPr>
                <w:ilvl w:val="0"/>
                <w:numId w:val="100"/>
              </w:numPr>
              <w:ind w:left="144" w:hanging="144"/>
              <w:rPr>
                <w:rFonts w:ascii="Verdana" w:hAnsi="Verdana" w:cs="Times New Roman"/>
                <w:sz w:val="18"/>
                <w:szCs w:val="18"/>
              </w:rPr>
            </w:pPr>
            <w:r w:rsidRPr="00311D84">
              <w:rPr>
                <w:rFonts w:ascii="Verdana" w:hAnsi="Verdana" w:cs="Times New Roman"/>
                <w:sz w:val="18"/>
                <w:szCs w:val="18"/>
              </w:rPr>
              <w:t>Non prise en compte des procédures de gestion de la main-d’œuvre dans le contrat des tiers</w:t>
            </w:r>
          </w:p>
          <w:p w14:paraId="59D9ADEB" w14:textId="77777777" w:rsidR="000B2F94" w:rsidRPr="00311D84" w:rsidRDefault="000B2F94">
            <w:pPr>
              <w:pStyle w:val="Default"/>
              <w:numPr>
                <w:ilvl w:val="0"/>
                <w:numId w:val="100"/>
              </w:numPr>
              <w:ind w:left="144" w:hanging="144"/>
              <w:rPr>
                <w:rFonts w:ascii="Verdana" w:hAnsi="Verdana" w:cs="Times New Roman"/>
                <w:sz w:val="18"/>
                <w:szCs w:val="18"/>
              </w:rPr>
            </w:pPr>
            <w:r w:rsidRPr="00311D84">
              <w:rPr>
                <w:rFonts w:ascii="Verdana" w:hAnsi="Verdana" w:cs="Times New Roman"/>
                <w:sz w:val="18"/>
                <w:szCs w:val="18"/>
              </w:rPr>
              <w:t xml:space="preserve">Inaccessibilité du mécanisme de gestion des plaintes pour les travailleurs/ses contractuels(les) </w:t>
            </w:r>
          </w:p>
          <w:p w14:paraId="0EF20364" w14:textId="77777777" w:rsidR="000B2F94" w:rsidRPr="00311D84" w:rsidRDefault="000B2F94">
            <w:pPr>
              <w:pStyle w:val="Default"/>
              <w:numPr>
                <w:ilvl w:val="0"/>
                <w:numId w:val="100"/>
              </w:numPr>
              <w:ind w:left="144" w:hanging="144"/>
              <w:rPr>
                <w:rFonts w:ascii="Verdana" w:hAnsi="Verdana" w:cs="Times New Roman"/>
                <w:sz w:val="18"/>
                <w:szCs w:val="18"/>
              </w:rPr>
            </w:pPr>
            <w:r w:rsidRPr="00311D84">
              <w:rPr>
                <w:rFonts w:ascii="Verdana" w:hAnsi="Verdana" w:cs="Times New Roman"/>
                <w:sz w:val="18"/>
                <w:szCs w:val="18"/>
              </w:rPr>
              <w:t>Risque de non-respect du principe de proportionnalité dans les réponses de sécurité (usage abusif de la force) </w:t>
            </w:r>
          </w:p>
          <w:p w14:paraId="7578BFD5" w14:textId="77777777" w:rsidR="000B2F94" w:rsidRPr="00311D84" w:rsidRDefault="000B2F94">
            <w:pPr>
              <w:pStyle w:val="Default"/>
              <w:numPr>
                <w:ilvl w:val="0"/>
                <w:numId w:val="100"/>
              </w:numPr>
              <w:ind w:left="144" w:hanging="144"/>
              <w:rPr>
                <w:rFonts w:ascii="Verdana" w:hAnsi="Verdana" w:cs="Times New Roman"/>
                <w:sz w:val="18"/>
                <w:szCs w:val="18"/>
              </w:rPr>
            </w:pPr>
            <w:r w:rsidRPr="00311D84">
              <w:rPr>
                <w:rFonts w:ascii="Verdana" w:hAnsi="Verdana" w:cs="Times New Roman"/>
                <w:sz w:val="18"/>
                <w:szCs w:val="18"/>
              </w:rPr>
              <w:t>Risque d’action sans instruction ni de retenue envers les concernés</w:t>
            </w:r>
          </w:p>
        </w:tc>
      </w:tr>
    </w:tbl>
    <w:p w14:paraId="068C42DD" w14:textId="77777777" w:rsidR="000B2F94" w:rsidRPr="00311D84" w:rsidRDefault="000B2F94" w:rsidP="000B2F94">
      <w:pPr>
        <w:pStyle w:val="Caption"/>
        <w:rPr>
          <w:rFonts w:ascii="Verdana" w:hAnsi="Verdana"/>
          <w:b/>
          <w:sz w:val="20"/>
          <w:szCs w:val="20"/>
          <w:lang w:val="fr-CA"/>
        </w:rPr>
      </w:pPr>
    </w:p>
    <w:p w14:paraId="4DEDCAA3" w14:textId="7A53E73B" w:rsidR="000B2F94" w:rsidRPr="00311D84" w:rsidRDefault="000B2F94">
      <w:pPr>
        <w:pStyle w:val="Heading1"/>
        <w:numPr>
          <w:ilvl w:val="2"/>
          <w:numId w:val="84"/>
        </w:numPr>
        <w:spacing w:after="160" w:line="240" w:lineRule="auto"/>
        <w:jc w:val="both"/>
        <w:rPr>
          <w:rFonts w:ascii="Tw Cen MT Condensed" w:hAnsi="Tw Cen MT Condensed"/>
          <w:b w:val="0"/>
          <w:bCs/>
          <w:color w:val="2F5496"/>
          <w:sz w:val="50"/>
          <w:szCs w:val="50"/>
          <w:lang w:val="fr-CA"/>
        </w:rPr>
      </w:pPr>
      <w:bookmarkStart w:id="422" w:name="_Toc91078212"/>
      <w:bookmarkStart w:id="423" w:name="_Toc91109853"/>
      <w:bookmarkStart w:id="424" w:name="_Toc128080571"/>
      <w:r w:rsidRPr="00311D84">
        <w:rPr>
          <w:rFonts w:ascii="Tw Cen MT Condensed" w:hAnsi="Tw Cen MT Condensed"/>
          <w:b w:val="0"/>
          <w:color w:val="2F5496"/>
          <w:sz w:val="50"/>
          <w:szCs w:val="50"/>
          <w:lang w:val="fr-CA"/>
        </w:rPr>
        <w:t>BREF TOUR D’HORIZON SUR LA LÉGISLATION DU TRAVAIL</w:t>
      </w:r>
      <w:bookmarkEnd w:id="422"/>
      <w:bookmarkEnd w:id="423"/>
      <w:bookmarkEnd w:id="424"/>
      <w:r w:rsidRPr="00311D84">
        <w:rPr>
          <w:rFonts w:ascii="Tw Cen MT Condensed" w:hAnsi="Tw Cen MT Condensed"/>
          <w:b w:val="0"/>
          <w:color w:val="2F5496"/>
          <w:sz w:val="50"/>
          <w:szCs w:val="50"/>
          <w:lang w:val="fr-CA"/>
        </w:rPr>
        <w:t xml:space="preserve"> </w:t>
      </w:r>
    </w:p>
    <w:p w14:paraId="3683AB74" w14:textId="77777777" w:rsidR="000B2F94" w:rsidRPr="00311D84" w:rsidRDefault="000B2F94">
      <w:pPr>
        <w:pStyle w:val="Heading2"/>
        <w:numPr>
          <w:ilvl w:val="1"/>
          <w:numId w:val="104"/>
        </w:numPr>
        <w:spacing w:after="160" w:line="240" w:lineRule="auto"/>
        <w:ind w:left="720" w:hanging="360"/>
        <w:rPr>
          <w:rFonts w:ascii="Tw Cen MT Condensed" w:hAnsi="Tw Cen MT Condensed"/>
          <w:b w:val="0"/>
          <w:bCs/>
          <w:color w:val="2F5496"/>
          <w:sz w:val="40"/>
          <w:szCs w:val="40"/>
        </w:rPr>
      </w:pPr>
      <w:bookmarkStart w:id="425" w:name="_Toc91078213"/>
      <w:bookmarkStart w:id="426" w:name="_Toc91109854"/>
      <w:bookmarkStart w:id="427" w:name="_Toc128080572"/>
      <w:r w:rsidRPr="00311D84">
        <w:rPr>
          <w:rFonts w:ascii="Tw Cen MT Condensed" w:hAnsi="Tw Cen MT Condensed"/>
          <w:b w:val="0"/>
          <w:color w:val="2F5496"/>
          <w:sz w:val="40"/>
          <w:szCs w:val="40"/>
        </w:rPr>
        <w:t>Cadre législatif du travail</w:t>
      </w:r>
      <w:bookmarkEnd w:id="425"/>
      <w:bookmarkEnd w:id="426"/>
      <w:bookmarkEnd w:id="427"/>
    </w:p>
    <w:p w14:paraId="74554B9E" w14:textId="77777777" w:rsidR="000B2F94" w:rsidRPr="00311D84" w:rsidRDefault="000B2F94">
      <w:pPr>
        <w:pStyle w:val="Default"/>
        <w:numPr>
          <w:ilvl w:val="0"/>
          <w:numId w:val="91"/>
        </w:numPr>
        <w:spacing w:after="160"/>
        <w:ind w:left="0" w:firstLine="0"/>
        <w:jc w:val="both"/>
        <w:rPr>
          <w:rFonts w:ascii="Verdana" w:hAnsi="Verdana" w:cs="Times New Roman"/>
          <w:sz w:val="20"/>
          <w:szCs w:val="20"/>
        </w:rPr>
      </w:pPr>
      <w:r w:rsidRPr="00311D84">
        <w:rPr>
          <w:rFonts w:ascii="Verdana" w:hAnsi="Verdana" w:cs="Times New Roman"/>
          <w:sz w:val="20"/>
          <w:szCs w:val="20"/>
        </w:rPr>
        <w:t>En matière du travail en Haïti, le cadre législatif est principalement constitué des conventions de l’Organisation internationale du travail (OIT) ratifiées par le pays et du Code du Travail haïtien. Ces différents outils sont présentés brièvement ci-après.</w:t>
      </w:r>
    </w:p>
    <w:p w14:paraId="0742DB5F" w14:textId="77777777" w:rsidR="000B2F94" w:rsidRPr="00311D84" w:rsidRDefault="000B2F94" w:rsidP="000B2F94">
      <w:pPr>
        <w:pStyle w:val="Default"/>
        <w:jc w:val="both"/>
        <w:rPr>
          <w:rFonts w:ascii="Verdana" w:hAnsi="Verdana" w:cs="Times New Roman"/>
          <w:sz w:val="20"/>
          <w:szCs w:val="20"/>
        </w:rPr>
      </w:pPr>
    </w:p>
    <w:p w14:paraId="2AE67F70" w14:textId="77777777" w:rsidR="000B2F94" w:rsidRPr="00311D84" w:rsidRDefault="000B2F94">
      <w:pPr>
        <w:pStyle w:val="Heading3"/>
        <w:numPr>
          <w:ilvl w:val="2"/>
          <w:numId w:val="104"/>
        </w:numPr>
        <w:spacing w:before="0"/>
        <w:ind w:left="720" w:hanging="720"/>
        <w:rPr>
          <w:rFonts w:ascii="Tw Cen MT Condensed" w:hAnsi="Tw Cen MT Condensed"/>
          <w:b w:val="0"/>
          <w:bCs/>
          <w:color w:val="2F5496"/>
          <w:sz w:val="36"/>
          <w:szCs w:val="36"/>
          <w:lang w:val="fr-CA"/>
        </w:rPr>
      </w:pPr>
      <w:bookmarkStart w:id="428" w:name="_Toc91078214"/>
      <w:bookmarkStart w:id="429" w:name="_Toc91109855"/>
      <w:bookmarkStart w:id="430" w:name="_Toc128080573"/>
      <w:r w:rsidRPr="00311D84">
        <w:rPr>
          <w:rFonts w:ascii="Tw Cen MT Condensed" w:hAnsi="Tw Cen MT Condensed"/>
          <w:b w:val="0"/>
          <w:color w:val="2F5496"/>
          <w:sz w:val="36"/>
          <w:szCs w:val="36"/>
          <w:lang w:val="fr-CA"/>
        </w:rPr>
        <w:t>Conventions fondamentales de l’OIT ratifiées par Haïti</w:t>
      </w:r>
      <w:bookmarkEnd w:id="428"/>
      <w:bookmarkEnd w:id="429"/>
      <w:bookmarkEnd w:id="430"/>
    </w:p>
    <w:p w14:paraId="67B3C0CE" w14:textId="77777777" w:rsidR="000B2F94" w:rsidRPr="00311D84" w:rsidRDefault="000B2F94">
      <w:pPr>
        <w:pStyle w:val="Default"/>
        <w:numPr>
          <w:ilvl w:val="0"/>
          <w:numId w:val="91"/>
        </w:numPr>
        <w:spacing w:after="160"/>
        <w:ind w:left="0" w:firstLine="0"/>
        <w:jc w:val="both"/>
        <w:rPr>
          <w:rFonts w:ascii="Verdana" w:hAnsi="Verdana" w:cs="Times New Roman"/>
          <w:sz w:val="20"/>
          <w:szCs w:val="20"/>
        </w:rPr>
      </w:pPr>
      <w:r w:rsidRPr="00311D84">
        <w:rPr>
          <w:rFonts w:ascii="Verdana" w:hAnsi="Verdana" w:cs="Times New Roman"/>
          <w:sz w:val="20"/>
          <w:szCs w:val="20"/>
        </w:rPr>
        <w:t xml:space="preserve">Haïti est membre de l’OIT depuis 1919. Le pays a ratifié toutes les conventions fondamentales de l’OIT, y compris : </w:t>
      </w:r>
    </w:p>
    <w:p w14:paraId="75F885DC" w14:textId="77777777" w:rsidR="000B2F94" w:rsidRPr="00311D84" w:rsidRDefault="000B2F94">
      <w:pPr>
        <w:pStyle w:val="Default"/>
        <w:numPr>
          <w:ilvl w:val="0"/>
          <w:numId w:val="101"/>
        </w:numPr>
        <w:ind w:left="634"/>
        <w:jc w:val="both"/>
        <w:rPr>
          <w:rFonts w:ascii="Verdana" w:hAnsi="Verdana" w:cs="Times New Roman"/>
          <w:sz w:val="20"/>
          <w:szCs w:val="20"/>
        </w:rPr>
      </w:pPr>
      <w:r w:rsidRPr="00311D84">
        <w:rPr>
          <w:rFonts w:ascii="Verdana" w:hAnsi="Verdana" w:cs="Times New Roman"/>
          <w:i/>
          <w:iCs/>
          <w:sz w:val="20"/>
          <w:szCs w:val="20"/>
        </w:rPr>
        <w:t>Convention (n</w:t>
      </w:r>
      <w:r w:rsidRPr="00311D84">
        <w:rPr>
          <w:rFonts w:ascii="Arial" w:hAnsi="Arial" w:cs="Arial"/>
          <w:sz w:val="20"/>
          <w:szCs w:val="20"/>
        </w:rPr>
        <w:t>ᵒ</w:t>
      </w:r>
      <w:r w:rsidRPr="00311D84">
        <w:rPr>
          <w:rFonts w:ascii="Verdana" w:hAnsi="Verdana" w:cs="Times New Roman"/>
          <w:sz w:val="20"/>
          <w:szCs w:val="20"/>
        </w:rPr>
        <w:t xml:space="preserve"> </w:t>
      </w:r>
      <w:r w:rsidRPr="00311D84">
        <w:rPr>
          <w:rFonts w:ascii="Verdana" w:hAnsi="Verdana" w:cs="Times New Roman"/>
          <w:i/>
          <w:iCs/>
          <w:sz w:val="20"/>
          <w:szCs w:val="20"/>
        </w:rPr>
        <w:t>29) sur le travail forcé</w:t>
      </w:r>
      <w:r w:rsidRPr="00311D84">
        <w:rPr>
          <w:rFonts w:ascii="Verdana" w:hAnsi="Verdana" w:cs="Times New Roman"/>
          <w:sz w:val="20"/>
          <w:szCs w:val="20"/>
        </w:rPr>
        <w:t xml:space="preserve">, 1930 (ratifiée 1958) </w:t>
      </w:r>
    </w:p>
    <w:p w14:paraId="5A343FC2" w14:textId="77777777" w:rsidR="000B2F94" w:rsidRPr="00311D84" w:rsidRDefault="000B2F94">
      <w:pPr>
        <w:pStyle w:val="Default"/>
        <w:numPr>
          <w:ilvl w:val="0"/>
          <w:numId w:val="101"/>
        </w:numPr>
        <w:ind w:left="634"/>
        <w:jc w:val="both"/>
        <w:rPr>
          <w:rFonts w:ascii="Verdana" w:hAnsi="Verdana" w:cs="Times New Roman"/>
          <w:sz w:val="20"/>
          <w:szCs w:val="20"/>
        </w:rPr>
      </w:pPr>
      <w:r w:rsidRPr="00311D84">
        <w:rPr>
          <w:rFonts w:ascii="Verdana" w:hAnsi="Verdana" w:cs="Times New Roman"/>
          <w:i/>
          <w:iCs/>
          <w:sz w:val="20"/>
          <w:szCs w:val="20"/>
        </w:rPr>
        <w:t>Convention (n</w:t>
      </w:r>
      <w:r w:rsidRPr="00311D84">
        <w:rPr>
          <w:rFonts w:ascii="Arial" w:hAnsi="Arial" w:cs="Arial"/>
          <w:sz w:val="20"/>
          <w:szCs w:val="20"/>
        </w:rPr>
        <w:t>ᵒ</w:t>
      </w:r>
      <w:r w:rsidRPr="00311D84">
        <w:rPr>
          <w:rFonts w:ascii="Verdana" w:hAnsi="Verdana" w:cs="Times New Roman"/>
          <w:sz w:val="20"/>
          <w:szCs w:val="20"/>
        </w:rPr>
        <w:t xml:space="preserve"> </w:t>
      </w:r>
      <w:r w:rsidRPr="00311D84">
        <w:rPr>
          <w:rFonts w:ascii="Verdana" w:hAnsi="Verdana" w:cs="Times New Roman"/>
          <w:i/>
          <w:iCs/>
          <w:sz w:val="20"/>
          <w:szCs w:val="20"/>
        </w:rPr>
        <w:t>87) sur la liberté syndicale et la protection du droit syndical</w:t>
      </w:r>
      <w:r w:rsidRPr="00311D84">
        <w:rPr>
          <w:rFonts w:ascii="Verdana" w:hAnsi="Verdana" w:cs="Times New Roman"/>
          <w:sz w:val="20"/>
          <w:szCs w:val="20"/>
        </w:rPr>
        <w:t xml:space="preserve">, 1948 (ratifiée 79) </w:t>
      </w:r>
    </w:p>
    <w:p w14:paraId="217ED29D" w14:textId="77777777" w:rsidR="000B2F94" w:rsidRPr="00311D84" w:rsidRDefault="000B2F94">
      <w:pPr>
        <w:pStyle w:val="Default"/>
        <w:numPr>
          <w:ilvl w:val="0"/>
          <w:numId w:val="101"/>
        </w:numPr>
        <w:ind w:left="634"/>
        <w:jc w:val="both"/>
        <w:rPr>
          <w:rFonts w:ascii="Verdana" w:hAnsi="Verdana" w:cs="Times New Roman"/>
          <w:sz w:val="20"/>
          <w:szCs w:val="20"/>
        </w:rPr>
      </w:pPr>
      <w:r w:rsidRPr="00311D84">
        <w:rPr>
          <w:rFonts w:ascii="Verdana" w:hAnsi="Verdana" w:cs="Times New Roman"/>
          <w:i/>
          <w:iCs/>
          <w:sz w:val="20"/>
          <w:szCs w:val="20"/>
        </w:rPr>
        <w:t>Convention (n</w:t>
      </w:r>
      <w:r w:rsidRPr="00311D84">
        <w:rPr>
          <w:rFonts w:ascii="Arial" w:hAnsi="Arial" w:cs="Arial"/>
          <w:sz w:val="20"/>
          <w:szCs w:val="20"/>
        </w:rPr>
        <w:t>ᵒ</w:t>
      </w:r>
      <w:r w:rsidRPr="00311D84">
        <w:rPr>
          <w:rFonts w:ascii="Verdana" w:hAnsi="Verdana" w:cs="Times New Roman"/>
          <w:sz w:val="20"/>
          <w:szCs w:val="20"/>
        </w:rPr>
        <w:t xml:space="preserve"> </w:t>
      </w:r>
      <w:r w:rsidRPr="00311D84">
        <w:rPr>
          <w:rFonts w:ascii="Verdana" w:hAnsi="Verdana" w:cs="Times New Roman"/>
          <w:i/>
          <w:iCs/>
          <w:sz w:val="20"/>
          <w:szCs w:val="20"/>
        </w:rPr>
        <w:t>98) sur le droit d’organisation et de négociation collective</w:t>
      </w:r>
      <w:r w:rsidRPr="00311D84">
        <w:rPr>
          <w:rFonts w:ascii="Verdana" w:hAnsi="Verdana" w:cs="Times New Roman"/>
          <w:sz w:val="20"/>
          <w:szCs w:val="20"/>
        </w:rPr>
        <w:t xml:space="preserve">, 1949 (ratifiée 57) </w:t>
      </w:r>
    </w:p>
    <w:p w14:paraId="1962A269" w14:textId="77777777" w:rsidR="000B2F94" w:rsidRPr="00311D84" w:rsidRDefault="000B2F94">
      <w:pPr>
        <w:pStyle w:val="Default"/>
        <w:numPr>
          <w:ilvl w:val="0"/>
          <w:numId w:val="101"/>
        </w:numPr>
        <w:ind w:left="634"/>
        <w:jc w:val="both"/>
        <w:rPr>
          <w:rFonts w:ascii="Verdana" w:hAnsi="Verdana" w:cs="Times New Roman"/>
          <w:sz w:val="20"/>
          <w:szCs w:val="20"/>
        </w:rPr>
      </w:pPr>
      <w:r w:rsidRPr="00311D84">
        <w:rPr>
          <w:rFonts w:ascii="Verdana" w:hAnsi="Verdana" w:cs="Times New Roman"/>
          <w:i/>
          <w:iCs/>
          <w:sz w:val="20"/>
          <w:szCs w:val="20"/>
        </w:rPr>
        <w:t>Convention (n</w:t>
      </w:r>
      <w:r w:rsidRPr="00311D84">
        <w:rPr>
          <w:rFonts w:ascii="Arial" w:hAnsi="Arial" w:cs="Arial"/>
          <w:sz w:val="20"/>
          <w:szCs w:val="20"/>
        </w:rPr>
        <w:t>ᵒ</w:t>
      </w:r>
      <w:r w:rsidRPr="00311D84">
        <w:rPr>
          <w:rFonts w:ascii="Verdana" w:hAnsi="Verdana" w:cs="Times New Roman"/>
          <w:sz w:val="20"/>
          <w:szCs w:val="20"/>
        </w:rPr>
        <w:t xml:space="preserve"> </w:t>
      </w:r>
      <w:r w:rsidRPr="00311D84">
        <w:rPr>
          <w:rFonts w:ascii="Verdana" w:hAnsi="Verdana" w:cs="Times New Roman"/>
          <w:i/>
          <w:iCs/>
          <w:sz w:val="20"/>
          <w:szCs w:val="20"/>
        </w:rPr>
        <w:t>100) sur l’égalité de rémunération</w:t>
      </w:r>
      <w:r w:rsidRPr="00311D84">
        <w:rPr>
          <w:rFonts w:ascii="Verdana" w:hAnsi="Verdana" w:cs="Times New Roman"/>
          <w:sz w:val="20"/>
          <w:szCs w:val="20"/>
        </w:rPr>
        <w:t xml:space="preserve">, 1951 (ratifiée 1958) </w:t>
      </w:r>
    </w:p>
    <w:p w14:paraId="77FD53A8" w14:textId="77777777" w:rsidR="000B2F94" w:rsidRPr="00311D84" w:rsidRDefault="000B2F94">
      <w:pPr>
        <w:pStyle w:val="Default"/>
        <w:numPr>
          <w:ilvl w:val="0"/>
          <w:numId w:val="101"/>
        </w:numPr>
        <w:ind w:left="634"/>
        <w:jc w:val="both"/>
        <w:rPr>
          <w:rFonts w:ascii="Verdana" w:hAnsi="Verdana" w:cs="Times New Roman"/>
          <w:sz w:val="20"/>
          <w:szCs w:val="20"/>
        </w:rPr>
      </w:pPr>
      <w:r w:rsidRPr="00311D84">
        <w:rPr>
          <w:rFonts w:ascii="Verdana" w:hAnsi="Verdana" w:cs="Times New Roman"/>
          <w:i/>
          <w:iCs/>
          <w:sz w:val="20"/>
          <w:szCs w:val="20"/>
        </w:rPr>
        <w:t>Convention (n</w:t>
      </w:r>
      <w:r w:rsidRPr="00311D84">
        <w:rPr>
          <w:rFonts w:ascii="Arial" w:hAnsi="Arial" w:cs="Arial"/>
          <w:sz w:val="20"/>
          <w:szCs w:val="20"/>
        </w:rPr>
        <w:t>ᵒ</w:t>
      </w:r>
      <w:r w:rsidRPr="00311D84">
        <w:rPr>
          <w:rFonts w:ascii="Verdana" w:hAnsi="Verdana" w:cs="Times New Roman"/>
          <w:sz w:val="20"/>
          <w:szCs w:val="20"/>
        </w:rPr>
        <w:t xml:space="preserve"> </w:t>
      </w:r>
      <w:r w:rsidRPr="00311D84">
        <w:rPr>
          <w:rFonts w:ascii="Verdana" w:hAnsi="Verdana" w:cs="Times New Roman"/>
          <w:i/>
          <w:iCs/>
          <w:sz w:val="20"/>
          <w:szCs w:val="20"/>
        </w:rPr>
        <w:t>105) sur l’abolition du travail forcé</w:t>
      </w:r>
      <w:r w:rsidRPr="00311D84">
        <w:rPr>
          <w:rFonts w:ascii="Verdana" w:hAnsi="Verdana" w:cs="Times New Roman"/>
          <w:sz w:val="20"/>
          <w:szCs w:val="20"/>
        </w:rPr>
        <w:t xml:space="preserve">, 1957 (ratifiée 1958) </w:t>
      </w:r>
    </w:p>
    <w:p w14:paraId="4C7F591A" w14:textId="77777777" w:rsidR="000B2F94" w:rsidRPr="00311D84" w:rsidRDefault="000B2F94">
      <w:pPr>
        <w:pStyle w:val="Default"/>
        <w:numPr>
          <w:ilvl w:val="0"/>
          <w:numId w:val="101"/>
        </w:numPr>
        <w:ind w:left="634"/>
        <w:jc w:val="both"/>
        <w:rPr>
          <w:rFonts w:ascii="Verdana" w:hAnsi="Verdana" w:cs="Times New Roman"/>
          <w:sz w:val="20"/>
          <w:szCs w:val="20"/>
        </w:rPr>
      </w:pPr>
      <w:r w:rsidRPr="00311D84">
        <w:rPr>
          <w:rFonts w:ascii="Verdana" w:hAnsi="Verdana" w:cs="Times New Roman"/>
          <w:i/>
          <w:iCs/>
          <w:sz w:val="20"/>
          <w:szCs w:val="20"/>
        </w:rPr>
        <w:t>Convention (n</w:t>
      </w:r>
      <w:r w:rsidRPr="00311D84">
        <w:rPr>
          <w:rFonts w:ascii="Arial" w:hAnsi="Arial" w:cs="Arial"/>
          <w:sz w:val="20"/>
          <w:szCs w:val="20"/>
        </w:rPr>
        <w:t>ᵒ</w:t>
      </w:r>
      <w:r w:rsidRPr="00311D84">
        <w:rPr>
          <w:rFonts w:ascii="Verdana" w:hAnsi="Verdana" w:cs="Times New Roman"/>
          <w:sz w:val="20"/>
          <w:szCs w:val="20"/>
        </w:rPr>
        <w:t xml:space="preserve"> </w:t>
      </w:r>
      <w:r w:rsidRPr="00311D84">
        <w:rPr>
          <w:rFonts w:ascii="Verdana" w:hAnsi="Verdana" w:cs="Times New Roman"/>
          <w:i/>
          <w:iCs/>
          <w:sz w:val="20"/>
          <w:szCs w:val="20"/>
        </w:rPr>
        <w:t>111) concernant la discrimination (emploi et profession)</w:t>
      </w:r>
      <w:r w:rsidRPr="00311D84">
        <w:rPr>
          <w:rFonts w:ascii="Verdana" w:hAnsi="Verdana" w:cs="Times New Roman"/>
          <w:sz w:val="20"/>
          <w:szCs w:val="20"/>
        </w:rPr>
        <w:t xml:space="preserve">, 1958 (ratifiée 1976) </w:t>
      </w:r>
    </w:p>
    <w:p w14:paraId="4C8A2B10" w14:textId="77777777" w:rsidR="000B2F94" w:rsidRPr="00311D84" w:rsidRDefault="000B2F94">
      <w:pPr>
        <w:pStyle w:val="Default"/>
        <w:numPr>
          <w:ilvl w:val="0"/>
          <w:numId w:val="101"/>
        </w:numPr>
        <w:ind w:left="634"/>
        <w:jc w:val="both"/>
        <w:rPr>
          <w:rFonts w:ascii="Verdana" w:hAnsi="Verdana" w:cs="Times New Roman"/>
          <w:sz w:val="20"/>
          <w:szCs w:val="20"/>
        </w:rPr>
      </w:pPr>
      <w:r w:rsidRPr="00311D84">
        <w:rPr>
          <w:rFonts w:ascii="Verdana" w:hAnsi="Verdana" w:cs="Times New Roman"/>
          <w:i/>
          <w:iCs/>
          <w:sz w:val="20"/>
          <w:szCs w:val="20"/>
        </w:rPr>
        <w:t>Convention (n</w:t>
      </w:r>
      <w:r w:rsidRPr="00311D84">
        <w:rPr>
          <w:rFonts w:ascii="Arial" w:hAnsi="Arial" w:cs="Arial"/>
          <w:sz w:val="20"/>
          <w:szCs w:val="20"/>
        </w:rPr>
        <w:t>ᵒ</w:t>
      </w:r>
      <w:r w:rsidRPr="00311D84">
        <w:rPr>
          <w:rFonts w:ascii="Verdana" w:hAnsi="Verdana" w:cs="Times New Roman"/>
          <w:sz w:val="20"/>
          <w:szCs w:val="20"/>
        </w:rPr>
        <w:t xml:space="preserve"> </w:t>
      </w:r>
      <w:r w:rsidRPr="00311D84">
        <w:rPr>
          <w:rFonts w:ascii="Verdana" w:hAnsi="Verdana" w:cs="Times New Roman"/>
          <w:i/>
          <w:iCs/>
          <w:sz w:val="20"/>
          <w:szCs w:val="20"/>
        </w:rPr>
        <w:t xml:space="preserve">138) sur l’âge minimum, </w:t>
      </w:r>
      <w:r w:rsidRPr="00311D84">
        <w:rPr>
          <w:rFonts w:ascii="Verdana" w:hAnsi="Verdana" w:cs="Times New Roman"/>
          <w:sz w:val="20"/>
          <w:szCs w:val="20"/>
        </w:rPr>
        <w:t xml:space="preserve">1973 </w:t>
      </w:r>
      <w:r w:rsidRPr="00311D84">
        <w:rPr>
          <w:rFonts w:ascii="Verdana" w:hAnsi="Verdana" w:cs="Times New Roman"/>
          <w:i/>
          <w:iCs/>
          <w:sz w:val="20"/>
          <w:szCs w:val="20"/>
        </w:rPr>
        <w:t xml:space="preserve">(âge minimum spécifié 14 ans) </w:t>
      </w:r>
      <w:r w:rsidRPr="00311D84">
        <w:rPr>
          <w:rFonts w:ascii="Verdana" w:hAnsi="Verdana" w:cs="Times New Roman"/>
          <w:sz w:val="20"/>
          <w:szCs w:val="20"/>
        </w:rPr>
        <w:t xml:space="preserve">(ratifiée 2009) </w:t>
      </w:r>
    </w:p>
    <w:p w14:paraId="6BA2DEE0" w14:textId="77777777" w:rsidR="000B2F94" w:rsidRPr="00311D84" w:rsidRDefault="000B2F94">
      <w:pPr>
        <w:pStyle w:val="Default"/>
        <w:numPr>
          <w:ilvl w:val="0"/>
          <w:numId w:val="101"/>
        </w:numPr>
        <w:spacing w:after="160"/>
        <w:jc w:val="both"/>
        <w:rPr>
          <w:rFonts w:ascii="Verdana" w:hAnsi="Verdana" w:cs="Times New Roman"/>
          <w:sz w:val="20"/>
          <w:szCs w:val="20"/>
        </w:rPr>
      </w:pPr>
      <w:r w:rsidRPr="00311D84">
        <w:rPr>
          <w:rFonts w:ascii="Verdana" w:hAnsi="Verdana" w:cs="Times New Roman"/>
          <w:i/>
          <w:iCs/>
          <w:sz w:val="20"/>
          <w:szCs w:val="20"/>
        </w:rPr>
        <w:lastRenderedPageBreak/>
        <w:t>Convention (n</w:t>
      </w:r>
      <w:r w:rsidRPr="00311D84">
        <w:rPr>
          <w:rFonts w:ascii="Arial" w:hAnsi="Arial" w:cs="Arial"/>
          <w:sz w:val="20"/>
          <w:szCs w:val="20"/>
        </w:rPr>
        <w:t>ᵒ</w:t>
      </w:r>
      <w:r w:rsidRPr="00311D84">
        <w:rPr>
          <w:rFonts w:ascii="Verdana" w:hAnsi="Verdana" w:cs="Times New Roman"/>
          <w:sz w:val="20"/>
          <w:szCs w:val="20"/>
        </w:rPr>
        <w:t xml:space="preserve"> </w:t>
      </w:r>
      <w:r w:rsidRPr="00311D84">
        <w:rPr>
          <w:rFonts w:ascii="Verdana" w:hAnsi="Verdana" w:cs="Times New Roman"/>
          <w:i/>
          <w:iCs/>
          <w:sz w:val="20"/>
          <w:szCs w:val="20"/>
        </w:rPr>
        <w:t>182) sur les pires formes de travail des enfants</w:t>
      </w:r>
      <w:r w:rsidRPr="00311D84">
        <w:rPr>
          <w:rFonts w:ascii="Verdana" w:hAnsi="Verdana" w:cs="Times New Roman"/>
          <w:sz w:val="20"/>
          <w:szCs w:val="20"/>
        </w:rPr>
        <w:t xml:space="preserve">, 1999 (ratifiée 2007) </w:t>
      </w:r>
    </w:p>
    <w:p w14:paraId="624D1DF3" w14:textId="77777777" w:rsidR="000B2F94" w:rsidRPr="00311D84" w:rsidRDefault="000B2F94">
      <w:pPr>
        <w:pStyle w:val="Heading3"/>
        <w:numPr>
          <w:ilvl w:val="2"/>
          <w:numId w:val="104"/>
        </w:numPr>
        <w:ind w:left="720" w:hanging="720"/>
        <w:rPr>
          <w:rFonts w:ascii="Tw Cen MT Condensed" w:hAnsi="Tw Cen MT Condensed"/>
          <w:b w:val="0"/>
          <w:bCs/>
          <w:color w:val="2F5496"/>
          <w:sz w:val="36"/>
          <w:szCs w:val="36"/>
        </w:rPr>
      </w:pPr>
      <w:bookmarkStart w:id="431" w:name="_Toc91078215"/>
      <w:bookmarkStart w:id="432" w:name="_Toc91109856"/>
      <w:bookmarkStart w:id="433" w:name="_Toc128080574"/>
      <w:r w:rsidRPr="00311D84">
        <w:rPr>
          <w:rFonts w:ascii="Tw Cen MT Condensed" w:hAnsi="Tw Cen MT Condensed"/>
          <w:b w:val="0"/>
          <w:color w:val="2F5496"/>
          <w:sz w:val="36"/>
          <w:szCs w:val="36"/>
        </w:rPr>
        <w:t>Le Code du Travail haïtien</w:t>
      </w:r>
      <w:bookmarkEnd w:id="431"/>
      <w:bookmarkEnd w:id="432"/>
      <w:bookmarkEnd w:id="433"/>
      <w:r w:rsidRPr="00311D84">
        <w:rPr>
          <w:rFonts w:ascii="Tw Cen MT Condensed" w:hAnsi="Tw Cen MT Condensed"/>
          <w:b w:val="0"/>
          <w:color w:val="2F5496"/>
          <w:sz w:val="36"/>
          <w:szCs w:val="36"/>
        </w:rPr>
        <w:t xml:space="preserve">  </w:t>
      </w:r>
    </w:p>
    <w:p w14:paraId="4382E6BE" w14:textId="77777777" w:rsidR="000B2F94" w:rsidRPr="00311D84" w:rsidRDefault="000B2F94">
      <w:pPr>
        <w:pStyle w:val="Default"/>
        <w:numPr>
          <w:ilvl w:val="0"/>
          <w:numId w:val="91"/>
        </w:numPr>
        <w:spacing w:after="160"/>
        <w:ind w:left="0" w:firstLine="0"/>
        <w:jc w:val="both"/>
        <w:rPr>
          <w:rFonts w:ascii="Verdana" w:hAnsi="Verdana" w:cs="Times New Roman"/>
          <w:sz w:val="20"/>
          <w:szCs w:val="20"/>
        </w:rPr>
      </w:pPr>
      <w:r w:rsidRPr="00311D84">
        <w:rPr>
          <w:rFonts w:ascii="Verdana" w:hAnsi="Verdana" w:cs="Times New Roman"/>
          <w:sz w:val="20"/>
          <w:szCs w:val="20"/>
        </w:rPr>
        <w:t xml:space="preserve">Le Code du Travail de mars 1984, objet d’une révision en 2003, a rendu la législation de la République d’Haïti conforme aux normes établies par l’Organisation internationale du travail (OIT). La liste des principaux articles relatifs aux normes de travail en Haïti, incluant entre autres, la Santé et sécurité au travail (SST), le travail forcé et la liberté d’organisation, est présentée ci-après. </w:t>
      </w:r>
    </w:p>
    <w:p w14:paraId="0FDADD58" w14:textId="77777777" w:rsidR="000B2F94" w:rsidRPr="00311D84" w:rsidRDefault="000B2F94">
      <w:pPr>
        <w:pStyle w:val="ListParagraph"/>
        <w:numPr>
          <w:ilvl w:val="0"/>
          <w:numId w:val="113"/>
        </w:numPr>
        <w:spacing w:before="0" w:after="160" w:line="240" w:lineRule="auto"/>
        <w:ind w:hanging="720"/>
        <w:jc w:val="left"/>
        <w:rPr>
          <w:rFonts w:ascii="Verdana" w:hAnsi="Verdana"/>
          <w:b/>
          <w:bCs/>
          <w:color w:val="2F5496"/>
          <w:szCs w:val="24"/>
        </w:rPr>
      </w:pPr>
      <w:r w:rsidRPr="00311D84">
        <w:rPr>
          <w:rFonts w:ascii="Verdana" w:hAnsi="Verdana"/>
          <w:color w:val="2F5496"/>
          <w:szCs w:val="24"/>
        </w:rPr>
        <w:t xml:space="preserve">Contrat de travail </w:t>
      </w:r>
    </w:p>
    <w:p w14:paraId="5A6A3609" w14:textId="77777777" w:rsidR="000B2F94" w:rsidRPr="00311D84" w:rsidRDefault="000B2F94">
      <w:pPr>
        <w:pStyle w:val="Default"/>
        <w:numPr>
          <w:ilvl w:val="0"/>
          <w:numId w:val="91"/>
        </w:numPr>
        <w:spacing w:after="160"/>
        <w:ind w:left="0" w:firstLine="0"/>
        <w:jc w:val="both"/>
        <w:rPr>
          <w:rFonts w:ascii="Verdana" w:hAnsi="Verdana" w:cs="Times New Roman"/>
          <w:sz w:val="20"/>
          <w:szCs w:val="20"/>
          <w:u w:val="single"/>
        </w:rPr>
      </w:pPr>
      <w:r w:rsidRPr="00311D84">
        <w:rPr>
          <w:rFonts w:ascii="Verdana" w:hAnsi="Verdana" w:cs="Times New Roman"/>
          <w:sz w:val="20"/>
          <w:szCs w:val="20"/>
          <w:u w:val="single"/>
        </w:rPr>
        <w:t xml:space="preserve">Définition (articles 16 et 21 du Code de Travail et Article 5 alinéa 2 de la Constitution de 1987) </w:t>
      </w:r>
    </w:p>
    <w:p w14:paraId="37A7D288" w14:textId="77777777" w:rsidR="000B2F94" w:rsidRPr="00311D84" w:rsidRDefault="000B2F94" w:rsidP="000B2F94">
      <w:pPr>
        <w:pStyle w:val="Default"/>
        <w:spacing w:after="160"/>
        <w:ind w:left="360"/>
        <w:jc w:val="both"/>
        <w:rPr>
          <w:rFonts w:ascii="Verdana" w:hAnsi="Verdana" w:cs="Times New Roman"/>
          <w:sz w:val="20"/>
          <w:szCs w:val="20"/>
        </w:rPr>
      </w:pPr>
      <w:r w:rsidRPr="00311D84">
        <w:rPr>
          <w:rFonts w:ascii="Verdana" w:hAnsi="Verdana" w:cs="Times New Roman"/>
          <w:i/>
          <w:iCs/>
          <w:sz w:val="20"/>
          <w:szCs w:val="20"/>
        </w:rPr>
        <w:t xml:space="preserve">Le contrat individuel du travail est exprès ou tacite, verbal ou écrit et pourra être conclu à une durée soit déterminée, soit indéterminée. </w:t>
      </w:r>
    </w:p>
    <w:p w14:paraId="3C448E63" w14:textId="77777777" w:rsidR="000B2F94" w:rsidRPr="00311D84" w:rsidRDefault="000B2F94" w:rsidP="000B2F94">
      <w:pPr>
        <w:pStyle w:val="Default"/>
        <w:spacing w:after="160"/>
        <w:ind w:left="360"/>
        <w:jc w:val="both"/>
        <w:rPr>
          <w:rFonts w:ascii="Verdana" w:hAnsi="Verdana" w:cs="Times New Roman"/>
          <w:i/>
          <w:iCs/>
          <w:sz w:val="20"/>
          <w:szCs w:val="20"/>
        </w:rPr>
      </w:pPr>
      <w:r w:rsidRPr="00311D84">
        <w:rPr>
          <w:rFonts w:ascii="Verdana" w:hAnsi="Verdana" w:cs="Times New Roman"/>
          <w:i/>
          <w:iCs/>
          <w:sz w:val="20"/>
          <w:szCs w:val="20"/>
        </w:rPr>
        <w:t xml:space="preserve">Le contrat du travail individuel, quand il est écrit, sera rédigé en français </w:t>
      </w:r>
      <w:r w:rsidRPr="00311D84">
        <w:rPr>
          <w:rFonts w:ascii="Verdana" w:hAnsi="Verdana" w:cs="Times New Roman"/>
          <w:sz w:val="20"/>
          <w:szCs w:val="20"/>
        </w:rPr>
        <w:t xml:space="preserve">ou créole </w:t>
      </w:r>
      <w:r w:rsidRPr="00311D84">
        <w:rPr>
          <w:rFonts w:ascii="Verdana" w:hAnsi="Verdana" w:cs="Times New Roman"/>
          <w:i/>
          <w:iCs/>
          <w:sz w:val="20"/>
          <w:szCs w:val="20"/>
        </w:rPr>
        <w:t xml:space="preserve">(…) et en deux originaux dont un sera remis à chacune des parties contractantes. </w:t>
      </w:r>
    </w:p>
    <w:p w14:paraId="2D1743C8" w14:textId="77777777" w:rsidR="000B2F94" w:rsidRPr="00311D84" w:rsidRDefault="000B2F94">
      <w:pPr>
        <w:pStyle w:val="Default"/>
        <w:numPr>
          <w:ilvl w:val="0"/>
          <w:numId w:val="91"/>
        </w:numPr>
        <w:spacing w:after="160"/>
        <w:ind w:left="0" w:firstLine="0"/>
        <w:jc w:val="both"/>
        <w:rPr>
          <w:rFonts w:ascii="Verdana" w:hAnsi="Verdana" w:cs="Times New Roman"/>
          <w:bCs/>
          <w:sz w:val="20"/>
          <w:szCs w:val="20"/>
          <w:u w:val="single"/>
        </w:rPr>
      </w:pPr>
      <w:r w:rsidRPr="00311D84">
        <w:rPr>
          <w:rFonts w:ascii="Verdana" w:hAnsi="Verdana" w:cs="Times New Roman"/>
          <w:bCs/>
          <w:sz w:val="20"/>
          <w:szCs w:val="20"/>
          <w:u w:val="single"/>
        </w:rPr>
        <w:t>Du contenu du contrat du travail (article 22)</w:t>
      </w:r>
      <w:r w:rsidRPr="00311D84">
        <w:rPr>
          <w:rFonts w:ascii="Verdana" w:hAnsi="Verdana" w:cs="Times New Roman"/>
          <w:bCs/>
          <w:sz w:val="20"/>
          <w:szCs w:val="20"/>
        </w:rPr>
        <w:t>.</w:t>
      </w:r>
      <w:r w:rsidRPr="00311D84">
        <w:rPr>
          <w:rFonts w:ascii="Verdana" w:hAnsi="Verdana" w:cs="Times New Roman"/>
          <w:bCs/>
          <w:sz w:val="20"/>
          <w:szCs w:val="20"/>
          <w:u w:val="single"/>
        </w:rPr>
        <w:t xml:space="preserve"> </w:t>
      </w:r>
    </w:p>
    <w:p w14:paraId="709024FF" w14:textId="77777777" w:rsidR="000B2F94" w:rsidRPr="00311D84" w:rsidRDefault="000B2F94" w:rsidP="000B2F94">
      <w:pPr>
        <w:pStyle w:val="Default"/>
        <w:spacing w:after="160"/>
        <w:ind w:firstLine="360"/>
        <w:jc w:val="both"/>
        <w:rPr>
          <w:rFonts w:ascii="Verdana" w:hAnsi="Verdana" w:cs="Times New Roman"/>
          <w:i/>
          <w:iCs/>
          <w:sz w:val="20"/>
          <w:szCs w:val="20"/>
        </w:rPr>
      </w:pPr>
      <w:r w:rsidRPr="00311D84">
        <w:rPr>
          <w:rFonts w:ascii="Verdana" w:hAnsi="Verdana" w:cs="Times New Roman"/>
          <w:i/>
          <w:iCs/>
          <w:sz w:val="20"/>
          <w:szCs w:val="20"/>
        </w:rPr>
        <w:t xml:space="preserve">Le contrat écrit contiendra les énonciations suivantes : </w:t>
      </w:r>
    </w:p>
    <w:p w14:paraId="64E84691" w14:textId="77777777" w:rsidR="000B2F94" w:rsidRPr="00311D84" w:rsidRDefault="000B2F94">
      <w:pPr>
        <w:pStyle w:val="Default"/>
        <w:numPr>
          <w:ilvl w:val="0"/>
          <w:numId w:val="102"/>
        </w:numPr>
        <w:jc w:val="both"/>
        <w:rPr>
          <w:rFonts w:ascii="Verdana" w:hAnsi="Verdana" w:cs="Times New Roman"/>
          <w:i/>
          <w:iCs/>
          <w:sz w:val="20"/>
          <w:szCs w:val="20"/>
        </w:rPr>
      </w:pPr>
      <w:r w:rsidRPr="00311D84">
        <w:rPr>
          <w:rFonts w:ascii="Verdana" w:hAnsi="Verdana" w:cs="Times New Roman"/>
          <w:i/>
          <w:iCs/>
          <w:sz w:val="20"/>
          <w:szCs w:val="20"/>
        </w:rPr>
        <w:t>les noms, prénoms, nationalité, âge, sexe, profession, état civil, demeure, domicile, numéro de la carte d’identité de chacun des contractants et le numéro du livret de travail ;</w:t>
      </w:r>
    </w:p>
    <w:p w14:paraId="3DE8134D" w14:textId="77777777" w:rsidR="000B2F94" w:rsidRPr="00311D84" w:rsidRDefault="000B2F94">
      <w:pPr>
        <w:pStyle w:val="Default"/>
        <w:numPr>
          <w:ilvl w:val="0"/>
          <w:numId w:val="102"/>
        </w:numPr>
        <w:jc w:val="both"/>
        <w:rPr>
          <w:rFonts w:ascii="Verdana" w:hAnsi="Verdana" w:cs="Times New Roman"/>
          <w:i/>
          <w:iCs/>
          <w:sz w:val="20"/>
          <w:szCs w:val="20"/>
        </w:rPr>
      </w:pPr>
      <w:r w:rsidRPr="00311D84">
        <w:rPr>
          <w:rFonts w:ascii="Verdana" w:hAnsi="Verdana" w:cs="Times New Roman"/>
          <w:i/>
          <w:iCs/>
          <w:sz w:val="20"/>
          <w:szCs w:val="20"/>
        </w:rPr>
        <w:t xml:space="preserve">l’indication précise de la résidence du travailleur (…) ; </w:t>
      </w:r>
    </w:p>
    <w:p w14:paraId="0B3936A9" w14:textId="77777777" w:rsidR="000B2F94" w:rsidRPr="00311D84" w:rsidRDefault="000B2F94">
      <w:pPr>
        <w:pStyle w:val="Default"/>
        <w:numPr>
          <w:ilvl w:val="0"/>
          <w:numId w:val="102"/>
        </w:numPr>
        <w:jc w:val="both"/>
        <w:rPr>
          <w:rFonts w:ascii="Verdana" w:hAnsi="Verdana" w:cs="Times New Roman"/>
          <w:i/>
          <w:iCs/>
          <w:sz w:val="20"/>
          <w:szCs w:val="20"/>
        </w:rPr>
      </w:pPr>
      <w:r w:rsidRPr="00311D84">
        <w:rPr>
          <w:rFonts w:ascii="Verdana" w:hAnsi="Verdana" w:cs="Times New Roman"/>
          <w:i/>
          <w:iCs/>
          <w:sz w:val="20"/>
          <w:szCs w:val="20"/>
        </w:rPr>
        <w:t xml:space="preserve">la durée de la journée de travail et les heures pendant lesquelles il devra être exécuté ; </w:t>
      </w:r>
    </w:p>
    <w:p w14:paraId="2CF2A206" w14:textId="77777777" w:rsidR="000B2F94" w:rsidRPr="00311D84" w:rsidRDefault="000B2F94">
      <w:pPr>
        <w:pStyle w:val="Default"/>
        <w:numPr>
          <w:ilvl w:val="0"/>
          <w:numId w:val="102"/>
        </w:numPr>
        <w:jc w:val="both"/>
        <w:rPr>
          <w:rFonts w:ascii="Verdana" w:hAnsi="Verdana" w:cs="Times New Roman"/>
          <w:i/>
          <w:iCs/>
          <w:sz w:val="20"/>
          <w:szCs w:val="20"/>
        </w:rPr>
      </w:pPr>
      <w:r w:rsidRPr="00311D84">
        <w:rPr>
          <w:rFonts w:ascii="Verdana" w:hAnsi="Verdana" w:cs="Times New Roman"/>
          <w:i/>
          <w:iCs/>
          <w:sz w:val="20"/>
          <w:szCs w:val="20"/>
        </w:rPr>
        <w:t xml:space="preserve">la nature du travail à effectuer, le traitement, le salaire ou la participation que doit recevoir (…) ; </w:t>
      </w:r>
    </w:p>
    <w:p w14:paraId="733E9598" w14:textId="77777777" w:rsidR="000B2F94" w:rsidRPr="00311D84" w:rsidRDefault="000B2F94">
      <w:pPr>
        <w:pStyle w:val="Default"/>
        <w:numPr>
          <w:ilvl w:val="0"/>
          <w:numId w:val="102"/>
        </w:numPr>
        <w:jc w:val="both"/>
        <w:rPr>
          <w:rFonts w:ascii="Verdana" w:hAnsi="Verdana" w:cs="Times New Roman"/>
          <w:i/>
          <w:iCs/>
          <w:color w:val="auto"/>
          <w:sz w:val="20"/>
          <w:szCs w:val="20"/>
        </w:rPr>
      </w:pPr>
      <w:r w:rsidRPr="00311D84">
        <w:rPr>
          <w:rFonts w:ascii="Verdana" w:hAnsi="Verdana" w:cs="Times New Roman"/>
          <w:i/>
          <w:iCs/>
          <w:sz w:val="20"/>
          <w:szCs w:val="20"/>
        </w:rPr>
        <w:t xml:space="preserve">le lieu ou les lieux de prestation de services ou d’exécution de </w:t>
      </w:r>
      <w:r w:rsidRPr="00311D84">
        <w:rPr>
          <w:rFonts w:ascii="Verdana" w:hAnsi="Verdana" w:cs="Times New Roman"/>
          <w:i/>
          <w:iCs/>
          <w:color w:val="auto"/>
          <w:sz w:val="20"/>
          <w:szCs w:val="20"/>
        </w:rPr>
        <w:t>l’ouvrage ;</w:t>
      </w:r>
    </w:p>
    <w:p w14:paraId="42FDEB1E" w14:textId="77777777" w:rsidR="000B2F94" w:rsidRPr="00311D84" w:rsidRDefault="000B2F94">
      <w:pPr>
        <w:pStyle w:val="Default"/>
        <w:numPr>
          <w:ilvl w:val="0"/>
          <w:numId w:val="102"/>
        </w:numPr>
        <w:jc w:val="both"/>
        <w:rPr>
          <w:rFonts w:ascii="Verdana" w:hAnsi="Verdana" w:cs="Times New Roman"/>
          <w:i/>
          <w:iCs/>
          <w:color w:val="auto"/>
          <w:sz w:val="20"/>
          <w:szCs w:val="20"/>
        </w:rPr>
      </w:pPr>
      <w:r w:rsidRPr="00311D84">
        <w:rPr>
          <w:rFonts w:ascii="Verdana" w:hAnsi="Verdana" w:cs="Times New Roman"/>
          <w:i/>
          <w:iCs/>
          <w:color w:val="auto"/>
          <w:sz w:val="20"/>
          <w:szCs w:val="20"/>
        </w:rPr>
        <w:t>les lieux et la date de conclusion du contrat ;</w:t>
      </w:r>
    </w:p>
    <w:p w14:paraId="2231C454" w14:textId="77777777" w:rsidR="000B2F94" w:rsidRPr="00311D84" w:rsidRDefault="000B2F94">
      <w:pPr>
        <w:pStyle w:val="Default"/>
        <w:numPr>
          <w:ilvl w:val="0"/>
          <w:numId w:val="102"/>
        </w:numPr>
        <w:spacing w:after="160"/>
        <w:jc w:val="both"/>
        <w:rPr>
          <w:rFonts w:ascii="Verdana" w:hAnsi="Verdana" w:cs="Times New Roman"/>
          <w:i/>
          <w:iCs/>
          <w:color w:val="auto"/>
          <w:sz w:val="20"/>
          <w:szCs w:val="20"/>
        </w:rPr>
      </w:pPr>
      <w:r w:rsidRPr="00311D84">
        <w:rPr>
          <w:rFonts w:ascii="Verdana" w:hAnsi="Verdana" w:cs="Times New Roman"/>
          <w:i/>
          <w:iCs/>
          <w:color w:val="auto"/>
          <w:sz w:val="20"/>
          <w:szCs w:val="20"/>
        </w:rPr>
        <w:t xml:space="preserve">les signatures des contractants (…). </w:t>
      </w:r>
    </w:p>
    <w:p w14:paraId="6A45899A" w14:textId="77777777" w:rsidR="000B2F94" w:rsidRPr="00311D84" w:rsidRDefault="000B2F94">
      <w:pPr>
        <w:pStyle w:val="Default"/>
        <w:numPr>
          <w:ilvl w:val="0"/>
          <w:numId w:val="91"/>
        </w:numPr>
        <w:spacing w:after="160"/>
        <w:ind w:left="0" w:firstLine="0"/>
        <w:jc w:val="both"/>
        <w:rPr>
          <w:rFonts w:ascii="Verdana" w:hAnsi="Verdana" w:cs="Times New Roman"/>
          <w:bCs/>
          <w:color w:val="auto"/>
          <w:sz w:val="20"/>
          <w:szCs w:val="20"/>
          <w:u w:val="single"/>
        </w:rPr>
      </w:pPr>
      <w:r w:rsidRPr="00311D84">
        <w:rPr>
          <w:rFonts w:ascii="Verdana" w:hAnsi="Verdana" w:cs="Times New Roman"/>
          <w:bCs/>
          <w:color w:val="auto"/>
          <w:sz w:val="20"/>
          <w:szCs w:val="20"/>
          <w:u w:val="single"/>
        </w:rPr>
        <w:t xml:space="preserve">De la main-d’œuvre étrangère (article 306) </w:t>
      </w:r>
    </w:p>
    <w:p w14:paraId="08BCD6E7" w14:textId="77777777" w:rsidR="000B2F94" w:rsidRPr="00311D84" w:rsidRDefault="000B2F94" w:rsidP="000B2F94">
      <w:pPr>
        <w:pStyle w:val="Default"/>
        <w:spacing w:after="160"/>
        <w:ind w:left="360"/>
        <w:jc w:val="both"/>
        <w:rPr>
          <w:rFonts w:ascii="Verdana" w:hAnsi="Verdana" w:cs="Times New Roman"/>
          <w:color w:val="auto"/>
          <w:sz w:val="20"/>
          <w:szCs w:val="20"/>
        </w:rPr>
      </w:pPr>
      <w:r w:rsidRPr="00311D84">
        <w:rPr>
          <w:rFonts w:ascii="Verdana" w:hAnsi="Verdana" w:cs="Times New Roman"/>
          <w:i/>
          <w:iCs/>
          <w:color w:val="auto"/>
          <w:sz w:val="20"/>
          <w:szCs w:val="20"/>
        </w:rPr>
        <w:t xml:space="preserve">Aucun étranger ne peut exercer un métier ou une profession dans un but lucratif et de quelque nature que ce soit, comme travailleur indépendant ou comme salarie, s’il n’est muni préalablement d’un permis de travail délivré par la Direction de la main-d’œuvre dans les mêmes conditions stipulées dans le présent chapitre pour l’obtention du permis d’empli délivré aux travailleurs étrangers employés comme salaries dans une entreprise. Pour être employé comme salarié dans une entreprise, tout travailleur étranger devra obtenir au préalable de la Direction de la main-d’œuvre un permis d’emploi. Ce permis ne pourra être accordé pour plus d’une année ; il est renouvelable jusqu’à concurrence de cinq années consécutives à l’appréciation de la Direction de la main-d’œuvre. </w:t>
      </w:r>
    </w:p>
    <w:p w14:paraId="4F8D1C5B" w14:textId="77777777" w:rsidR="000B2F94" w:rsidRPr="00311D84" w:rsidRDefault="000B2F94">
      <w:pPr>
        <w:pStyle w:val="Default"/>
        <w:numPr>
          <w:ilvl w:val="0"/>
          <w:numId w:val="91"/>
        </w:numPr>
        <w:spacing w:after="160"/>
        <w:ind w:left="0" w:firstLine="0"/>
        <w:jc w:val="both"/>
        <w:rPr>
          <w:rFonts w:ascii="Verdana" w:hAnsi="Verdana" w:cs="Times New Roman"/>
          <w:bCs/>
          <w:color w:val="auto"/>
          <w:sz w:val="20"/>
          <w:szCs w:val="20"/>
          <w:u w:val="single"/>
        </w:rPr>
      </w:pPr>
      <w:r w:rsidRPr="00311D84">
        <w:rPr>
          <w:rFonts w:ascii="Verdana" w:hAnsi="Verdana" w:cs="Times New Roman"/>
          <w:bCs/>
          <w:color w:val="auto"/>
          <w:sz w:val="20"/>
          <w:szCs w:val="20"/>
          <w:u w:val="single"/>
        </w:rPr>
        <w:t xml:space="preserve">Du préavis (articles 44 et 45) </w:t>
      </w:r>
    </w:p>
    <w:p w14:paraId="7385B0FD" w14:textId="77777777" w:rsidR="000B2F94" w:rsidRPr="00311D84" w:rsidRDefault="000B2F94" w:rsidP="000B2F94">
      <w:pPr>
        <w:pStyle w:val="Default"/>
        <w:spacing w:after="160"/>
        <w:ind w:left="360"/>
        <w:jc w:val="both"/>
        <w:rPr>
          <w:rFonts w:ascii="Verdana" w:hAnsi="Verdana" w:cs="Times New Roman"/>
          <w:color w:val="auto"/>
          <w:sz w:val="20"/>
          <w:szCs w:val="20"/>
        </w:rPr>
      </w:pPr>
      <w:r w:rsidRPr="00311D84">
        <w:rPr>
          <w:rFonts w:ascii="Verdana" w:hAnsi="Verdana" w:cs="Times New Roman"/>
          <w:i/>
          <w:iCs/>
          <w:color w:val="auto"/>
          <w:sz w:val="20"/>
          <w:szCs w:val="20"/>
        </w:rPr>
        <w:t xml:space="preserve">(…) L’employeur ou le salarié qui désire mettre fin au contrat de travail écrit devra préalablement en donner avis écrit à l’autre (…) Ce préavis sera calculé de la manière </w:t>
      </w:r>
      <w:r w:rsidRPr="00311D84">
        <w:rPr>
          <w:rFonts w:ascii="Verdana" w:hAnsi="Verdana" w:cs="Times New Roman"/>
          <w:i/>
          <w:iCs/>
          <w:color w:val="auto"/>
          <w:sz w:val="20"/>
          <w:szCs w:val="20"/>
        </w:rPr>
        <w:lastRenderedPageBreak/>
        <w:t xml:space="preserve">suivante : (a) de trois mois a douze mois de service, 15 jours ; (b) d’un an à trois ans de service, 1 mois (…) </w:t>
      </w:r>
    </w:p>
    <w:p w14:paraId="6AE3C342" w14:textId="77777777" w:rsidR="000B2F94" w:rsidRPr="00311D84" w:rsidRDefault="000B2F94">
      <w:pPr>
        <w:pStyle w:val="ListParagraph"/>
        <w:numPr>
          <w:ilvl w:val="0"/>
          <w:numId w:val="113"/>
        </w:numPr>
        <w:spacing w:before="0" w:after="160" w:line="240" w:lineRule="auto"/>
        <w:ind w:hanging="720"/>
        <w:jc w:val="left"/>
        <w:rPr>
          <w:rFonts w:ascii="Verdana" w:hAnsi="Verdana"/>
          <w:color w:val="2F5496"/>
          <w:szCs w:val="24"/>
        </w:rPr>
      </w:pPr>
      <w:r w:rsidRPr="00311D84">
        <w:rPr>
          <w:rFonts w:ascii="Verdana" w:hAnsi="Verdana"/>
          <w:color w:val="2F5496"/>
          <w:szCs w:val="24"/>
        </w:rPr>
        <w:t xml:space="preserve">Temps de travail </w:t>
      </w:r>
    </w:p>
    <w:p w14:paraId="3EC6A3CD" w14:textId="77777777" w:rsidR="000B2F94" w:rsidRPr="00311D84" w:rsidRDefault="000B2F94">
      <w:pPr>
        <w:pStyle w:val="Default"/>
        <w:numPr>
          <w:ilvl w:val="0"/>
          <w:numId w:val="91"/>
        </w:numPr>
        <w:spacing w:after="160"/>
        <w:ind w:left="0" w:firstLine="0"/>
        <w:jc w:val="both"/>
        <w:rPr>
          <w:rFonts w:ascii="Verdana" w:hAnsi="Verdana" w:cs="Times New Roman"/>
          <w:bCs/>
          <w:color w:val="auto"/>
          <w:sz w:val="20"/>
          <w:szCs w:val="20"/>
          <w:u w:val="single"/>
        </w:rPr>
      </w:pPr>
      <w:r w:rsidRPr="00311D84">
        <w:rPr>
          <w:rFonts w:ascii="Verdana" w:hAnsi="Verdana" w:cs="Times New Roman"/>
          <w:bCs/>
          <w:color w:val="auto"/>
          <w:sz w:val="20"/>
          <w:szCs w:val="20"/>
          <w:u w:val="single"/>
        </w:rPr>
        <w:t xml:space="preserve">De la durée normale du travail (article 96) </w:t>
      </w:r>
    </w:p>
    <w:p w14:paraId="6586CDCE" w14:textId="77777777" w:rsidR="000B2F94" w:rsidRPr="00311D84" w:rsidRDefault="000B2F94" w:rsidP="000B2F94">
      <w:pPr>
        <w:pStyle w:val="Default"/>
        <w:spacing w:after="160"/>
        <w:ind w:left="360"/>
        <w:jc w:val="both"/>
        <w:rPr>
          <w:rFonts w:ascii="Verdana" w:hAnsi="Verdana" w:cs="Times New Roman"/>
          <w:color w:val="auto"/>
          <w:sz w:val="20"/>
          <w:szCs w:val="20"/>
        </w:rPr>
      </w:pPr>
      <w:r w:rsidRPr="00311D84">
        <w:rPr>
          <w:rFonts w:ascii="Verdana" w:hAnsi="Verdana" w:cs="Times New Roman"/>
          <w:i/>
          <w:iCs/>
          <w:color w:val="auto"/>
          <w:sz w:val="20"/>
          <w:szCs w:val="20"/>
        </w:rPr>
        <w:t xml:space="preserve">(…) la durée normale du travail est de huit heures par jour et de quarante-huit heures par semaine. Sans excéder neuf heures par jour pour les établissements industriels et dix heures par jour pour les établissements commerciaux et les bureaux, les parties peuvent se mettre d’accord entre elles pour repartir la durée hebdomadaire du travail autrement que par huit heures par jour, uniquement lorsque l’horaire du travail est de quarante-huit heures par semaine ou lorsque l’établissement de travail utilise les services de son personnel six jours par semaine. </w:t>
      </w:r>
    </w:p>
    <w:p w14:paraId="7F924BF9" w14:textId="77777777" w:rsidR="000B2F94" w:rsidRPr="00311D84" w:rsidRDefault="000B2F94">
      <w:pPr>
        <w:pStyle w:val="Default"/>
        <w:numPr>
          <w:ilvl w:val="0"/>
          <w:numId w:val="91"/>
        </w:numPr>
        <w:spacing w:after="160"/>
        <w:ind w:left="0" w:firstLine="0"/>
        <w:jc w:val="both"/>
        <w:rPr>
          <w:rFonts w:ascii="Verdana" w:hAnsi="Verdana" w:cs="Times New Roman"/>
          <w:bCs/>
          <w:color w:val="auto"/>
          <w:sz w:val="20"/>
          <w:szCs w:val="20"/>
          <w:u w:val="single"/>
        </w:rPr>
      </w:pPr>
      <w:r w:rsidRPr="00311D84">
        <w:rPr>
          <w:rFonts w:ascii="Verdana" w:hAnsi="Verdana" w:cs="Times New Roman"/>
          <w:bCs/>
          <w:color w:val="auto"/>
          <w:sz w:val="20"/>
          <w:szCs w:val="20"/>
          <w:u w:val="single"/>
        </w:rPr>
        <w:t xml:space="preserve">Du temps de pause (articles 99, 329, 331) </w:t>
      </w:r>
    </w:p>
    <w:p w14:paraId="2A797E21" w14:textId="77777777" w:rsidR="000B2F94" w:rsidRPr="00311D84" w:rsidRDefault="000B2F94" w:rsidP="000B2F94">
      <w:pPr>
        <w:pStyle w:val="Default"/>
        <w:spacing w:after="160"/>
        <w:ind w:left="360"/>
        <w:jc w:val="both"/>
        <w:rPr>
          <w:rFonts w:ascii="Verdana" w:hAnsi="Verdana" w:cs="Times New Roman"/>
          <w:color w:val="auto"/>
          <w:sz w:val="20"/>
          <w:szCs w:val="20"/>
        </w:rPr>
      </w:pPr>
      <w:r w:rsidRPr="00311D84">
        <w:rPr>
          <w:rFonts w:ascii="Verdana" w:hAnsi="Verdana" w:cs="Times New Roman"/>
          <w:i/>
          <w:iCs/>
          <w:color w:val="auto"/>
          <w:sz w:val="20"/>
          <w:szCs w:val="20"/>
        </w:rPr>
        <w:t>À moins que les parties en conviennent autrement et sur autorisation écrite de la Direction de Travail, il sera accordé au travailleur un repos intercalaire minimal d’une heure et demie quand il aura été employé pendant environ la moitié de son horaire de travail quotidien. Ce repos ne sera pas compté dans la durée normale du travail.</w:t>
      </w:r>
    </w:p>
    <w:p w14:paraId="11E87668" w14:textId="77777777" w:rsidR="000B2F94" w:rsidRPr="00311D84" w:rsidRDefault="000B2F94" w:rsidP="000B2F94">
      <w:pPr>
        <w:pStyle w:val="Default"/>
        <w:spacing w:after="160"/>
        <w:ind w:left="360"/>
        <w:jc w:val="both"/>
        <w:rPr>
          <w:rFonts w:ascii="Verdana" w:hAnsi="Verdana" w:cs="Times New Roman"/>
          <w:i/>
          <w:iCs/>
          <w:color w:val="auto"/>
          <w:sz w:val="20"/>
          <w:szCs w:val="20"/>
        </w:rPr>
      </w:pPr>
      <w:r w:rsidRPr="00311D84">
        <w:rPr>
          <w:rFonts w:ascii="Verdana" w:hAnsi="Verdana" w:cs="Times New Roman"/>
          <w:i/>
          <w:iCs/>
          <w:color w:val="auto"/>
          <w:sz w:val="20"/>
          <w:szCs w:val="20"/>
        </w:rPr>
        <w:t xml:space="preserve">Toute mère allaitant son enfant peut à cet effet disposer là où elle travaille, et deux fois par jour, d’une demi-heure prise sur sa journée de travail ou, si elle préfère, d’un intervalle de quinze minutes toutes les trois heures. Ces moments de repos sont rémunérés. </w:t>
      </w:r>
    </w:p>
    <w:p w14:paraId="1E133306" w14:textId="77777777" w:rsidR="000B2F94" w:rsidRPr="00311D84" w:rsidRDefault="000B2F94">
      <w:pPr>
        <w:pStyle w:val="Default"/>
        <w:numPr>
          <w:ilvl w:val="0"/>
          <w:numId w:val="91"/>
        </w:numPr>
        <w:spacing w:after="160"/>
        <w:ind w:left="0" w:firstLine="0"/>
        <w:jc w:val="both"/>
        <w:rPr>
          <w:rFonts w:ascii="Verdana" w:hAnsi="Verdana" w:cs="Times New Roman"/>
          <w:bCs/>
          <w:color w:val="auto"/>
          <w:sz w:val="20"/>
          <w:szCs w:val="20"/>
          <w:u w:val="single"/>
        </w:rPr>
      </w:pPr>
      <w:r w:rsidRPr="00311D84">
        <w:rPr>
          <w:rFonts w:ascii="Verdana" w:hAnsi="Verdana" w:cs="Times New Roman"/>
          <w:bCs/>
          <w:color w:val="auto"/>
          <w:sz w:val="20"/>
          <w:szCs w:val="20"/>
          <w:u w:val="single"/>
        </w:rPr>
        <w:t>Des heures supplémentaires (article 97)</w:t>
      </w:r>
    </w:p>
    <w:p w14:paraId="61992C58" w14:textId="77777777" w:rsidR="000B2F94" w:rsidRPr="00311D84" w:rsidRDefault="000B2F94" w:rsidP="000B2F94">
      <w:pPr>
        <w:pStyle w:val="Default"/>
        <w:spacing w:after="160"/>
        <w:ind w:left="360"/>
        <w:jc w:val="both"/>
        <w:rPr>
          <w:rFonts w:ascii="Verdana" w:hAnsi="Verdana" w:cs="Times New Roman"/>
          <w:i/>
          <w:iCs/>
          <w:color w:val="auto"/>
          <w:sz w:val="20"/>
          <w:szCs w:val="20"/>
        </w:rPr>
      </w:pPr>
      <w:r w:rsidRPr="00311D84">
        <w:rPr>
          <w:rFonts w:ascii="Verdana" w:hAnsi="Verdana" w:cs="Times New Roman"/>
          <w:i/>
          <w:iCs/>
          <w:color w:val="auto"/>
          <w:sz w:val="20"/>
          <w:szCs w:val="20"/>
        </w:rPr>
        <w:t>La limite des heures de travail prévue à l’article précèdent pourra être dépassée en cas d’accident survenu ou imminent, ou en cas de travaux d‘urgence à effectuer aux machines ou à l’outillage, ou en cas de force majeure, mais uniquement dans la mesure nécessaire pour éviter qu’une gêne sérieuse ne soit apportée à la marche normale de l’établissement ; pour prévenir la perte matières périssables ou éviter de compromettre le résultat technique du travail ; pour permettre aux établissements de faire face à des surcroits de travail extraordinaires provenant de circonstances particulières (…)</w:t>
      </w:r>
    </w:p>
    <w:p w14:paraId="4C470A87" w14:textId="77777777" w:rsidR="000B2F94" w:rsidRPr="00311D84" w:rsidRDefault="000B2F94" w:rsidP="000B2F94">
      <w:pPr>
        <w:pStyle w:val="Default"/>
        <w:spacing w:after="160"/>
        <w:ind w:left="360"/>
        <w:jc w:val="both"/>
        <w:rPr>
          <w:rFonts w:ascii="Verdana" w:hAnsi="Verdana" w:cs="Times New Roman"/>
          <w:i/>
          <w:iCs/>
          <w:color w:val="auto"/>
          <w:sz w:val="20"/>
          <w:szCs w:val="20"/>
        </w:rPr>
      </w:pPr>
      <w:r w:rsidRPr="00311D84">
        <w:rPr>
          <w:rFonts w:ascii="Verdana" w:hAnsi="Verdana" w:cs="Times New Roman"/>
          <w:i/>
          <w:iCs/>
          <w:color w:val="auto"/>
          <w:sz w:val="20"/>
          <w:szCs w:val="20"/>
        </w:rPr>
        <w:t xml:space="preserve">Les heures supplémentaires fournies ainsi en excèdent de la durée normale du travail seront payées avec en majoration de 50 pour cent (…) </w:t>
      </w:r>
    </w:p>
    <w:p w14:paraId="5C6BBFB9" w14:textId="77777777" w:rsidR="000B2F94" w:rsidRPr="00311D84" w:rsidRDefault="000B2F94" w:rsidP="000B2F94">
      <w:pPr>
        <w:pStyle w:val="Default"/>
        <w:spacing w:after="160"/>
        <w:ind w:left="360"/>
        <w:jc w:val="both"/>
        <w:rPr>
          <w:rFonts w:ascii="Verdana" w:hAnsi="Verdana" w:cs="Times New Roman"/>
          <w:i/>
          <w:iCs/>
          <w:color w:val="auto"/>
          <w:sz w:val="20"/>
          <w:szCs w:val="20"/>
        </w:rPr>
      </w:pPr>
      <w:r w:rsidRPr="00311D84">
        <w:rPr>
          <w:rFonts w:ascii="Verdana" w:hAnsi="Verdana" w:cs="Times New Roman"/>
          <w:i/>
          <w:iCs/>
          <w:color w:val="auto"/>
          <w:sz w:val="20"/>
          <w:szCs w:val="20"/>
        </w:rPr>
        <w:t>Les heures supplémentaires de travail sont interdites pour les travaux à caractère dangereux ou insalubre, sauf autorisation expresse de la Direction du travail.</w:t>
      </w:r>
    </w:p>
    <w:p w14:paraId="2CA6FE84" w14:textId="77777777" w:rsidR="000B2F94" w:rsidRPr="00311D84" w:rsidRDefault="000B2F94">
      <w:pPr>
        <w:pStyle w:val="Default"/>
        <w:numPr>
          <w:ilvl w:val="0"/>
          <w:numId w:val="91"/>
        </w:numPr>
        <w:spacing w:after="160"/>
        <w:ind w:left="0" w:firstLine="0"/>
        <w:jc w:val="both"/>
        <w:rPr>
          <w:rFonts w:ascii="Verdana" w:hAnsi="Verdana" w:cs="Times New Roman"/>
          <w:bCs/>
          <w:color w:val="auto"/>
          <w:sz w:val="20"/>
          <w:szCs w:val="20"/>
          <w:u w:val="single"/>
        </w:rPr>
      </w:pPr>
      <w:r w:rsidRPr="00311D84">
        <w:rPr>
          <w:rFonts w:ascii="Verdana" w:hAnsi="Verdana" w:cs="Times New Roman"/>
          <w:bCs/>
          <w:color w:val="auto"/>
          <w:sz w:val="20"/>
          <w:szCs w:val="20"/>
          <w:u w:val="single"/>
        </w:rPr>
        <w:t xml:space="preserve">Du travail de nuit (article 120) </w:t>
      </w:r>
    </w:p>
    <w:p w14:paraId="1D7ECD6B" w14:textId="77777777" w:rsidR="000B2F94" w:rsidRPr="00311D84" w:rsidRDefault="000B2F94" w:rsidP="000B2F94">
      <w:pPr>
        <w:pStyle w:val="Default"/>
        <w:spacing w:after="160"/>
        <w:ind w:left="360"/>
        <w:jc w:val="both"/>
        <w:rPr>
          <w:rFonts w:ascii="Verdana" w:hAnsi="Verdana" w:cs="Times New Roman"/>
          <w:color w:val="auto"/>
          <w:sz w:val="20"/>
          <w:szCs w:val="20"/>
        </w:rPr>
      </w:pPr>
      <w:r w:rsidRPr="00311D84">
        <w:rPr>
          <w:rFonts w:ascii="Verdana" w:hAnsi="Verdana" w:cs="Times New Roman"/>
          <w:i/>
          <w:iCs/>
          <w:color w:val="auto"/>
          <w:sz w:val="20"/>
          <w:szCs w:val="20"/>
        </w:rPr>
        <w:t xml:space="preserve">Le travail de nuit est celui exécuté entre 6 heures du soir et 6 heures du matin. Il sera payé avec une majoration d’au moins 50 pour cent du travail de jour, cela sans préjudice des dispositions relatives au paiement des heures supplémentaires et du travail effectué le dimanche et les jours fériés chômés. Le travail de nuit n’est autorisé que dans les cas où les services requis ne peuvent être fournis durant le jour et il ne peut être rendu obligatoire pour un travail qui peut normalement s’effectuer durant le jour. </w:t>
      </w:r>
    </w:p>
    <w:p w14:paraId="249B55F1" w14:textId="77777777" w:rsidR="000B2F94" w:rsidRPr="00311D84" w:rsidRDefault="000B2F94">
      <w:pPr>
        <w:pStyle w:val="Default"/>
        <w:numPr>
          <w:ilvl w:val="0"/>
          <w:numId w:val="91"/>
        </w:numPr>
        <w:spacing w:after="160"/>
        <w:ind w:left="0" w:firstLine="0"/>
        <w:jc w:val="both"/>
        <w:rPr>
          <w:rFonts w:ascii="Verdana" w:hAnsi="Verdana" w:cs="Times New Roman"/>
          <w:bCs/>
          <w:color w:val="auto"/>
          <w:sz w:val="20"/>
          <w:szCs w:val="20"/>
          <w:u w:val="single"/>
        </w:rPr>
      </w:pPr>
      <w:r w:rsidRPr="00311D84">
        <w:rPr>
          <w:rFonts w:ascii="Verdana" w:hAnsi="Verdana" w:cs="Times New Roman"/>
          <w:bCs/>
          <w:color w:val="auto"/>
          <w:sz w:val="20"/>
          <w:szCs w:val="20"/>
          <w:u w:val="single"/>
        </w:rPr>
        <w:t xml:space="preserve">Du repos hebdomadaire (article 107) </w:t>
      </w:r>
    </w:p>
    <w:p w14:paraId="763CD0BE" w14:textId="77777777" w:rsidR="000B2F94" w:rsidRPr="00311D84" w:rsidRDefault="000B2F94" w:rsidP="000B2F94">
      <w:pPr>
        <w:pStyle w:val="Default"/>
        <w:spacing w:after="160"/>
        <w:jc w:val="both"/>
        <w:rPr>
          <w:rFonts w:ascii="Verdana" w:hAnsi="Verdana" w:cs="Times New Roman"/>
          <w:i/>
          <w:iCs/>
          <w:color w:val="auto"/>
          <w:sz w:val="20"/>
          <w:szCs w:val="20"/>
        </w:rPr>
      </w:pPr>
      <w:r w:rsidRPr="00311D84">
        <w:rPr>
          <w:rFonts w:ascii="Verdana" w:hAnsi="Verdana" w:cs="Times New Roman"/>
          <w:i/>
          <w:iCs/>
          <w:color w:val="auto"/>
          <w:sz w:val="20"/>
          <w:szCs w:val="20"/>
        </w:rPr>
        <w:t xml:space="preserve">Tout le personnel occupé dans un établissement industriel ou commercial public ou privé doit, après une période de six jours consécutifs de travail au cours d’une semaine, bénéficier d’un </w:t>
      </w:r>
      <w:r w:rsidRPr="00311D84">
        <w:rPr>
          <w:rFonts w:ascii="Verdana" w:hAnsi="Verdana" w:cs="Times New Roman"/>
          <w:i/>
          <w:iCs/>
          <w:color w:val="auto"/>
          <w:sz w:val="20"/>
          <w:szCs w:val="20"/>
        </w:rPr>
        <w:lastRenderedPageBreak/>
        <w:t>repos hebdomadaire payé comprenant au minimum vingt-quatre heures consécutives, quel que soit le nombre d’heures fournies durant cette période (…)</w:t>
      </w:r>
    </w:p>
    <w:p w14:paraId="16211332" w14:textId="77777777" w:rsidR="000B2F94" w:rsidRPr="00311D84" w:rsidRDefault="000B2F94">
      <w:pPr>
        <w:pStyle w:val="Default"/>
        <w:numPr>
          <w:ilvl w:val="0"/>
          <w:numId w:val="91"/>
        </w:numPr>
        <w:spacing w:after="160"/>
        <w:ind w:left="0" w:firstLine="0"/>
        <w:jc w:val="both"/>
        <w:rPr>
          <w:rFonts w:ascii="Verdana" w:hAnsi="Verdana" w:cs="Times New Roman"/>
          <w:bCs/>
          <w:color w:val="auto"/>
          <w:sz w:val="20"/>
          <w:szCs w:val="20"/>
          <w:u w:val="single"/>
        </w:rPr>
      </w:pPr>
      <w:r w:rsidRPr="00311D84">
        <w:rPr>
          <w:rFonts w:ascii="Verdana" w:hAnsi="Verdana" w:cs="Times New Roman"/>
          <w:bCs/>
          <w:color w:val="auto"/>
          <w:sz w:val="20"/>
          <w:szCs w:val="20"/>
          <w:u w:val="single"/>
        </w:rPr>
        <w:t xml:space="preserve">Des jours fériés (article 108) </w:t>
      </w:r>
    </w:p>
    <w:p w14:paraId="0DEA168C" w14:textId="77777777" w:rsidR="000B2F94" w:rsidRPr="00311D84" w:rsidRDefault="000B2F94" w:rsidP="000B2F94">
      <w:pPr>
        <w:pStyle w:val="Default"/>
        <w:spacing w:after="160"/>
        <w:ind w:left="360"/>
        <w:jc w:val="both"/>
        <w:rPr>
          <w:rFonts w:ascii="Verdana" w:hAnsi="Verdana" w:cs="Times New Roman"/>
          <w:i/>
          <w:iCs/>
          <w:color w:val="auto"/>
          <w:sz w:val="20"/>
          <w:szCs w:val="20"/>
        </w:rPr>
      </w:pPr>
      <w:r w:rsidRPr="00311D84">
        <w:rPr>
          <w:rFonts w:ascii="Verdana" w:hAnsi="Verdana" w:cs="Times New Roman"/>
          <w:i/>
          <w:iCs/>
          <w:color w:val="auto"/>
          <w:sz w:val="20"/>
          <w:szCs w:val="20"/>
        </w:rPr>
        <w:t>Les travailleurs doivent bénéficier, sans diminution de salaire, du repos hebdomadaire, des jours fériés chômés et des jours de chômage autorisés par arrêté présidentiel, sauf s’ils sont employés pour effectuer un travail à caractère provisoire.</w:t>
      </w:r>
    </w:p>
    <w:p w14:paraId="686FA0DE" w14:textId="77777777" w:rsidR="000B2F94" w:rsidRPr="00311D84" w:rsidRDefault="000B2F94">
      <w:pPr>
        <w:pStyle w:val="ListParagraph"/>
        <w:numPr>
          <w:ilvl w:val="0"/>
          <w:numId w:val="113"/>
        </w:numPr>
        <w:spacing w:before="0" w:after="160" w:line="240" w:lineRule="auto"/>
        <w:ind w:hanging="720"/>
        <w:jc w:val="left"/>
        <w:rPr>
          <w:rFonts w:ascii="Verdana" w:hAnsi="Verdana"/>
          <w:color w:val="2F5496"/>
          <w:szCs w:val="24"/>
        </w:rPr>
      </w:pPr>
      <w:r w:rsidRPr="00311D84">
        <w:rPr>
          <w:rFonts w:ascii="Verdana" w:hAnsi="Verdana"/>
          <w:color w:val="2F5496"/>
          <w:szCs w:val="24"/>
        </w:rPr>
        <w:t>Salaires</w:t>
      </w:r>
    </w:p>
    <w:p w14:paraId="1D7B64B4" w14:textId="77777777" w:rsidR="000B2F94" w:rsidRPr="00311D84" w:rsidRDefault="000B2F94">
      <w:pPr>
        <w:pStyle w:val="Default"/>
        <w:numPr>
          <w:ilvl w:val="0"/>
          <w:numId w:val="91"/>
        </w:numPr>
        <w:spacing w:after="160"/>
        <w:ind w:left="0" w:firstLine="0"/>
        <w:jc w:val="both"/>
        <w:rPr>
          <w:rFonts w:ascii="Verdana" w:hAnsi="Verdana" w:cs="Times New Roman"/>
          <w:bCs/>
          <w:color w:val="auto"/>
          <w:sz w:val="20"/>
          <w:szCs w:val="20"/>
          <w:u w:val="single"/>
        </w:rPr>
      </w:pPr>
      <w:r w:rsidRPr="00311D84">
        <w:rPr>
          <w:rFonts w:ascii="Verdana" w:hAnsi="Verdana" w:cs="Times New Roman"/>
          <w:bCs/>
          <w:color w:val="auto"/>
          <w:sz w:val="20"/>
          <w:szCs w:val="20"/>
          <w:u w:val="single"/>
        </w:rPr>
        <w:t xml:space="preserve">Des salaires (article 137) </w:t>
      </w:r>
    </w:p>
    <w:p w14:paraId="21D31121" w14:textId="77777777" w:rsidR="000B2F94" w:rsidRPr="00311D84" w:rsidRDefault="000B2F94" w:rsidP="000B2F94">
      <w:pPr>
        <w:pStyle w:val="Default"/>
        <w:spacing w:after="160"/>
        <w:ind w:left="360"/>
        <w:jc w:val="both"/>
        <w:rPr>
          <w:rFonts w:ascii="Verdana" w:hAnsi="Verdana" w:cs="Times New Roman"/>
          <w:color w:val="auto"/>
          <w:sz w:val="20"/>
          <w:szCs w:val="20"/>
        </w:rPr>
      </w:pPr>
      <w:r w:rsidRPr="00311D84">
        <w:rPr>
          <w:rFonts w:ascii="Verdana" w:hAnsi="Verdana" w:cs="Times New Roman"/>
          <w:i/>
          <w:iCs/>
          <w:color w:val="auto"/>
          <w:sz w:val="20"/>
          <w:szCs w:val="20"/>
        </w:rPr>
        <w:t>Le salaire minimal est fixé par loi ou décret sur rapport motivé du Conseil supérieur des salaires au ministère des Affaires sociales. Il sera périodiquement ajusté en fonction des variations du coût de la vie ou toutes les fois que l’indice officiel de l’inflation fixe par l’Institut haïtien de</w:t>
      </w:r>
      <w:r w:rsidRPr="00311D84">
        <w:rPr>
          <w:rFonts w:ascii="Verdana" w:hAnsi="Verdana" w:cs="Times New Roman"/>
          <w:color w:val="auto"/>
          <w:sz w:val="20"/>
          <w:szCs w:val="20"/>
        </w:rPr>
        <w:t xml:space="preserve"> </w:t>
      </w:r>
      <w:r w:rsidRPr="00311D84">
        <w:rPr>
          <w:rFonts w:ascii="Verdana" w:hAnsi="Verdana" w:cs="Times New Roman"/>
          <w:i/>
          <w:iCs/>
          <w:color w:val="auto"/>
          <w:sz w:val="20"/>
          <w:szCs w:val="20"/>
        </w:rPr>
        <w:t>statistique et d’informatique accuse une augmentation d’au moins 10 pour cent sur une période d’une année fiscale.</w:t>
      </w:r>
      <w:r w:rsidRPr="00311D84">
        <w:rPr>
          <w:rFonts w:ascii="Verdana" w:hAnsi="Verdana" w:cs="Times New Roman"/>
          <w:color w:val="auto"/>
          <w:sz w:val="20"/>
          <w:szCs w:val="20"/>
        </w:rPr>
        <w:t xml:space="preserve"> </w:t>
      </w:r>
    </w:p>
    <w:p w14:paraId="3944DA42" w14:textId="77777777" w:rsidR="000B2F94" w:rsidRPr="00311D84" w:rsidRDefault="000B2F94">
      <w:pPr>
        <w:pStyle w:val="Default"/>
        <w:numPr>
          <w:ilvl w:val="0"/>
          <w:numId w:val="91"/>
        </w:numPr>
        <w:spacing w:after="160"/>
        <w:ind w:left="0" w:firstLine="0"/>
        <w:jc w:val="both"/>
        <w:rPr>
          <w:rFonts w:ascii="Verdana" w:hAnsi="Verdana" w:cs="Times New Roman"/>
          <w:bCs/>
          <w:color w:val="auto"/>
          <w:sz w:val="20"/>
          <w:szCs w:val="20"/>
          <w:u w:val="single"/>
        </w:rPr>
      </w:pPr>
      <w:r w:rsidRPr="00311D84">
        <w:rPr>
          <w:rFonts w:ascii="Verdana" w:hAnsi="Verdana" w:cs="Times New Roman"/>
          <w:bCs/>
          <w:color w:val="auto"/>
          <w:sz w:val="20"/>
          <w:szCs w:val="20"/>
          <w:u w:val="single"/>
        </w:rPr>
        <w:t xml:space="preserve">Des déductions légales et conventionnelles (articles 143 et 147) </w:t>
      </w:r>
    </w:p>
    <w:p w14:paraId="2175E374" w14:textId="77777777" w:rsidR="000B2F94" w:rsidRPr="00311D84" w:rsidRDefault="000B2F94" w:rsidP="000B2F94">
      <w:pPr>
        <w:pStyle w:val="Default"/>
        <w:spacing w:after="160"/>
        <w:ind w:left="360"/>
        <w:jc w:val="both"/>
        <w:rPr>
          <w:rFonts w:ascii="Verdana" w:hAnsi="Verdana" w:cs="Times New Roman"/>
          <w:b/>
          <w:bCs/>
          <w:color w:val="auto"/>
          <w:sz w:val="20"/>
          <w:szCs w:val="20"/>
        </w:rPr>
      </w:pPr>
      <w:r w:rsidRPr="00311D84">
        <w:rPr>
          <w:rFonts w:ascii="Verdana" w:hAnsi="Verdana" w:cs="Times New Roman"/>
          <w:i/>
          <w:iCs/>
          <w:color w:val="auto"/>
          <w:sz w:val="20"/>
          <w:szCs w:val="20"/>
        </w:rPr>
        <w:t xml:space="preserve">Tout prêt ou toute avance consentie par un employeur ne peut être remboursé qu’au moyen de retenues successives ne dépassant pas le sixième du montant des salaires contractuels, sauf en cas de rupture du contrat de travail quand les garanties de remboursement données par le travailleur sont insuffisantes. En aucun cas l’employeur ne doit prêter de l’argent à intérêt à un membre quelconque de son personnel. </w:t>
      </w:r>
    </w:p>
    <w:p w14:paraId="42A3ABF0" w14:textId="77777777" w:rsidR="000B2F94" w:rsidRPr="00311D84" w:rsidRDefault="000B2F94">
      <w:pPr>
        <w:pStyle w:val="ListParagraph"/>
        <w:numPr>
          <w:ilvl w:val="0"/>
          <w:numId w:val="113"/>
        </w:numPr>
        <w:spacing w:before="0" w:after="160" w:line="240" w:lineRule="auto"/>
        <w:ind w:left="0" w:firstLine="0"/>
        <w:jc w:val="left"/>
        <w:rPr>
          <w:rFonts w:ascii="Verdana" w:hAnsi="Verdana"/>
          <w:color w:val="2F5496"/>
          <w:szCs w:val="24"/>
        </w:rPr>
      </w:pPr>
      <w:r w:rsidRPr="00311D84">
        <w:rPr>
          <w:rFonts w:ascii="Verdana" w:hAnsi="Verdana"/>
          <w:color w:val="2F5496"/>
          <w:szCs w:val="24"/>
        </w:rPr>
        <w:t xml:space="preserve">Avantages sociaux </w:t>
      </w:r>
    </w:p>
    <w:p w14:paraId="1C07E504" w14:textId="77777777" w:rsidR="000B2F94" w:rsidRPr="00311D84" w:rsidRDefault="000B2F94">
      <w:pPr>
        <w:pStyle w:val="Default"/>
        <w:numPr>
          <w:ilvl w:val="0"/>
          <w:numId w:val="91"/>
        </w:numPr>
        <w:spacing w:after="160"/>
        <w:ind w:left="0" w:firstLine="0"/>
        <w:jc w:val="both"/>
        <w:rPr>
          <w:rFonts w:ascii="Verdana" w:hAnsi="Verdana" w:cs="Times New Roman"/>
          <w:bCs/>
          <w:color w:val="auto"/>
          <w:sz w:val="20"/>
          <w:szCs w:val="20"/>
          <w:u w:val="single"/>
        </w:rPr>
      </w:pPr>
      <w:r w:rsidRPr="00311D84">
        <w:rPr>
          <w:rFonts w:ascii="Verdana" w:hAnsi="Verdana" w:cs="Times New Roman"/>
          <w:bCs/>
          <w:color w:val="auto"/>
          <w:sz w:val="20"/>
          <w:szCs w:val="20"/>
          <w:u w:val="single"/>
        </w:rPr>
        <w:t xml:space="preserve">Des congés payés (articles 123, 320 et 321) </w:t>
      </w:r>
    </w:p>
    <w:p w14:paraId="75E98139" w14:textId="77777777" w:rsidR="000B2F94" w:rsidRPr="00311D84" w:rsidRDefault="000B2F94" w:rsidP="000B2F94">
      <w:pPr>
        <w:pStyle w:val="Default"/>
        <w:spacing w:after="160"/>
        <w:ind w:left="360"/>
        <w:jc w:val="both"/>
        <w:rPr>
          <w:rFonts w:ascii="Verdana" w:hAnsi="Verdana" w:cs="Times New Roman"/>
          <w:color w:val="auto"/>
          <w:sz w:val="20"/>
          <w:szCs w:val="20"/>
        </w:rPr>
      </w:pPr>
      <w:r w:rsidRPr="00311D84">
        <w:rPr>
          <w:rFonts w:ascii="Verdana" w:hAnsi="Verdana" w:cs="Times New Roman"/>
          <w:i/>
          <w:iCs/>
          <w:color w:val="auto"/>
          <w:sz w:val="20"/>
          <w:szCs w:val="20"/>
        </w:rPr>
        <w:t xml:space="preserve">Tout travailleur dont l’emploi a un caractère permanent aura droit, après une année de service, à un congé payé d’au moins quinze jours consécutifs, comprenant treize jours ouvrables et deux dimanches (…) </w:t>
      </w:r>
    </w:p>
    <w:p w14:paraId="1A0F5F72" w14:textId="77777777" w:rsidR="000B2F94" w:rsidRPr="00311D84" w:rsidRDefault="000B2F94" w:rsidP="000B2F94">
      <w:pPr>
        <w:pStyle w:val="Default"/>
        <w:spacing w:after="160"/>
        <w:ind w:left="360"/>
        <w:jc w:val="both"/>
        <w:rPr>
          <w:rFonts w:ascii="Verdana" w:hAnsi="Verdana" w:cs="Times New Roman"/>
          <w:color w:val="auto"/>
          <w:sz w:val="20"/>
          <w:szCs w:val="20"/>
        </w:rPr>
      </w:pPr>
      <w:r w:rsidRPr="00311D84">
        <w:rPr>
          <w:rFonts w:ascii="Verdana" w:hAnsi="Verdana" w:cs="Times New Roman"/>
          <w:i/>
          <w:iCs/>
          <w:color w:val="auto"/>
          <w:sz w:val="20"/>
          <w:szCs w:val="20"/>
        </w:rPr>
        <w:t xml:space="preserve">Toute femme enceinte a droit, sur production d’un certificat médical indiquant la date présumée de son accouchement, à un congé de maternité au cours duquel elle sera rémunérée comme si elle continuait à travailler. </w:t>
      </w:r>
    </w:p>
    <w:p w14:paraId="5ACD5614" w14:textId="77777777" w:rsidR="000B2F94" w:rsidRPr="00311D84" w:rsidRDefault="000B2F94" w:rsidP="000B2F94">
      <w:pPr>
        <w:pStyle w:val="Default"/>
        <w:spacing w:after="160"/>
        <w:ind w:left="360"/>
        <w:jc w:val="both"/>
        <w:rPr>
          <w:rFonts w:ascii="Verdana" w:hAnsi="Verdana" w:cs="Times New Roman"/>
          <w:color w:val="auto"/>
          <w:sz w:val="20"/>
          <w:szCs w:val="20"/>
        </w:rPr>
      </w:pPr>
      <w:r w:rsidRPr="00311D84">
        <w:rPr>
          <w:rFonts w:ascii="Verdana" w:hAnsi="Verdana" w:cs="Times New Roman"/>
          <w:i/>
          <w:iCs/>
          <w:color w:val="auto"/>
          <w:sz w:val="20"/>
          <w:szCs w:val="20"/>
        </w:rPr>
        <w:t xml:space="preserve">La durée de ce congé sera de douze semaines ; une partie de ce congé sera obligatoirement prise après l’accouchement. Ce congé sera payé par l’Office d’assurances accidents du travail, maladie et maternité (OFATMA) (…) </w:t>
      </w:r>
    </w:p>
    <w:p w14:paraId="126C29EA" w14:textId="77777777" w:rsidR="000B2F94" w:rsidRPr="00311D84" w:rsidRDefault="000B2F94">
      <w:pPr>
        <w:pStyle w:val="Default"/>
        <w:numPr>
          <w:ilvl w:val="0"/>
          <w:numId w:val="91"/>
        </w:numPr>
        <w:spacing w:after="160"/>
        <w:ind w:left="0" w:firstLine="0"/>
        <w:jc w:val="both"/>
        <w:rPr>
          <w:rFonts w:ascii="Verdana" w:hAnsi="Verdana" w:cs="Times New Roman"/>
          <w:bCs/>
          <w:color w:val="auto"/>
          <w:sz w:val="20"/>
          <w:szCs w:val="20"/>
          <w:u w:val="single"/>
        </w:rPr>
      </w:pPr>
      <w:r w:rsidRPr="00311D84">
        <w:rPr>
          <w:rFonts w:ascii="Verdana" w:hAnsi="Verdana" w:cs="Times New Roman"/>
          <w:bCs/>
          <w:color w:val="auto"/>
          <w:sz w:val="20"/>
          <w:szCs w:val="20"/>
          <w:u w:val="single"/>
        </w:rPr>
        <w:t xml:space="preserve">Du boni (article 154) </w:t>
      </w:r>
    </w:p>
    <w:p w14:paraId="5A90B805" w14:textId="77777777" w:rsidR="000B2F94" w:rsidRPr="00311D84" w:rsidRDefault="000B2F94" w:rsidP="000B2F94">
      <w:pPr>
        <w:pStyle w:val="Default"/>
        <w:spacing w:after="160"/>
        <w:ind w:left="360"/>
        <w:jc w:val="both"/>
        <w:rPr>
          <w:rFonts w:ascii="Verdana" w:hAnsi="Verdana" w:cs="Times New Roman"/>
          <w:i/>
          <w:iCs/>
          <w:color w:val="auto"/>
          <w:sz w:val="20"/>
          <w:szCs w:val="20"/>
        </w:rPr>
      </w:pPr>
      <w:r w:rsidRPr="00311D84">
        <w:rPr>
          <w:rFonts w:ascii="Verdana" w:hAnsi="Verdana" w:cs="Times New Roman"/>
          <w:i/>
          <w:iCs/>
          <w:color w:val="auto"/>
          <w:sz w:val="20"/>
          <w:szCs w:val="20"/>
        </w:rPr>
        <w:t xml:space="preserve">Entre le 24 et le 31 décembre de chaque année, les employeurs sont tenus de payer à leurs employés un salaire complémentaire ou boni, quelle que soit la durée de l’emploi. </w:t>
      </w:r>
    </w:p>
    <w:p w14:paraId="7CF072A0" w14:textId="77777777" w:rsidR="000B2F94" w:rsidRPr="00311D84" w:rsidRDefault="000B2F94">
      <w:pPr>
        <w:pStyle w:val="Default"/>
        <w:numPr>
          <w:ilvl w:val="0"/>
          <w:numId w:val="91"/>
        </w:numPr>
        <w:spacing w:after="160"/>
        <w:ind w:left="0" w:firstLine="0"/>
        <w:jc w:val="both"/>
        <w:rPr>
          <w:rFonts w:ascii="Verdana" w:hAnsi="Verdana" w:cs="Times New Roman"/>
          <w:bCs/>
          <w:color w:val="auto"/>
          <w:sz w:val="20"/>
          <w:szCs w:val="20"/>
          <w:u w:val="single"/>
        </w:rPr>
      </w:pPr>
      <w:r w:rsidRPr="00311D84">
        <w:rPr>
          <w:rFonts w:ascii="Verdana" w:hAnsi="Verdana" w:cs="Times New Roman"/>
          <w:bCs/>
          <w:color w:val="auto"/>
          <w:sz w:val="20"/>
          <w:szCs w:val="20"/>
          <w:u w:val="single"/>
        </w:rPr>
        <w:t xml:space="preserve">De la discrimination (articles 3, 50, 317, 330) </w:t>
      </w:r>
    </w:p>
    <w:p w14:paraId="2F6A6A06" w14:textId="77777777" w:rsidR="000B2F94" w:rsidRPr="00311D84" w:rsidRDefault="000B2F94" w:rsidP="000B2F94">
      <w:pPr>
        <w:pStyle w:val="Default"/>
        <w:spacing w:after="160"/>
        <w:ind w:left="360"/>
        <w:jc w:val="both"/>
        <w:rPr>
          <w:rFonts w:ascii="Verdana" w:hAnsi="Verdana" w:cs="Times New Roman"/>
          <w:color w:val="auto"/>
          <w:sz w:val="20"/>
          <w:szCs w:val="20"/>
        </w:rPr>
      </w:pPr>
      <w:r w:rsidRPr="00311D84">
        <w:rPr>
          <w:rFonts w:ascii="Verdana" w:hAnsi="Verdana" w:cs="Times New Roman"/>
          <w:i/>
          <w:iCs/>
          <w:color w:val="auto"/>
          <w:sz w:val="20"/>
          <w:szCs w:val="20"/>
        </w:rPr>
        <w:t xml:space="preserve">Tous les travailleurs sont égaux devant la loi et bénéficient de la même protection et des mêmes garanties. Est abolie toute discrimination, notamment celle pouvant découler du caractère intellectuel ou manuel, de la forme, de la rétribution du travail et du sexe du travailleur. </w:t>
      </w:r>
    </w:p>
    <w:p w14:paraId="20723270" w14:textId="77777777" w:rsidR="000B2F94" w:rsidRPr="00311D84" w:rsidRDefault="000B2F94" w:rsidP="000B2F94">
      <w:pPr>
        <w:pStyle w:val="Default"/>
        <w:spacing w:after="160"/>
        <w:ind w:left="360"/>
        <w:jc w:val="both"/>
        <w:rPr>
          <w:rFonts w:ascii="Verdana" w:hAnsi="Verdana" w:cs="Times New Roman"/>
          <w:color w:val="auto"/>
          <w:sz w:val="20"/>
          <w:szCs w:val="20"/>
        </w:rPr>
      </w:pPr>
      <w:r w:rsidRPr="00311D84">
        <w:rPr>
          <w:rFonts w:ascii="Verdana" w:hAnsi="Verdana" w:cs="Times New Roman"/>
          <w:i/>
          <w:iCs/>
          <w:color w:val="auto"/>
          <w:sz w:val="20"/>
          <w:szCs w:val="20"/>
        </w:rPr>
        <w:lastRenderedPageBreak/>
        <w:t>Est abusive toute rupture de contrat de travail motivée par les opinions du travailleur, ses activités syndicales, religieuse ; son appartenance à une association à caractère social, littéraire, politique, artistique ou sportif autorisée ; son sexe ; sa race.</w:t>
      </w:r>
    </w:p>
    <w:p w14:paraId="5805A663" w14:textId="77777777" w:rsidR="000B2F94" w:rsidRPr="00311D84" w:rsidRDefault="000B2F94" w:rsidP="000B2F94">
      <w:pPr>
        <w:pStyle w:val="Default"/>
        <w:spacing w:after="160"/>
        <w:ind w:left="360"/>
        <w:jc w:val="both"/>
        <w:rPr>
          <w:rFonts w:ascii="Verdana" w:hAnsi="Verdana" w:cs="Times New Roman"/>
          <w:color w:val="auto"/>
          <w:sz w:val="20"/>
          <w:szCs w:val="20"/>
        </w:rPr>
      </w:pPr>
      <w:r w:rsidRPr="00311D84">
        <w:rPr>
          <w:rFonts w:ascii="Verdana" w:hAnsi="Verdana" w:cs="Times New Roman"/>
          <w:i/>
          <w:iCs/>
          <w:color w:val="auto"/>
          <w:sz w:val="20"/>
          <w:szCs w:val="20"/>
        </w:rPr>
        <w:t xml:space="preserve">Pour un travail de valeur égale, la femme recevra un salaire égal à celui payé au travailleur du sexe masculin. </w:t>
      </w:r>
      <w:r w:rsidRPr="00311D84">
        <w:rPr>
          <w:rFonts w:ascii="Verdana" w:hAnsi="Verdana" w:cs="Times New Roman"/>
          <w:color w:val="auto"/>
          <w:sz w:val="20"/>
          <w:szCs w:val="20"/>
        </w:rPr>
        <w:t xml:space="preserve"> Il est interdit :</w:t>
      </w:r>
    </w:p>
    <w:p w14:paraId="6BCD0A8A" w14:textId="77777777" w:rsidR="000B2F94" w:rsidRPr="00311D84" w:rsidRDefault="000B2F94">
      <w:pPr>
        <w:pStyle w:val="Default"/>
        <w:numPr>
          <w:ilvl w:val="1"/>
          <w:numId w:val="101"/>
        </w:numPr>
        <w:ind w:left="720"/>
        <w:jc w:val="both"/>
        <w:rPr>
          <w:rFonts w:ascii="Verdana" w:hAnsi="Verdana" w:cs="Times New Roman"/>
          <w:i/>
          <w:color w:val="auto"/>
          <w:sz w:val="20"/>
          <w:szCs w:val="20"/>
        </w:rPr>
      </w:pPr>
      <w:r w:rsidRPr="00311D84">
        <w:rPr>
          <w:rFonts w:ascii="Verdana" w:hAnsi="Verdana" w:cs="Times New Roman"/>
          <w:i/>
          <w:color w:val="auto"/>
          <w:sz w:val="20"/>
          <w:szCs w:val="20"/>
        </w:rPr>
        <w:t>de faire des différences entre les femmes mariées et les femmes célibataires, quant à la mesure de leurs droits et obligations et quant aux conditions effectives du travail ;</w:t>
      </w:r>
    </w:p>
    <w:p w14:paraId="341A4386" w14:textId="77777777" w:rsidR="000B2F94" w:rsidRPr="00311D84" w:rsidRDefault="000B2F94">
      <w:pPr>
        <w:pStyle w:val="Default"/>
        <w:numPr>
          <w:ilvl w:val="1"/>
          <w:numId w:val="101"/>
        </w:numPr>
        <w:ind w:left="720"/>
        <w:jc w:val="both"/>
        <w:rPr>
          <w:rFonts w:ascii="Verdana" w:hAnsi="Verdana" w:cs="Times New Roman"/>
          <w:i/>
          <w:color w:val="auto"/>
          <w:sz w:val="20"/>
          <w:szCs w:val="20"/>
        </w:rPr>
      </w:pPr>
      <w:r w:rsidRPr="00311D84">
        <w:rPr>
          <w:rFonts w:ascii="Verdana" w:hAnsi="Verdana" w:cs="Times New Roman"/>
          <w:i/>
          <w:color w:val="auto"/>
          <w:sz w:val="20"/>
          <w:szCs w:val="20"/>
        </w:rPr>
        <w:t>de congédier des travailleuses pour le seul motif de la grossesse ou de l’allaitement. Tout congédiement d’une travailleuse se trouvant dans cette situation doit être préalablement notifié à la Direction du travail en vue d’en obtenir l’autorisation ;</w:t>
      </w:r>
    </w:p>
    <w:p w14:paraId="6E9D3B07" w14:textId="77777777" w:rsidR="000B2F94" w:rsidRPr="00311D84" w:rsidRDefault="000B2F94">
      <w:pPr>
        <w:pStyle w:val="Default"/>
        <w:numPr>
          <w:ilvl w:val="1"/>
          <w:numId w:val="101"/>
        </w:numPr>
        <w:spacing w:after="160"/>
        <w:ind w:left="720"/>
        <w:jc w:val="both"/>
        <w:rPr>
          <w:rFonts w:ascii="Verdana" w:hAnsi="Verdana" w:cs="Times New Roman"/>
          <w:i/>
          <w:color w:val="auto"/>
          <w:sz w:val="20"/>
          <w:szCs w:val="20"/>
        </w:rPr>
      </w:pPr>
      <w:r w:rsidRPr="00311D84">
        <w:rPr>
          <w:rFonts w:ascii="Verdana" w:hAnsi="Verdana" w:cs="Times New Roman"/>
          <w:i/>
          <w:color w:val="auto"/>
          <w:sz w:val="20"/>
          <w:szCs w:val="20"/>
        </w:rPr>
        <w:t xml:space="preserve">d’exiger des femmes en état de grossesse qu’elles effectuent, au cours des trois mois précédant l’accouchement, des travaux demandant un effort physique excessif. </w:t>
      </w:r>
    </w:p>
    <w:p w14:paraId="20EE6319" w14:textId="77777777" w:rsidR="000B2F94" w:rsidRPr="00311D84" w:rsidRDefault="000B2F94" w:rsidP="000B2F94">
      <w:pPr>
        <w:pStyle w:val="Default"/>
        <w:spacing w:after="160"/>
        <w:jc w:val="both"/>
        <w:rPr>
          <w:rFonts w:ascii="Verdana" w:hAnsi="Verdana" w:cs="Times New Roman"/>
          <w:i/>
          <w:color w:val="auto"/>
          <w:sz w:val="20"/>
          <w:szCs w:val="20"/>
        </w:rPr>
      </w:pPr>
    </w:p>
    <w:p w14:paraId="745C6AC1" w14:textId="77777777" w:rsidR="000B2F94" w:rsidRPr="00311D84" w:rsidRDefault="000B2F94">
      <w:pPr>
        <w:pStyle w:val="ListParagraph"/>
        <w:numPr>
          <w:ilvl w:val="0"/>
          <w:numId w:val="113"/>
        </w:numPr>
        <w:spacing w:before="0" w:after="160" w:line="240" w:lineRule="auto"/>
        <w:ind w:hanging="720"/>
        <w:contextualSpacing/>
        <w:jc w:val="left"/>
        <w:rPr>
          <w:rFonts w:ascii="Verdana" w:hAnsi="Verdana"/>
          <w:color w:val="2F5496"/>
          <w:szCs w:val="24"/>
        </w:rPr>
      </w:pPr>
      <w:r w:rsidRPr="00311D84">
        <w:rPr>
          <w:rFonts w:ascii="Verdana" w:hAnsi="Verdana"/>
          <w:color w:val="2F5496"/>
          <w:szCs w:val="24"/>
        </w:rPr>
        <w:t>Santé et sécurité du travail</w:t>
      </w:r>
    </w:p>
    <w:p w14:paraId="1878628E" w14:textId="77777777" w:rsidR="000B2F94" w:rsidRPr="00311D84" w:rsidRDefault="000B2F94">
      <w:pPr>
        <w:pStyle w:val="Default"/>
        <w:numPr>
          <w:ilvl w:val="0"/>
          <w:numId w:val="91"/>
        </w:numPr>
        <w:spacing w:after="160"/>
        <w:ind w:left="0" w:firstLine="0"/>
        <w:jc w:val="both"/>
        <w:rPr>
          <w:rFonts w:ascii="Verdana" w:hAnsi="Verdana" w:cs="Times New Roman"/>
          <w:bCs/>
          <w:color w:val="auto"/>
          <w:sz w:val="20"/>
          <w:szCs w:val="20"/>
          <w:u w:val="single"/>
        </w:rPr>
      </w:pPr>
      <w:r w:rsidRPr="00311D84">
        <w:rPr>
          <w:rFonts w:ascii="Verdana" w:hAnsi="Verdana" w:cs="Times New Roman"/>
          <w:bCs/>
          <w:color w:val="auto"/>
          <w:sz w:val="20"/>
          <w:szCs w:val="20"/>
          <w:u w:val="single"/>
        </w:rPr>
        <w:t xml:space="preserve">Des services de santé et de premiers soins (article 477) </w:t>
      </w:r>
    </w:p>
    <w:p w14:paraId="5D699F8D" w14:textId="77777777" w:rsidR="000B2F94" w:rsidRPr="00311D84" w:rsidRDefault="000B2F94" w:rsidP="000B2F94">
      <w:pPr>
        <w:pStyle w:val="Default"/>
        <w:spacing w:after="160"/>
        <w:ind w:left="360"/>
        <w:jc w:val="both"/>
        <w:rPr>
          <w:rFonts w:ascii="Verdana" w:hAnsi="Verdana" w:cs="Times New Roman"/>
          <w:color w:val="auto"/>
          <w:sz w:val="20"/>
          <w:szCs w:val="20"/>
        </w:rPr>
      </w:pPr>
      <w:r w:rsidRPr="00311D84">
        <w:rPr>
          <w:rFonts w:ascii="Verdana" w:hAnsi="Verdana" w:cs="Times New Roman"/>
          <w:i/>
          <w:iCs/>
          <w:color w:val="auto"/>
          <w:sz w:val="20"/>
          <w:szCs w:val="20"/>
        </w:rPr>
        <w:t xml:space="preserve">Les employeurs (…) occupant au moins vingt salariés devront s’assurer du service d’un ou de plusieurs médecins, dont le rôle consistera à éviter toute altération de la santé des travailleurs et les risques de contagion, à maintenir des conditions d’hygiène du travail ou à apporter les premiers soins en cas d’urgence. </w:t>
      </w:r>
    </w:p>
    <w:p w14:paraId="381AC661" w14:textId="77777777" w:rsidR="000B2F94" w:rsidRPr="00311D84" w:rsidRDefault="000B2F94" w:rsidP="000B2F94">
      <w:pPr>
        <w:pStyle w:val="Default"/>
        <w:spacing w:after="160"/>
        <w:ind w:left="360"/>
        <w:jc w:val="both"/>
        <w:rPr>
          <w:rFonts w:ascii="Verdana" w:hAnsi="Verdana" w:cs="Times New Roman"/>
          <w:color w:val="auto"/>
          <w:sz w:val="20"/>
          <w:szCs w:val="20"/>
        </w:rPr>
      </w:pPr>
      <w:r w:rsidRPr="00311D84">
        <w:rPr>
          <w:rFonts w:ascii="Verdana" w:hAnsi="Verdana" w:cs="Times New Roman"/>
          <w:i/>
          <w:iCs/>
          <w:color w:val="auto"/>
          <w:sz w:val="20"/>
          <w:szCs w:val="20"/>
        </w:rPr>
        <w:t xml:space="preserve">Les entreprises occupant plus de deux cents salaries auront un service médical permanent comportant au moins un dispensaire. </w:t>
      </w:r>
    </w:p>
    <w:p w14:paraId="76394F20" w14:textId="77777777" w:rsidR="000B2F94" w:rsidRPr="00311D84" w:rsidRDefault="000B2F94">
      <w:pPr>
        <w:pStyle w:val="Default"/>
        <w:numPr>
          <w:ilvl w:val="0"/>
          <w:numId w:val="91"/>
        </w:numPr>
        <w:spacing w:after="160"/>
        <w:ind w:left="0" w:firstLine="0"/>
        <w:jc w:val="both"/>
        <w:rPr>
          <w:rFonts w:ascii="Verdana" w:hAnsi="Verdana" w:cs="Times New Roman"/>
          <w:bCs/>
          <w:color w:val="auto"/>
          <w:sz w:val="20"/>
          <w:szCs w:val="20"/>
          <w:u w:val="single"/>
        </w:rPr>
      </w:pPr>
      <w:r w:rsidRPr="00311D84">
        <w:rPr>
          <w:rFonts w:ascii="Verdana" w:hAnsi="Verdana" w:cs="Times New Roman"/>
          <w:bCs/>
          <w:color w:val="auto"/>
          <w:sz w:val="20"/>
          <w:szCs w:val="20"/>
          <w:u w:val="single"/>
        </w:rPr>
        <w:t xml:space="preserve">Des examens médicaux (articles 481 et 482) </w:t>
      </w:r>
    </w:p>
    <w:p w14:paraId="0F9D814E" w14:textId="77777777" w:rsidR="000B2F94" w:rsidRPr="00311D84" w:rsidRDefault="000B2F94" w:rsidP="000B2F94">
      <w:pPr>
        <w:pStyle w:val="Default"/>
        <w:spacing w:after="160"/>
        <w:ind w:left="360"/>
        <w:jc w:val="both"/>
        <w:rPr>
          <w:rFonts w:ascii="Verdana" w:hAnsi="Verdana" w:cs="Times New Roman"/>
          <w:i/>
          <w:iCs/>
          <w:color w:val="auto"/>
          <w:sz w:val="20"/>
          <w:szCs w:val="20"/>
        </w:rPr>
      </w:pPr>
      <w:r w:rsidRPr="00311D84">
        <w:rPr>
          <w:rFonts w:ascii="Verdana" w:hAnsi="Verdana" w:cs="Times New Roman"/>
          <w:i/>
          <w:iCs/>
          <w:color w:val="auto"/>
          <w:sz w:val="20"/>
          <w:szCs w:val="20"/>
        </w:rPr>
        <w:t xml:space="preserve">Tous les travailleurs employés dans les entreprises agricoles, industrielles et commerciales, (…) doivent dans les trois mois de leur embauchage, être munis d’une carte de santé qu’est exclusivement à la charge de l’employeur. </w:t>
      </w:r>
    </w:p>
    <w:p w14:paraId="2876386C" w14:textId="77777777" w:rsidR="000B2F94" w:rsidRPr="00311D84" w:rsidRDefault="000B2F94">
      <w:pPr>
        <w:pStyle w:val="Default"/>
        <w:numPr>
          <w:ilvl w:val="0"/>
          <w:numId w:val="91"/>
        </w:numPr>
        <w:spacing w:after="160"/>
        <w:ind w:left="0" w:firstLine="0"/>
        <w:jc w:val="both"/>
        <w:rPr>
          <w:rFonts w:ascii="Verdana" w:hAnsi="Verdana" w:cs="Times New Roman"/>
          <w:bCs/>
          <w:color w:val="auto"/>
          <w:sz w:val="20"/>
          <w:szCs w:val="20"/>
          <w:u w:val="single"/>
        </w:rPr>
      </w:pPr>
      <w:r w:rsidRPr="00311D84">
        <w:rPr>
          <w:rFonts w:ascii="Verdana" w:hAnsi="Verdana" w:cs="Times New Roman"/>
          <w:bCs/>
          <w:color w:val="auto"/>
          <w:sz w:val="20"/>
          <w:szCs w:val="20"/>
          <w:u w:val="single"/>
        </w:rPr>
        <w:t xml:space="preserve">De la protection individuelle contre les risques (articles 440, 441, 450, 456, 473) </w:t>
      </w:r>
    </w:p>
    <w:p w14:paraId="5A5F4BB8" w14:textId="77777777" w:rsidR="000B2F94" w:rsidRPr="00311D84" w:rsidRDefault="000B2F94" w:rsidP="000B2F94">
      <w:pPr>
        <w:pStyle w:val="Default"/>
        <w:spacing w:after="160"/>
        <w:ind w:left="360"/>
        <w:jc w:val="both"/>
        <w:rPr>
          <w:rFonts w:ascii="Verdana" w:hAnsi="Verdana" w:cs="Times New Roman"/>
          <w:color w:val="auto"/>
          <w:sz w:val="20"/>
          <w:szCs w:val="20"/>
        </w:rPr>
      </w:pPr>
      <w:r w:rsidRPr="00311D84">
        <w:rPr>
          <w:rFonts w:ascii="Verdana" w:hAnsi="Verdana" w:cs="Times New Roman"/>
          <w:i/>
          <w:iCs/>
          <w:color w:val="auto"/>
          <w:sz w:val="20"/>
          <w:szCs w:val="20"/>
        </w:rPr>
        <w:t xml:space="preserve">Lorsque les risques spéciaux du travail exigent l'utilisation de vêtements ou d'équipement de protection, ceux-ci doivent être fournis, nettoyés et entretenus par l'employeur sans frais aucun pour le travailleur qui les utilise. </w:t>
      </w:r>
    </w:p>
    <w:p w14:paraId="14E8AC6F" w14:textId="77777777" w:rsidR="000B2F94" w:rsidRPr="00311D84" w:rsidRDefault="000B2F94" w:rsidP="000B2F94">
      <w:pPr>
        <w:pStyle w:val="Default"/>
        <w:spacing w:after="160"/>
        <w:ind w:left="360"/>
        <w:jc w:val="both"/>
        <w:rPr>
          <w:rFonts w:ascii="Verdana" w:hAnsi="Verdana" w:cs="Times New Roman"/>
          <w:color w:val="auto"/>
          <w:sz w:val="20"/>
          <w:szCs w:val="20"/>
        </w:rPr>
      </w:pPr>
      <w:r w:rsidRPr="00311D84">
        <w:rPr>
          <w:rFonts w:ascii="Verdana" w:hAnsi="Verdana" w:cs="Times New Roman"/>
          <w:i/>
          <w:iCs/>
          <w:color w:val="auto"/>
          <w:sz w:val="20"/>
          <w:szCs w:val="20"/>
        </w:rPr>
        <w:t xml:space="preserve">Toutes les fois que cela sera nécessaire, l'employeur doit mettre à la disposition des ouvriers un nombre suffisant de masques pour la protection des organes respiratoires, de lunettes de protection et de ceinture de sécurité de modèles appropriés, et tout autre équipement nécessaire à leur sécurité. Les travailleurs sont tenus d'utiliser l'équipement ainsi mis à leur disposition et les employeurs doivent veiller à ce que cet équipement soit judicieusement utilisé par les intéressés. Les travailleurs utilisant l'électricité seront avertis des dangers auxquels ils sont exposés et munis d'isolateurs et d'autres moyens de protection. </w:t>
      </w:r>
    </w:p>
    <w:p w14:paraId="3D2BE8F4" w14:textId="77777777" w:rsidR="000B2F94" w:rsidRPr="00311D84" w:rsidRDefault="000B2F94" w:rsidP="000B2F94">
      <w:pPr>
        <w:pStyle w:val="Default"/>
        <w:spacing w:after="160"/>
        <w:ind w:left="360"/>
        <w:jc w:val="both"/>
        <w:rPr>
          <w:rFonts w:ascii="Verdana" w:hAnsi="Verdana" w:cs="Times New Roman"/>
          <w:color w:val="auto"/>
          <w:sz w:val="20"/>
          <w:szCs w:val="20"/>
        </w:rPr>
      </w:pPr>
      <w:r w:rsidRPr="00311D84">
        <w:rPr>
          <w:rFonts w:ascii="Verdana" w:hAnsi="Verdana" w:cs="Times New Roman"/>
          <w:i/>
          <w:iCs/>
          <w:color w:val="auto"/>
          <w:sz w:val="20"/>
          <w:szCs w:val="20"/>
        </w:rPr>
        <w:t xml:space="preserve">Le poids de sacs contenant tout genre de produits ou matières destinés à être transportés par une seule personne ne devra pas dépasser 80 kilos. Pour ces travaux, il sera tenu compte des facteurs tels que l’âge, le sexe et l'état physique du travailleur. Le déplacement d'objets d'un poids supérieur devra s'effectuer par des moyens mécaniques. </w:t>
      </w:r>
    </w:p>
    <w:p w14:paraId="5894AF2E" w14:textId="77777777" w:rsidR="000B2F94" w:rsidRPr="00311D84" w:rsidRDefault="000B2F94" w:rsidP="000B2F94">
      <w:pPr>
        <w:pStyle w:val="Default"/>
        <w:spacing w:after="160"/>
        <w:ind w:left="360"/>
        <w:jc w:val="both"/>
        <w:rPr>
          <w:rFonts w:ascii="Verdana" w:hAnsi="Verdana" w:cs="Times New Roman"/>
          <w:color w:val="auto"/>
          <w:sz w:val="20"/>
          <w:szCs w:val="20"/>
        </w:rPr>
      </w:pPr>
      <w:r w:rsidRPr="00311D84">
        <w:rPr>
          <w:rFonts w:ascii="Verdana" w:hAnsi="Verdana" w:cs="Times New Roman"/>
          <w:i/>
          <w:iCs/>
          <w:color w:val="auto"/>
          <w:sz w:val="20"/>
          <w:szCs w:val="20"/>
        </w:rPr>
        <w:lastRenderedPageBreak/>
        <w:t xml:space="preserve">Tous les établissements industriels doivent disposer d’installations suffisantes permettant au personnel d’assurer son hygiène corporelle. </w:t>
      </w:r>
    </w:p>
    <w:p w14:paraId="5B11700B" w14:textId="77777777" w:rsidR="000B2F94" w:rsidRPr="00311D84" w:rsidRDefault="000B2F94">
      <w:pPr>
        <w:pStyle w:val="Default"/>
        <w:numPr>
          <w:ilvl w:val="0"/>
          <w:numId w:val="91"/>
        </w:numPr>
        <w:spacing w:after="160"/>
        <w:ind w:left="0" w:firstLine="0"/>
        <w:jc w:val="both"/>
        <w:rPr>
          <w:rFonts w:ascii="Verdana" w:hAnsi="Verdana" w:cs="Times New Roman"/>
          <w:bCs/>
          <w:color w:val="auto"/>
          <w:sz w:val="20"/>
          <w:szCs w:val="20"/>
          <w:u w:val="single"/>
        </w:rPr>
      </w:pPr>
      <w:r w:rsidRPr="00311D84">
        <w:rPr>
          <w:rFonts w:ascii="Verdana" w:hAnsi="Verdana" w:cs="Times New Roman"/>
          <w:bCs/>
          <w:color w:val="auto"/>
          <w:sz w:val="20"/>
          <w:szCs w:val="20"/>
          <w:u w:val="single"/>
        </w:rPr>
        <w:t xml:space="preserve">De la protection collective contre les risques (article 439) </w:t>
      </w:r>
    </w:p>
    <w:p w14:paraId="47044B42" w14:textId="77777777" w:rsidR="000B2F94" w:rsidRPr="00311D84" w:rsidRDefault="000B2F94" w:rsidP="000B2F94">
      <w:pPr>
        <w:pStyle w:val="Default"/>
        <w:spacing w:after="160"/>
        <w:ind w:left="360"/>
        <w:jc w:val="both"/>
        <w:rPr>
          <w:rFonts w:ascii="Verdana" w:hAnsi="Verdana" w:cs="Times New Roman"/>
          <w:color w:val="auto"/>
          <w:sz w:val="20"/>
          <w:szCs w:val="20"/>
        </w:rPr>
      </w:pPr>
      <w:r w:rsidRPr="00311D84">
        <w:rPr>
          <w:rFonts w:ascii="Verdana" w:hAnsi="Verdana" w:cs="Times New Roman"/>
          <w:i/>
          <w:iCs/>
          <w:color w:val="auto"/>
          <w:sz w:val="20"/>
          <w:szCs w:val="20"/>
        </w:rPr>
        <w:t xml:space="preserve">Toutes mesures appropriées doivent être prises par l’employeur, en accord avec le Service de l’Inspection générale du travail, pour que les conditions générales prévalant sur les lieux de travail permettent d’assurer une protection suffisante de la santé des travailleurs et notamment pour que : </w:t>
      </w:r>
    </w:p>
    <w:p w14:paraId="0AC80716" w14:textId="77777777" w:rsidR="000B2F94" w:rsidRPr="00311D84" w:rsidRDefault="000B2F94">
      <w:pPr>
        <w:pStyle w:val="Default"/>
        <w:numPr>
          <w:ilvl w:val="0"/>
          <w:numId w:val="101"/>
        </w:numPr>
        <w:ind w:left="720"/>
        <w:jc w:val="both"/>
        <w:rPr>
          <w:rFonts w:ascii="Verdana" w:hAnsi="Verdana" w:cs="Times New Roman"/>
          <w:b/>
          <w:color w:val="auto"/>
          <w:sz w:val="20"/>
          <w:szCs w:val="20"/>
        </w:rPr>
      </w:pPr>
      <w:r w:rsidRPr="00311D84">
        <w:rPr>
          <w:rFonts w:ascii="Verdana" w:hAnsi="Verdana" w:cs="Times New Roman"/>
          <w:i/>
          <w:iCs/>
          <w:color w:val="auto"/>
          <w:sz w:val="20"/>
          <w:szCs w:val="20"/>
        </w:rPr>
        <w:t xml:space="preserve">les déchets et débris ne s'accumulent pas au point de constituer un risque pour la santé ; </w:t>
      </w:r>
    </w:p>
    <w:p w14:paraId="36C47DE2" w14:textId="77777777" w:rsidR="000B2F94" w:rsidRPr="00311D84" w:rsidRDefault="000B2F94">
      <w:pPr>
        <w:pStyle w:val="Default"/>
        <w:numPr>
          <w:ilvl w:val="0"/>
          <w:numId w:val="101"/>
        </w:numPr>
        <w:ind w:left="720"/>
        <w:jc w:val="both"/>
        <w:rPr>
          <w:rFonts w:ascii="Verdana" w:hAnsi="Verdana" w:cs="Times New Roman"/>
          <w:b/>
          <w:color w:val="auto"/>
          <w:sz w:val="20"/>
          <w:szCs w:val="20"/>
        </w:rPr>
      </w:pPr>
      <w:r w:rsidRPr="00311D84">
        <w:rPr>
          <w:rFonts w:ascii="Verdana" w:hAnsi="Verdana" w:cs="Times New Roman"/>
          <w:i/>
          <w:iCs/>
          <w:color w:val="auto"/>
          <w:sz w:val="20"/>
          <w:szCs w:val="20"/>
        </w:rPr>
        <w:t xml:space="preserve">la superficie et la hauteur des locaux de travail soient suffisantes pour éviter que les travailleurs ne s'y trouvent en surnombre et pour prévenir tout encombrement par les machines, matériaux ou produits ; </w:t>
      </w:r>
    </w:p>
    <w:p w14:paraId="2B1E04FE" w14:textId="77777777" w:rsidR="000B2F94" w:rsidRPr="00311D84" w:rsidRDefault="000B2F94">
      <w:pPr>
        <w:pStyle w:val="Default"/>
        <w:numPr>
          <w:ilvl w:val="0"/>
          <w:numId w:val="101"/>
        </w:numPr>
        <w:ind w:left="720"/>
        <w:jc w:val="both"/>
        <w:rPr>
          <w:rFonts w:ascii="Verdana" w:hAnsi="Verdana" w:cs="Times New Roman"/>
          <w:b/>
          <w:color w:val="auto"/>
          <w:sz w:val="20"/>
          <w:szCs w:val="20"/>
        </w:rPr>
      </w:pPr>
      <w:r w:rsidRPr="00311D84">
        <w:rPr>
          <w:rFonts w:ascii="Verdana" w:hAnsi="Verdana" w:cs="Times New Roman"/>
          <w:i/>
          <w:iCs/>
          <w:color w:val="auto"/>
          <w:sz w:val="20"/>
          <w:szCs w:val="20"/>
        </w:rPr>
        <w:t xml:space="preserve">un éclairage adéquat et adapté aux besoins, naturel ou artificiel, ou les deux à la fois, soit assuré ; </w:t>
      </w:r>
    </w:p>
    <w:p w14:paraId="39B25F76" w14:textId="77777777" w:rsidR="000B2F94" w:rsidRPr="00311D84" w:rsidRDefault="000B2F94">
      <w:pPr>
        <w:pStyle w:val="Default"/>
        <w:numPr>
          <w:ilvl w:val="0"/>
          <w:numId w:val="101"/>
        </w:numPr>
        <w:ind w:left="720"/>
        <w:jc w:val="both"/>
        <w:rPr>
          <w:rFonts w:ascii="Verdana" w:hAnsi="Verdana" w:cs="Times New Roman"/>
          <w:b/>
          <w:color w:val="auto"/>
          <w:sz w:val="20"/>
          <w:szCs w:val="20"/>
        </w:rPr>
      </w:pPr>
      <w:r w:rsidRPr="00311D84">
        <w:rPr>
          <w:rFonts w:ascii="Verdana" w:hAnsi="Verdana" w:cs="Times New Roman"/>
          <w:i/>
          <w:iCs/>
          <w:color w:val="auto"/>
          <w:sz w:val="20"/>
          <w:szCs w:val="20"/>
        </w:rPr>
        <w:t xml:space="preserve">des conditions atmosphériques convenables soient assurées en vue d'éviter l'insuffisance de l'approvisionnement en air et de la circulation de l'air, la viciation de l'air ainsi que, dans la mesure où cela est possible, une humidité excessive, une chaleur ou un froid excessif et des odeurs désagréables ; </w:t>
      </w:r>
    </w:p>
    <w:p w14:paraId="0B050DE2" w14:textId="77777777" w:rsidR="000B2F94" w:rsidRPr="00311D84" w:rsidRDefault="000B2F94">
      <w:pPr>
        <w:pStyle w:val="Default"/>
        <w:numPr>
          <w:ilvl w:val="0"/>
          <w:numId w:val="101"/>
        </w:numPr>
        <w:ind w:left="720"/>
        <w:jc w:val="both"/>
        <w:rPr>
          <w:rFonts w:ascii="Verdana" w:hAnsi="Verdana" w:cs="Times New Roman"/>
          <w:b/>
          <w:color w:val="auto"/>
          <w:sz w:val="20"/>
          <w:szCs w:val="20"/>
        </w:rPr>
      </w:pPr>
      <w:r w:rsidRPr="00311D84">
        <w:rPr>
          <w:rFonts w:ascii="Verdana" w:hAnsi="Verdana" w:cs="Times New Roman"/>
          <w:i/>
          <w:iCs/>
          <w:color w:val="auto"/>
          <w:sz w:val="20"/>
          <w:szCs w:val="20"/>
        </w:rPr>
        <w:t xml:space="preserve">des installations sanitaires appropriées et des facilités appropriées pour se laver, ainsi que de l'eau potable, soient disponibles en des endroits adéquats, en quantités suffisantes et dans des conditions satisfaisantes ; </w:t>
      </w:r>
    </w:p>
    <w:p w14:paraId="5BF24CAD" w14:textId="77777777" w:rsidR="000B2F94" w:rsidRPr="00311D84" w:rsidRDefault="000B2F94">
      <w:pPr>
        <w:pStyle w:val="Default"/>
        <w:numPr>
          <w:ilvl w:val="0"/>
          <w:numId w:val="101"/>
        </w:numPr>
        <w:ind w:left="720"/>
        <w:jc w:val="both"/>
        <w:rPr>
          <w:rFonts w:ascii="Verdana" w:hAnsi="Verdana" w:cs="Times New Roman"/>
          <w:b/>
          <w:color w:val="auto"/>
          <w:sz w:val="20"/>
          <w:szCs w:val="20"/>
        </w:rPr>
      </w:pPr>
      <w:r w:rsidRPr="00311D84">
        <w:rPr>
          <w:rFonts w:ascii="Verdana" w:hAnsi="Verdana" w:cs="Times New Roman"/>
          <w:i/>
          <w:iCs/>
          <w:color w:val="auto"/>
          <w:sz w:val="20"/>
          <w:szCs w:val="20"/>
        </w:rPr>
        <w:t xml:space="preserve">lorsque les travailleurs doivent changer de vêtements au début et à la fin du travail, des vestiaires ou d'autres installations convenables soient mis à leur disposition ; </w:t>
      </w:r>
    </w:p>
    <w:p w14:paraId="79745DD0" w14:textId="77777777" w:rsidR="000B2F94" w:rsidRPr="00311D84" w:rsidRDefault="000B2F94">
      <w:pPr>
        <w:pStyle w:val="Default"/>
        <w:numPr>
          <w:ilvl w:val="0"/>
          <w:numId w:val="101"/>
        </w:numPr>
        <w:ind w:left="720"/>
        <w:jc w:val="both"/>
        <w:rPr>
          <w:rFonts w:ascii="Verdana" w:hAnsi="Verdana" w:cs="Times New Roman"/>
          <w:b/>
          <w:color w:val="auto"/>
          <w:sz w:val="20"/>
          <w:szCs w:val="20"/>
        </w:rPr>
      </w:pPr>
      <w:r w:rsidRPr="00311D84">
        <w:rPr>
          <w:rFonts w:ascii="Verdana" w:hAnsi="Verdana" w:cs="Times New Roman"/>
          <w:i/>
          <w:iCs/>
          <w:color w:val="auto"/>
          <w:sz w:val="20"/>
          <w:szCs w:val="20"/>
        </w:rPr>
        <w:t xml:space="preserve">lorsqu'il est interdit aux travailleurs de consommer des aliments ou des boissons sur les lieux de travail, des locaux convenables soient mis à leur disposition pour qu'ils y prennent leurs repas, à moins que des mesures appropriées n'aient été prises pour qu'ils puissent les prendre ailleurs ; </w:t>
      </w:r>
    </w:p>
    <w:p w14:paraId="003FF405" w14:textId="77777777" w:rsidR="000B2F94" w:rsidRPr="00311D84" w:rsidRDefault="000B2F94">
      <w:pPr>
        <w:pStyle w:val="Default"/>
        <w:numPr>
          <w:ilvl w:val="0"/>
          <w:numId w:val="101"/>
        </w:numPr>
        <w:ind w:left="720"/>
        <w:jc w:val="both"/>
        <w:rPr>
          <w:rFonts w:ascii="Verdana" w:hAnsi="Verdana" w:cs="Times New Roman"/>
          <w:b/>
          <w:color w:val="auto"/>
          <w:sz w:val="20"/>
          <w:szCs w:val="20"/>
        </w:rPr>
      </w:pPr>
      <w:r w:rsidRPr="00311D84">
        <w:rPr>
          <w:rFonts w:ascii="Verdana" w:hAnsi="Verdana" w:cs="Times New Roman"/>
          <w:i/>
          <w:iCs/>
          <w:color w:val="auto"/>
          <w:sz w:val="20"/>
          <w:szCs w:val="20"/>
        </w:rPr>
        <w:t xml:space="preserve">les bruits et les vibrations nuisibles à la santé des travailleurs soient éliminés ou réduits autant que possible ; </w:t>
      </w:r>
    </w:p>
    <w:p w14:paraId="3081163F" w14:textId="77777777" w:rsidR="000B2F94" w:rsidRPr="00311D84" w:rsidRDefault="000B2F94">
      <w:pPr>
        <w:pStyle w:val="Default"/>
        <w:numPr>
          <w:ilvl w:val="0"/>
          <w:numId w:val="101"/>
        </w:numPr>
        <w:spacing w:after="160"/>
        <w:ind w:left="720"/>
        <w:jc w:val="both"/>
        <w:rPr>
          <w:rFonts w:ascii="Verdana" w:hAnsi="Verdana" w:cs="Times New Roman"/>
          <w:b/>
          <w:color w:val="auto"/>
          <w:sz w:val="20"/>
          <w:szCs w:val="20"/>
        </w:rPr>
      </w:pPr>
      <w:r w:rsidRPr="00311D84">
        <w:rPr>
          <w:rFonts w:ascii="Verdana" w:hAnsi="Verdana" w:cs="Times New Roman"/>
          <w:i/>
          <w:iCs/>
          <w:color w:val="auto"/>
          <w:sz w:val="20"/>
          <w:szCs w:val="20"/>
        </w:rPr>
        <w:t xml:space="preserve">les substances dangereuses soient entreposées en toute sécurité. </w:t>
      </w:r>
    </w:p>
    <w:p w14:paraId="633F2BBA" w14:textId="77777777" w:rsidR="000B2F94" w:rsidRPr="00311D84" w:rsidRDefault="000B2F94">
      <w:pPr>
        <w:pStyle w:val="Default"/>
        <w:numPr>
          <w:ilvl w:val="0"/>
          <w:numId w:val="91"/>
        </w:numPr>
        <w:spacing w:after="160"/>
        <w:ind w:left="0" w:firstLine="0"/>
        <w:jc w:val="both"/>
        <w:rPr>
          <w:rFonts w:ascii="Verdana" w:hAnsi="Verdana" w:cs="Times New Roman"/>
          <w:bCs/>
          <w:color w:val="auto"/>
          <w:sz w:val="20"/>
          <w:szCs w:val="20"/>
          <w:u w:val="single"/>
        </w:rPr>
      </w:pPr>
      <w:r w:rsidRPr="00311D84">
        <w:rPr>
          <w:rFonts w:ascii="Verdana" w:hAnsi="Verdana" w:cs="Times New Roman"/>
          <w:bCs/>
          <w:color w:val="auto"/>
          <w:sz w:val="20"/>
          <w:szCs w:val="20"/>
          <w:u w:val="single"/>
        </w:rPr>
        <w:t xml:space="preserve">Des mesures de prévention (article 468) </w:t>
      </w:r>
    </w:p>
    <w:p w14:paraId="097D79AE" w14:textId="77777777" w:rsidR="000B2F94" w:rsidRPr="00311D84" w:rsidRDefault="000B2F94" w:rsidP="000B2F94">
      <w:pPr>
        <w:pStyle w:val="Default"/>
        <w:spacing w:after="160"/>
        <w:ind w:left="360"/>
        <w:jc w:val="both"/>
        <w:rPr>
          <w:rFonts w:ascii="Verdana" w:hAnsi="Verdana" w:cs="Times New Roman"/>
          <w:color w:val="auto"/>
          <w:sz w:val="20"/>
          <w:szCs w:val="20"/>
        </w:rPr>
      </w:pPr>
      <w:r w:rsidRPr="00311D84">
        <w:rPr>
          <w:rFonts w:ascii="Verdana" w:hAnsi="Verdana" w:cs="Times New Roman"/>
          <w:i/>
          <w:iCs/>
          <w:color w:val="auto"/>
          <w:sz w:val="20"/>
          <w:szCs w:val="20"/>
        </w:rPr>
        <w:t xml:space="preserve">Tous les établissements industriels doivent être pourvus d’un équipement adéquat pour l’extinction des incendies ; des personnes entrainées à l’usage correct de cet équipement doivent être présentes durant toutes les périodes de travail. </w:t>
      </w:r>
    </w:p>
    <w:p w14:paraId="2DB1CC66" w14:textId="77777777" w:rsidR="000B2F94" w:rsidRPr="00311D84" w:rsidRDefault="000B2F94">
      <w:pPr>
        <w:pStyle w:val="ListParagraph"/>
        <w:numPr>
          <w:ilvl w:val="0"/>
          <w:numId w:val="113"/>
        </w:numPr>
        <w:spacing w:before="0" w:after="160" w:line="240" w:lineRule="auto"/>
        <w:ind w:hanging="720"/>
        <w:jc w:val="left"/>
        <w:rPr>
          <w:rFonts w:ascii="Verdana" w:hAnsi="Verdana"/>
          <w:color w:val="2F5496"/>
          <w:szCs w:val="24"/>
        </w:rPr>
      </w:pPr>
      <w:r w:rsidRPr="00311D84">
        <w:rPr>
          <w:rFonts w:ascii="Verdana" w:hAnsi="Verdana"/>
          <w:color w:val="2F5496"/>
          <w:szCs w:val="24"/>
        </w:rPr>
        <w:t xml:space="preserve">Travail forcé </w:t>
      </w:r>
    </w:p>
    <w:p w14:paraId="18FB23C6" w14:textId="77777777" w:rsidR="000B2F94" w:rsidRPr="00311D84" w:rsidRDefault="000B2F94">
      <w:pPr>
        <w:pStyle w:val="Default"/>
        <w:numPr>
          <w:ilvl w:val="0"/>
          <w:numId w:val="91"/>
        </w:numPr>
        <w:spacing w:after="160"/>
        <w:ind w:left="0" w:firstLine="0"/>
        <w:jc w:val="both"/>
        <w:rPr>
          <w:rFonts w:ascii="Verdana" w:hAnsi="Verdana" w:cs="Times New Roman"/>
          <w:bCs/>
          <w:color w:val="auto"/>
          <w:sz w:val="20"/>
          <w:szCs w:val="20"/>
          <w:u w:val="single"/>
        </w:rPr>
      </w:pPr>
      <w:r w:rsidRPr="00311D84">
        <w:rPr>
          <w:rFonts w:ascii="Verdana" w:hAnsi="Verdana" w:cs="Times New Roman"/>
          <w:bCs/>
          <w:color w:val="auto"/>
          <w:sz w:val="20"/>
          <w:szCs w:val="20"/>
          <w:u w:val="single"/>
        </w:rPr>
        <w:t>De la liberté de travail (article 4)</w:t>
      </w:r>
    </w:p>
    <w:p w14:paraId="759817AD" w14:textId="77777777" w:rsidR="000B2F94" w:rsidRPr="00311D84" w:rsidRDefault="000B2F94" w:rsidP="000B2F94">
      <w:pPr>
        <w:pStyle w:val="Default"/>
        <w:spacing w:after="160"/>
        <w:ind w:left="360"/>
        <w:jc w:val="both"/>
        <w:rPr>
          <w:rFonts w:ascii="Verdana" w:hAnsi="Verdana" w:cs="Times New Roman"/>
          <w:b/>
          <w:color w:val="auto"/>
          <w:sz w:val="20"/>
          <w:szCs w:val="20"/>
        </w:rPr>
      </w:pPr>
      <w:r w:rsidRPr="00311D84">
        <w:rPr>
          <w:rFonts w:ascii="Verdana" w:hAnsi="Verdana" w:cs="Times New Roman"/>
          <w:i/>
          <w:iCs/>
          <w:color w:val="auto"/>
          <w:sz w:val="20"/>
          <w:szCs w:val="20"/>
        </w:rPr>
        <w:t>Aucun citoyen ne peut être contraint au travail forcé ou obligatoire sauf le cas d’une condamnation prononcée par un tribunal répressif légalement saisi. Est considéré comme travail forcé tout travail exécuté par un individu sous la menace d’un châtiment quelconque et sans son consentement.</w:t>
      </w:r>
    </w:p>
    <w:p w14:paraId="66D14341" w14:textId="77777777" w:rsidR="000B2F94" w:rsidRPr="00311D84" w:rsidRDefault="000B2F94">
      <w:pPr>
        <w:pStyle w:val="ListParagraph"/>
        <w:numPr>
          <w:ilvl w:val="0"/>
          <w:numId w:val="113"/>
        </w:numPr>
        <w:spacing w:before="0" w:after="160" w:line="240" w:lineRule="auto"/>
        <w:ind w:hanging="720"/>
        <w:jc w:val="left"/>
        <w:rPr>
          <w:rFonts w:ascii="Verdana" w:hAnsi="Verdana"/>
          <w:color w:val="2F5496"/>
          <w:szCs w:val="24"/>
        </w:rPr>
      </w:pPr>
      <w:r w:rsidRPr="00311D84">
        <w:rPr>
          <w:rFonts w:ascii="Verdana" w:hAnsi="Verdana"/>
          <w:color w:val="2F5496"/>
          <w:szCs w:val="24"/>
        </w:rPr>
        <w:t xml:space="preserve">Liberté syndicale </w:t>
      </w:r>
    </w:p>
    <w:p w14:paraId="050DF4C0" w14:textId="77777777" w:rsidR="000B2F94" w:rsidRPr="00311D84" w:rsidRDefault="000B2F94">
      <w:pPr>
        <w:pStyle w:val="Default"/>
        <w:numPr>
          <w:ilvl w:val="0"/>
          <w:numId w:val="91"/>
        </w:numPr>
        <w:spacing w:after="160"/>
        <w:ind w:left="0" w:firstLine="0"/>
        <w:jc w:val="both"/>
        <w:rPr>
          <w:rFonts w:ascii="Verdana" w:hAnsi="Verdana" w:cs="Times New Roman"/>
          <w:bCs/>
          <w:color w:val="auto"/>
          <w:sz w:val="20"/>
          <w:szCs w:val="20"/>
          <w:u w:val="single"/>
        </w:rPr>
      </w:pPr>
      <w:r w:rsidRPr="00311D84">
        <w:rPr>
          <w:rFonts w:ascii="Verdana" w:hAnsi="Verdana" w:cs="Times New Roman"/>
          <w:bCs/>
          <w:color w:val="auto"/>
          <w:sz w:val="20"/>
          <w:szCs w:val="20"/>
          <w:u w:val="single"/>
        </w:rPr>
        <w:t xml:space="preserve">Des principes de liberté syndicale (articles 226 et 228) </w:t>
      </w:r>
    </w:p>
    <w:p w14:paraId="03731EF4" w14:textId="77777777" w:rsidR="000B2F94" w:rsidRPr="00311D84" w:rsidRDefault="000B2F94" w:rsidP="000B2F94">
      <w:pPr>
        <w:pStyle w:val="Default"/>
        <w:spacing w:after="160"/>
        <w:ind w:left="360"/>
        <w:jc w:val="both"/>
        <w:rPr>
          <w:rFonts w:ascii="Verdana" w:hAnsi="Verdana" w:cs="Times New Roman"/>
          <w:color w:val="auto"/>
          <w:sz w:val="20"/>
          <w:szCs w:val="20"/>
        </w:rPr>
      </w:pPr>
      <w:r w:rsidRPr="00311D84">
        <w:rPr>
          <w:rFonts w:ascii="Verdana" w:hAnsi="Verdana" w:cs="Times New Roman"/>
          <w:i/>
          <w:iCs/>
          <w:color w:val="auto"/>
          <w:sz w:val="20"/>
          <w:szCs w:val="20"/>
        </w:rPr>
        <w:lastRenderedPageBreak/>
        <w:t xml:space="preserve">Tous les travailleurs ou patrons d’une même profession ou de professions similaires ou connexes, d’une même entreprise ou d’entreprises différents, pourront s’associer librement pour la défense de leurs intérêts communs, sans autorisation préalable, à condition de remplir, dans le délai fixe, les formalités légales prévues dans le présent code. </w:t>
      </w:r>
    </w:p>
    <w:p w14:paraId="727728C4" w14:textId="77777777" w:rsidR="000B2F94" w:rsidRPr="00311D84" w:rsidRDefault="000B2F94" w:rsidP="000B2F94">
      <w:pPr>
        <w:pStyle w:val="Default"/>
        <w:spacing w:after="160"/>
        <w:ind w:left="360"/>
        <w:jc w:val="both"/>
        <w:rPr>
          <w:rFonts w:ascii="Verdana" w:hAnsi="Verdana" w:cs="Times New Roman"/>
          <w:color w:val="auto"/>
          <w:sz w:val="20"/>
          <w:szCs w:val="20"/>
        </w:rPr>
      </w:pPr>
      <w:r w:rsidRPr="00311D84">
        <w:rPr>
          <w:rFonts w:ascii="Verdana" w:hAnsi="Verdana" w:cs="Times New Roman"/>
          <w:i/>
          <w:iCs/>
          <w:color w:val="auto"/>
          <w:sz w:val="20"/>
          <w:szCs w:val="20"/>
        </w:rPr>
        <w:t xml:space="preserve">Nul ne peut être contraint de faire partie ou de ne pas faire partie d’un syndicat. Toute clause ou convention contraire sera considérée comme nulle de plein droit. </w:t>
      </w:r>
    </w:p>
    <w:p w14:paraId="6063D4E6" w14:textId="77777777" w:rsidR="000B2F94" w:rsidRPr="00311D84" w:rsidRDefault="000B2F94">
      <w:pPr>
        <w:pStyle w:val="Default"/>
        <w:numPr>
          <w:ilvl w:val="0"/>
          <w:numId w:val="91"/>
        </w:numPr>
        <w:spacing w:after="160"/>
        <w:ind w:left="0" w:firstLine="0"/>
        <w:jc w:val="both"/>
        <w:rPr>
          <w:rFonts w:ascii="Verdana" w:hAnsi="Verdana" w:cs="Times New Roman"/>
          <w:bCs/>
          <w:color w:val="auto"/>
          <w:sz w:val="20"/>
          <w:szCs w:val="20"/>
          <w:u w:val="single"/>
        </w:rPr>
      </w:pPr>
      <w:r w:rsidRPr="00311D84">
        <w:rPr>
          <w:rFonts w:ascii="Verdana" w:hAnsi="Verdana" w:cs="Times New Roman"/>
          <w:bCs/>
          <w:color w:val="auto"/>
          <w:sz w:val="20"/>
          <w:szCs w:val="20"/>
          <w:u w:val="single"/>
        </w:rPr>
        <w:t xml:space="preserve">De la formation du syndicat (articles 230, 231 et 232) </w:t>
      </w:r>
    </w:p>
    <w:p w14:paraId="70EB5265" w14:textId="77777777" w:rsidR="000B2F94" w:rsidRPr="00311D84" w:rsidRDefault="000B2F94" w:rsidP="000B2F94">
      <w:pPr>
        <w:pStyle w:val="Default"/>
        <w:spacing w:after="160"/>
        <w:ind w:left="360"/>
        <w:jc w:val="both"/>
        <w:rPr>
          <w:rFonts w:ascii="Verdana" w:hAnsi="Verdana" w:cs="Times New Roman"/>
          <w:color w:val="auto"/>
          <w:sz w:val="20"/>
          <w:szCs w:val="20"/>
        </w:rPr>
      </w:pPr>
      <w:r w:rsidRPr="00311D84">
        <w:rPr>
          <w:rFonts w:ascii="Verdana" w:hAnsi="Verdana" w:cs="Times New Roman"/>
          <w:i/>
          <w:iCs/>
          <w:color w:val="auto"/>
          <w:sz w:val="20"/>
          <w:szCs w:val="20"/>
        </w:rPr>
        <w:t xml:space="preserve">Aucun syndicat de travailleurs ne pourra se constituer avec moins de dix membres et aucun syndicat d’employeurs ne pourra se constituer avec moins de cinq membres. </w:t>
      </w:r>
    </w:p>
    <w:p w14:paraId="0EC4DA8A" w14:textId="77777777" w:rsidR="000B2F94" w:rsidRPr="00311D84" w:rsidRDefault="000B2F94" w:rsidP="000B2F94">
      <w:pPr>
        <w:pStyle w:val="Default"/>
        <w:spacing w:after="160"/>
        <w:ind w:left="360"/>
        <w:jc w:val="both"/>
        <w:rPr>
          <w:rFonts w:ascii="Verdana" w:hAnsi="Verdana" w:cs="Times New Roman"/>
          <w:color w:val="auto"/>
          <w:sz w:val="20"/>
          <w:szCs w:val="20"/>
        </w:rPr>
      </w:pPr>
      <w:r w:rsidRPr="00311D84">
        <w:rPr>
          <w:rFonts w:ascii="Verdana" w:hAnsi="Verdana" w:cs="Times New Roman"/>
          <w:i/>
          <w:iCs/>
          <w:color w:val="auto"/>
          <w:sz w:val="20"/>
          <w:szCs w:val="20"/>
        </w:rPr>
        <w:t xml:space="preserve">Pour que les syndicats soient considérés comme légalement constitués, ils devront se conformer aux dispositions du présent chapitre et se faire enregistrer à la Direction du travail dans un délai de soixante jours ouvrables à partir de leur constitution (…) </w:t>
      </w:r>
    </w:p>
    <w:p w14:paraId="31009EB3" w14:textId="77777777" w:rsidR="000B2F94" w:rsidRPr="00311D84" w:rsidRDefault="000B2F94">
      <w:pPr>
        <w:pStyle w:val="Default"/>
        <w:numPr>
          <w:ilvl w:val="0"/>
          <w:numId w:val="91"/>
        </w:numPr>
        <w:spacing w:after="160"/>
        <w:ind w:left="0" w:firstLine="0"/>
        <w:jc w:val="both"/>
        <w:rPr>
          <w:rFonts w:ascii="Verdana" w:hAnsi="Verdana" w:cs="Times New Roman"/>
          <w:bCs/>
          <w:color w:val="auto"/>
          <w:sz w:val="20"/>
          <w:szCs w:val="20"/>
          <w:u w:val="single"/>
        </w:rPr>
      </w:pPr>
      <w:r w:rsidRPr="00311D84">
        <w:rPr>
          <w:rFonts w:ascii="Verdana" w:hAnsi="Verdana" w:cs="Times New Roman"/>
          <w:bCs/>
          <w:color w:val="auto"/>
          <w:sz w:val="20"/>
          <w:szCs w:val="20"/>
          <w:u w:val="single"/>
        </w:rPr>
        <w:t xml:space="preserve">De la personnalité civile (article 235) </w:t>
      </w:r>
    </w:p>
    <w:p w14:paraId="7FD50633" w14:textId="77777777" w:rsidR="000B2F94" w:rsidRPr="00311D84" w:rsidRDefault="000B2F94" w:rsidP="000B2F94">
      <w:pPr>
        <w:pStyle w:val="Default"/>
        <w:spacing w:after="160"/>
        <w:ind w:left="360"/>
        <w:jc w:val="both"/>
        <w:rPr>
          <w:rFonts w:ascii="Verdana" w:hAnsi="Verdana" w:cs="Times New Roman"/>
          <w:i/>
          <w:iCs/>
          <w:color w:val="auto"/>
          <w:sz w:val="20"/>
          <w:szCs w:val="20"/>
        </w:rPr>
      </w:pPr>
      <w:r w:rsidRPr="00311D84">
        <w:rPr>
          <w:rFonts w:ascii="Verdana" w:hAnsi="Verdana" w:cs="Times New Roman"/>
          <w:i/>
          <w:iCs/>
          <w:color w:val="auto"/>
          <w:sz w:val="20"/>
          <w:szCs w:val="20"/>
        </w:rPr>
        <w:t>Les syndicats légalement enregistres jouiront de la personnalité civile. Ils auront le droit d’ester en justice, d’acquérir ou de vendre des biens meubles et immeubles et d’exercer tous les doits inhérents à la possession de cette personnalité.</w:t>
      </w:r>
    </w:p>
    <w:p w14:paraId="20345BBC" w14:textId="77777777" w:rsidR="000B2F94" w:rsidRPr="00311D84" w:rsidRDefault="000B2F94">
      <w:pPr>
        <w:pStyle w:val="Heading2"/>
        <w:numPr>
          <w:ilvl w:val="1"/>
          <w:numId w:val="104"/>
        </w:numPr>
        <w:spacing w:before="0" w:after="160" w:line="240" w:lineRule="auto"/>
        <w:ind w:left="720" w:hanging="360"/>
        <w:rPr>
          <w:rFonts w:ascii="Tw Cen MT Condensed" w:hAnsi="Tw Cen MT Condensed"/>
          <w:b w:val="0"/>
          <w:bCs/>
          <w:color w:val="2F5496"/>
          <w:sz w:val="40"/>
          <w:szCs w:val="40"/>
        </w:rPr>
      </w:pPr>
      <w:bookmarkStart w:id="434" w:name="_Toc91078219"/>
      <w:bookmarkStart w:id="435" w:name="_Toc91109858"/>
      <w:bookmarkStart w:id="436" w:name="_Toc128080575"/>
      <w:r w:rsidRPr="00311D84">
        <w:rPr>
          <w:rFonts w:ascii="Tw Cen MT Condensed" w:hAnsi="Tw Cen MT Condensed"/>
          <w:b w:val="0"/>
          <w:color w:val="2F5496"/>
          <w:sz w:val="40"/>
          <w:szCs w:val="40"/>
        </w:rPr>
        <w:t>Cadre institutionnel du travail</w:t>
      </w:r>
      <w:bookmarkEnd w:id="434"/>
      <w:bookmarkEnd w:id="435"/>
      <w:bookmarkEnd w:id="436"/>
    </w:p>
    <w:p w14:paraId="13AFF78B" w14:textId="77777777" w:rsidR="000B2F94" w:rsidRPr="00311D84" w:rsidRDefault="000B2F94">
      <w:pPr>
        <w:pStyle w:val="Default"/>
        <w:numPr>
          <w:ilvl w:val="0"/>
          <w:numId w:val="91"/>
        </w:numPr>
        <w:spacing w:after="160"/>
        <w:ind w:left="0" w:firstLine="0"/>
        <w:jc w:val="both"/>
        <w:rPr>
          <w:rFonts w:ascii="Verdana" w:hAnsi="Verdana" w:cs="Times New Roman"/>
          <w:sz w:val="20"/>
          <w:szCs w:val="20"/>
        </w:rPr>
      </w:pPr>
      <w:r w:rsidRPr="00311D84">
        <w:rPr>
          <w:rFonts w:ascii="Verdana" w:hAnsi="Verdana" w:cs="Times New Roman"/>
          <w:sz w:val="20"/>
          <w:szCs w:val="20"/>
        </w:rPr>
        <w:t>Le Ministère des Affaires Sociales et du Travail (MAST) est la principale institution étatique chargée de régler les contentieux qui pourraient survenir entre les travailleurs/ses eux/elles-mêmes ou entre les institutions, au cas où une entente à l’amiable n’aurait pas pu trouver. Toutefois, en matière de contentieux administratif, c’est la Cour Supérieure des Comptes et du Contentieux Administratif (CSCCA) qui statue sur les litiges opposant « l’État et les collectivités territoriales, l’Administration et les fonctionnaires publics, les services publics et les administrés » (article 200-1).</w:t>
      </w:r>
    </w:p>
    <w:p w14:paraId="60B84478" w14:textId="77777777" w:rsidR="000B2F94" w:rsidRPr="00311D84" w:rsidRDefault="000B2F94">
      <w:pPr>
        <w:pStyle w:val="Default"/>
        <w:numPr>
          <w:ilvl w:val="0"/>
          <w:numId w:val="91"/>
        </w:numPr>
        <w:spacing w:after="160"/>
        <w:ind w:left="0" w:firstLine="0"/>
        <w:jc w:val="both"/>
        <w:rPr>
          <w:rFonts w:ascii="Verdana" w:hAnsi="Verdana" w:cs="Times New Roman"/>
          <w:sz w:val="20"/>
          <w:szCs w:val="20"/>
        </w:rPr>
      </w:pPr>
      <w:r w:rsidRPr="00311D84">
        <w:rPr>
          <w:rFonts w:ascii="Verdana" w:hAnsi="Verdana" w:cs="Times New Roman"/>
          <w:sz w:val="20"/>
          <w:szCs w:val="20"/>
        </w:rPr>
        <w:t xml:space="preserve">L’État haïtien a assigné, entre autres, </w:t>
      </w:r>
      <w:r w:rsidRPr="00311D84">
        <w:rPr>
          <w:rFonts w:ascii="Verdana" w:hAnsi="Verdana" w:cs="Times New Roman"/>
          <w:bCs/>
          <w:sz w:val="20"/>
          <w:szCs w:val="20"/>
        </w:rPr>
        <w:t xml:space="preserve">dans le cadre de la </w:t>
      </w:r>
      <w:r w:rsidRPr="00311D84">
        <w:rPr>
          <w:rFonts w:ascii="Verdana" w:hAnsi="Verdana" w:cs="Times New Roman"/>
          <w:b/>
          <w:sz w:val="20"/>
          <w:szCs w:val="20"/>
        </w:rPr>
        <w:t>Loi Organique du 24 novembre 1983</w:t>
      </w:r>
      <w:r w:rsidRPr="00311D84">
        <w:rPr>
          <w:rFonts w:ascii="Verdana" w:hAnsi="Verdana" w:cs="Times New Roman"/>
          <w:sz w:val="20"/>
          <w:szCs w:val="20"/>
        </w:rPr>
        <w:t xml:space="preserve">, les attributions suivantes au MAST : </w:t>
      </w:r>
    </w:p>
    <w:p w14:paraId="1827998C" w14:textId="77777777" w:rsidR="000B2F94" w:rsidRPr="00311D84" w:rsidRDefault="000B2F94">
      <w:pPr>
        <w:pStyle w:val="Default"/>
        <w:numPr>
          <w:ilvl w:val="0"/>
          <w:numId w:val="105"/>
        </w:numPr>
        <w:jc w:val="both"/>
        <w:rPr>
          <w:rFonts w:ascii="Verdana" w:hAnsi="Verdana" w:cs="Times New Roman"/>
          <w:sz w:val="20"/>
          <w:szCs w:val="20"/>
        </w:rPr>
      </w:pPr>
      <w:r w:rsidRPr="00311D84">
        <w:rPr>
          <w:rFonts w:ascii="Verdana" w:hAnsi="Verdana" w:cs="Times New Roman"/>
          <w:sz w:val="20"/>
          <w:szCs w:val="20"/>
        </w:rPr>
        <w:t xml:space="preserve">définir et exécuter la politique sociale du Gouvernement ; </w:t>
      </w:r>
    </w:p>
    <w:p w14:paraId="423A3D31" w14:textId="77777777" w:rsidR="000B2F94" w:rsidRPr="00311D84" w:rsidRDefault="000B2F94">
      <w:pPr>
        <w:pStyle w:val="Default"/>
        <w:numPr>
          <w:ilvl w:val="0"/>
          <w:numId w:val="105"/>
        </w:numPr>
        <w:jc w:val="both"/>
        <w:rPr>
          <w:rFonts w:ascii="Verdana" w:hAnsi="Verdana" w:cs="Times New Roman"/>
          <w:sz w:val="20"/>
          <w:szCs w:val="20"/>
        </w:rPr>
      </w:pPr>
      <w:r w:rsidRPr="00311D84">
        <w:rPr>
          <w:rFonts w:ascii="Verdana" w:hAnsi="Verdana" w:cs="Times New Roman"/>
          <w:sz w:val="20"/>
          <w:szCs w:val="20"/>
        </w:rPr>
        <w:t xml:space="preserve">assurer la protection des travailleurs/ses tant dans le secteur formel qu’informel de l’économie, et améliorer leurs conditions de vie et de travail ; </w:t>
      </w:r>
    </w:p>
    <w:p w14:paraId="4F4A5685" w14:textId="77777777" w:rsidR="000B2F94" w:rsidRPr="00311D84" w:rsidRDefault="000B2F94">
      <w:pPr>
        <w:pStyle w:val="Default"/>
        <w:numPr>
          <w:ilvl w:val="0"/>
          <w:numId w:val="106"/>
        </w:numPr>
        <w:jc w:val="both"/>
        <w:rPr>
          <w:rFonts w:ascii="Verdana" w:hAnsi="Verdana" w:cs="Times New Roman"/>
          <w:sz w:val="20"/>
          <w:szCs w:val="20"/>
        </w:rPr>
      </w:pPr>
      <w:r w:rsidRPr="00311D84">
        <w:rPr>
          <w:rFonts w:ascii="Verdana" w:hAnsi="Verdana" w:cs="Times New Roman"/>
          <w:sz w:val="20"/>
          <w:szCs w:val="20"/>
        </w:rPr>
        <w:t xml:space="preserve">établir, sur la base de la solidarité nationale, un régime approprié de sécurité sociale contre les risques physiologiques, économiques, sociaux et autres ; </w:t>
      </w:r>
    </w:p>
    <w:p w14:paraId="71E5FE5C" w14:textId="77777777" w:rsidR="000B2F94" w:rsidRPr="00311D84" w:rsidRDefault="000B2F94">
      <w:pPr>
        <w:pStyle w:val="Default"/>
        <w:numPr>
          <w:ilvl w:val="0"/>
          <w:numId w:val="106"/>
        </w:numPr>
        <w:jc w:val="both"/>
        <w:rPr>
          <w:rFonts w:ascii="Verdana" w:hAnsi="Verdana" w:cs="Times New Roman"/>
          <w:sz w:val="20"/>
          <w:szCs w:val="20"/>
        </w:rPr>
      </w:pPr>
      <w:r w:rsidRPr="00311D84">
        <w:rPr>
          <w:rFonts w:ascii="Verdana" w:hAnsi="Verdana" w:cs="Times New Roman"/>
          <w:sz w:val="20"/>
          <w:szCs w:val="20"/>
        </w:rPr>
        <w:t xml:space="preserve">mener la lutte contre la faim, la malnutrition, le chômage et le paupérisme ; </w:t>
      </w:r>
    </w:p>
    <w:p w14:paraId="1F5C0BA8" w14:textId="77777777" w:rsidR="000B2F94" w:rsidRPr="00311D84" w:rsidRDefault="000B2F94">
      <w:pPr>
        <w:pStyle w:val="Default"/>
        <w:numPr>
          <w:ilvl w:val="0"/>
          <w:numId w:val="106"/>
        </w:numPr>
        <w:jc w:val="both"/>
        <w:rPr>
          <w:rFonts w:ascii="Verdana" w:hAnsi="Verdana" w:cs="Times New Roman"/>
          <w:sz w:val="20"/>
          <w:szCs w:val="20"/>
        </w:rPr>
      </w:pPr>
      <w:r w:rsidRPr="00311D84">
        <w:rPr>
          <w:rFonts w:ascii="Verdana" w:hAnsi="Verdana" w:cs="Times New Roman"/>
          <w:sz w:val="20"/>
          <w:szCs w:val="20"/>
        </w:rPr>
        <w:t xml:space="preserve">créer, autoriser, encourager et superviser les œuvres de prévoyance et d’assistance sociale tant publiques que privées ; </w:t>
      </w:r>
    </w:p>
    <w:p w14:paraId="2937E5CD" w14:textId="77777777" w:rsidR="000B2F94" w:rsidRPr="00311D84" w:rsidRDefault="000B2F94">
      <w:pPr>
        <w:pStyle w:val="Default"/>
        <w:numPr>
          <w:ilvl w:val="0"/>
          <w:numId w:val="107"/>
        </w:numPr>
        <w:spacing w:after="160"/>
        <w:jc w:val="both"/>
        <w:rPr>
          <w:rFonts w:ascii="Verdana" w:hAnsi="Verdana" w:cs="Times New Roman"/>
          <w:sz w:val="20"/>
          <w:szCs w:val="20"/>
        </w:rPr>
      </w:pPr>
      <w:r w:rsidRPr="00311D84">
        <w:rPr>
          <w:rFonts w:ascii="Verdana" w:hAnsi="Verdana" w:cs="Times New Roman"/>
          <w:sz w:val="20"/>
          <w:szCs w:val="20"/>
        </w:rPr>
        <w:t xml:space="preserve">accorder une protection particulière à la femme, à l’enfant, au vieillard et à l’infirme. </w:t>
      </w:r>
    </w:p>
    <w:p w14:paraId="6077C509" w14:textId="77777777" w:rsidR="000B2F94" w:rsidRPr="00311D84" w:rsidRDefault="000B2F94">
      <w:pPr>
        <w:pStyle w:val="Default"/>
        <w:numPr>
          <w:ilvl w:val="0"/>
          <w:numId w:val="91"/>
        </w:numPr>
        <w:spacing w:after="160"/>
        <w:ind w:left="0" w:firstLine="0"/>
        <w:jc w:val="both"/>
        <w:rPr>
          <w:rFonts w:ascii="Verdana" w:hAnsi="Verdana" w:cs="Times New Roman"/>
          <w:sz w:val="20"/>
          <w:szCs w:val="20"/>
        </w:rPr>
      </w:pPr>
      <w:r w:rsidRPr="00311D84">
        <w:rPr>
          <w:rFonts w:ascii="Verdana" w:hAnsi="Verdana" w:cs="Times New Roman"/>
          <w:sz w:val="20"/>
          <w:szCs w:val="20"/>
        </w:rPr>
        <w:t xml:space="preserve">Les dispositions relatives à l’inspection du travail sont définies dans </w:t>
      </w:r>
      <w:r w:rsidRPr="00311D84">
        <w:rPr>
          <w:rFonts w:ascii="Verdana" w:hAnsi="Verdana" w:cs="Times New Roman"/>
          <w:b/>
          <w:bCs/>
          <w:sz w:val="20"/>
          <w:szCs w:val="20"/>
        </w:rPr>
        <w:t>le Code du Travail</w:t>
      </w:r>
      <w:r w:rsidRPr="00311D84">
        <w:rPr>
          <w:rFonts w:ascii="Verdana" w:hAnsi="Verdana" w:cs="Times New Roman"/>
          <w:bCs/>
          <w:sz w:val="20"/>
          <w:szCs w:val="20"/>
        </w:rPr>
        <w:t>.</w:t>
      </w:r>
      <w:r w:rsidRPr="00311D84">
        <w:rPr>
          <w:rFonts w:ascii="Verdana" w:hAnsi="Verdana" w:cs="Times New Roman"/>
          <w:b/>
          <w:bCs/>
          <w:sz w:val="20"/>
          <w:szCs w:val="20"/>
        </w:rPr>
        <w:t xml:space="preserve"> </w:t>
      </w:r>
    </w:p>
    <w:p w14:paraId="6DCEC2C2" w14:textId="77777777" w:rsidR="000B2F94" w:rsidRPr="00311D84" w:rsidRDefault="000B2F94">
      <w:pPr>
        <w:pStyle w:val="Default"/>
        <w:numPr>
          <w:ilvl w:val="0"/>
          <w:numId w:val="91"/>
        </w:numPr>
        <w:spacing w:after="160"/>
        <w:ind w:left="0" w:firstLine="0"/>
        <w:jc w:val="both"/>
        <w:rPr>
          <w:rFonts w:ascii="Verdana" w:hAnsi="Verdana" w:cs="Times New Roman"/>
          <w:bCs/>
          <w:sz w:val="20"/>
          <w:szCs w:val="20"/>
          <w:u w:val="single"/>
        </w:rPr>
      </w:pPr>
      <w:r w:rsidRPr="00311D84">
        <w:rPr>
          <w:rFonts w:ascii="Verdana" w:hAnsi="Verdana" w:cs="Times New Roman"/>
          <w:bCs/>
          <w:sz w:val="20"/>
          <w:szCs w:val="20"/>
          <w:u w:val="single"/>
        </w:rPr>
        <w:t xml:space="preserve">Des obligations de l’Inspection du travail (article 411) </w:t>
      </w:r>
    </w:p>
    <w:p w14:paraId="30127A2C" w14:textId="77777777" w:rsidR="000B2F94" w:rsidRPr="00311D84" w:rsidRDefault="000B2F94" w:rsidP="000B2F94">
      <w:pPr>
        <w:pStyle w:val="Default"/>
        <w:spacing w:after="160"/>
        <w:ind w:left="360"/>
        <w:jc w:val="both"/>
        <w:rPr>
          <w:rFonts w:ascii="Verdana" w:hAnsi="Verdana" w:cs="Times New Roman"/>
          <w:i/>
          <w:iCs/>
          <w:sz w:val="20"/>
          <w:szCs w:val="20"/>
        </w:rPr>
      </w:pPr>
      <w:r w:rsidRPr="00311D84">
        <w:rPr>
          <w:rFonts w:ascii="Verdana" w:hAnsi="Verdana" w:cs="Times New Roman"/>
          <w:i/>
          <w:iCs/>
          <w:sz w:val="20"/>
          <w:szCs w:val="20"/>
        </w:rPr>
        <w:t xml:space="preserve">À la direction du travail, un corps d’inspecteurs exerce les attributions suivantes : </w:t>
      </w:r>
    </w:p>
    <w:p w14:paraId="4FE5C0D3" w14:textId="77777777" w:rsidR="000B2F94" w:rsidRPr="00311D84" w:rsidRDefault="000B2F94">
      <w:pPr>
        <w:pStyle w:val="Default"/>
        <w:numPr>
          <w:ilvl w:val="0"/>
          <w:numId w:val="87"/>
        </w:numPr>
        <w:ind w:left="720"/>
        <w:jc w:val="both"/>
        <w:rPr>
          <w:rFonts w:ascii="Verdana" w:hAnsi="Verdana" w:cs="Times New Roman"/>
          <w:i/>
          <w:iCs/>
          <w:sz w:val="20"/>
          <w:szCs w:val="20"/>
        </w:rPr>
      </w:pPr>
      <w:r w:rsidRPr="00311D84">
        <w:rPr>
          <w:rFonts w:ascii="Verdana" w:hAnsi="Verdana" w:cs="Times New Roman"/>
          <w:i/>
          <w:iCs/>
          <w:sz w:val="20"/>
          <w:szCs w:val="20"/>
        </w:rPr>
        <w:t xml:space="preserve">assurer l’application des lois en vigueur concernant les conditions de travail et ; </w:t>
      </w:r>
    </w:p>
    <w:p w14:paraId="3C234C7F" w14:textId="77777777" w:rsidR="000B2F94" w:rsidRPr="00311D84" w:rsidRDefault="000B2F94">
      <w:pPr>
        <w:pStyle w:val="Default"/>
        <w:numPr>
          <w:ilvl w:val="0"/>
          <w:numId w:val="87"/>
        </w:numPr>
        <w:ind w:left="720"/>
        <w:jc w:val="both"/>
        <w:rPr>
          <w:rFonts w:ascii="Verdana" w:hAnsi="Verdana" w:cs="Times New Roman"/>
          <w:i/>
          <w:iCs/>
          <w:sz w:val="20"/>
          <w:szCs w:val="20"/>
        </w:rPr>
      </w:pPr>
      <w:r w:rsidRPr="00311D84">
        <w:rPr>
          <w:rFonts w:ascii="Verdana" w:hAnsi="Verdana" w:cs="Times New Roman"/>
          <w:i/>
          <w:iCs/>
          <w:sz w:val="20"/>
          <w:szCs w:val="20"/>
        </w:rPr>
        <w:lastRenderedPageBreak/>
        <w:t xml:space="preserve">la protection des travailleurs dans l’exercice de leur profession et fournir au besoin des informations et des conseils techniques aux employeurs et aux travailleurs sur les moyens les plus efficaces quant à l’observance desdites lieus ; </w:t>
      </w:r>
    </w:p>
    <w:p w14:paraId="313A88EB" w14:textId="77777777" w:rsidR="000B2F94" w:rsidRPr="00311D84" w:rsidRDefault="000B2F94">
      <w:pPr>
        <w:pStyle w:val="Default"/>
        <w:numPr>
          <w:ilvl w:val="0"/>
          <w:numId w:val="87"/>
        </w:numPr>
        <w:ind w:left="720"/>
        <w:jc w:val="both"/>
        <w:rPr>
          <w:rFonts w:ascii="Verdana" w:hAnsi="Verdana" w:cs="Times New Roman"/>
          <w:i/>
          <w:iCs/>
          <w:sz w:val="20"/>
          <w:szCs w:val="20"/>
        </w:rPr>
      </w:pPr>
      <w:r w:rsidRPr="00311D84">
        <w:rPr>
          <w:rFonts w:ascii="Verdana" w:hAnsi="Verdana" w:cs="Times New Roman"/>
          <w:i/>
          <w:iCs/>
          <w:sz w:val="20"/>
          <w:szCs w:val="20"/>
        </w:rPr>
        <w:t xml:space="preserve">visiter les centres de travail et les lieux où il y a des personnes occupées gagnant un salaire ; </w:t>
      </w:r>
    </w:p>
    <w:p w14:paraId="2DA35E9D" w14:textId="77777777" w:rsidR="000B2F94" w:rsidRPr="00311D84" w:rsidRDefault="000B2F94">
      <w:pPr>
        <w:pStyle w:val="Default"/>
        <w:numPr>
          <w:ilvl w:val="0"/>
          <w:numId w:val="87"/>
        </w:numPr>
        <w:ind w:left="720"/>
        <w:jc w:val="both"/>
        <w:rPr>
          <w:rFonts w:ascii="Verdana" w:hAnsi="Verdana" w:cs="Times New Roman"/>
          <w:i/>
          <w:iCs/>
          <w:sz w:val="20"/>
          <w:szCs w:val="20"/>
        </w:rPr>
      </w:pPr>
      <w:r w:rsidRPr="00311D84">
        <w:rPr>
          <w:rFonts w:ascii="Verdana" w:hAnsi="Verdana" w:cs="Times New Roman"/>
          <w:i/>
          <w:iCs/>
          <w:sz w:val="20"/>
          <w:szCs w:val="20"/>
        </w:rPr>
        <w:t xml:space="preserve">mener des enquêtes tendant à vérifier les infractions relevées et soumettre un rapport circonstancie à la suite des inspections effectuées ; </w:t>
      </w:r>
    </w:p>
    <w:p w14:paraId="6F716C32" w14:textId="77777777" w:rsidR="000B2F94" w:rsidRPr="00311D84" w:rsidRDefault="000B2F94">
      <w:pPr>
        <w:pStyle w:val="Default"/>
        <w:numPr>
          <w:ilvl w:val="0"/>
          <w:numId w:val="87"/>
        </w:numPr>
        <w:ind w:left="720"/>
        <w:jc w:val="both"/>
        <w:rPr>
          <w:rFonts w:ascii="Verdana" w:hAnsi="Verdana" w:cs="Times New Roman"/>
          <w:i/>
          <w:iCs/>
          <w:sz w:val="20"/>
          <w:szCs w:val="20"/>
        </w:rPr>
      </w:pPr>
      <w:r w:rsidRPr="00311D84">
        <w:rPr>
          <w:rFonts w:ascii="Verdana" w:hAnsi="Verdana" w:cs="Times New Roman"/>
          <w:i/>
          <w:iCs/>
          <w:sz w:val="20"/>
          <w:szCs w:val="20"/>
        </w:rPr>
        <w:t xml:space="preserve">recueillir toutes données statistiques sur le travail au cours des enquêtes ou visiteurs d’inspection ; (f) recevoir les déclarations d’accidents du travail qui lui sont régulièrement, communiquées par l’OFATMA ; </w:t>
      </w:r>
    </w:p>
    <w:p w14:paraId="6D50BF16" w14:textId="77777777" w:rsidR="000B2F94" w:rsidRPr="00311D84" w:rsidRDefault="000B2F94">
      <w:pPr>
        <w:pStyle w:val="Default"/>
        <w:numPr>
          <w:ilvl w:val="0"/>
          <w:numId w:val="87"/>
        </w:numPr>
        <w:spacing w:after="160"/>
        <w:ind w:left="720"/>
        <w:jc w:val="both"/>
        <w:rPr>
          <w:rFonts w:ascii="Verdana" w:hAnsi="Verdana" w:cs="Times New Roman"/>
          <w:i/>
          <w:iCs/>
          <w:sz w:val="20"/>
          <w:szCs w:val="20"/>
        </w:rPr>
      </w:pPr>
      <w:r w:rsidRPr="00311D84">
        <w:rPr>
          <w:rFonts w:ascii="Verdana" w:hAnsi="Verdana" w:cs="Times New Roman"/>
          <w:i/>
          <w:iCs/>
          <w:sz w:val="20"/>
          <w:szCs w:val="20"/>
        </w:rPr>
        <w:t xml:space="preserve">contrôler l’hygiène et la sécurité dans les établissements de travail et faire toutes recommandations pour l’amélioration des conditions de travail. </w:t>
      </w:r>
    </w:p>
    <w:p w14:paraId="4DBF91D2" w14:textId="77777777" w:rsidR="000B2F94" w:rsidRPr="00311D84" w:rsidRDefault="000B2F94">
      <w:pPr>
        <w:pStyle w:val="Default"/>
        <w:numPr>
          <w:ilvl w:val="0"/>
          <w:numId w:val="91"/>
        </w:numPr>
        <w:spacing w:after="160"/>
        <w:ind w:left="0" w:firstLine="0"/>
        <w:jc w:val="both"/>
        <w:rPr>
          <w:rFonts w:ascii="Verdana" w:hAnsi="Verdana" w:cs="Times New Roman"/>
          <w:bCs/>
          <w:sz w:val="20"/>
          <w:szCs w:val="20"/>
          <w:u w:val="single"/>
        </w:rPr>
      </w:pPr>
      <w:r w:rsidRPr="00311D84">
        <w:rPr>
          <w:rFonts w:ascii="Verdana" w:hAnsi="Verdana" w:cs="Times New Roman"/>
          <w:bCs/>
          <w:sz w:val="20"/>
          <w:szCs w:val="20"/>
          <w:u w:val="single"/>
        </w:rPr>
        <w:t xml:space="preserve">Du pouvoir des inspecteurs de travail (article 413) </w:t>
      </w:r>
    </w:p>
    <w:p w14:paraId="494A159B" w14:textId="77777777" w:rsidR="000B2F94" w:rsidRPr="00311D84" w:rsidRDefault="000B2F94" w:rsidP="000B2F94">
      <w:pPr>
        <w:pStyle w:val="Default"/>
        <w:spacing w:after="160"/>
        <w:ind w:left="360"/>
        <w:jc w:val="both"/>
        <w:rPr>
          <w:rFonts w:ascii="Verdana" w:hAnsi="Verdana" w:cs="Times New Roman"/>
          <w:i/>
          <w:iCs/>
          <w:sz w:val="20"/>
          <w:szCs w:val="20"/>
        </w:rPr>
      </w:pPr>
      <w:r w:rsidRPr="00311D84">
        <w:rPr>
          <w:rFonts w:ascii="Verdana" w:hAnsi="Verdana" w:cs="Times New Roman"/>
          <w:i/>
          <w:iCs/>
          <w:sz w:val="20"/>
          <w:szCs w:val="20"/>
        </w:rPr>
        <w:t xml:space="preserve">Les inspecteurs du travail, munis d’une carte d’identité dument scellée et signée du Secrétaire d’État aux Affaires sociales et de leur chef de service, ont les pouvoirs suivants : </w:t>
      </w:r>
    </w:p>
    <w:p w14:paraId="3A2BBFDD" w14:textId="77777777" w:rsidR="000B2F94" w:rsidRPr="00311D84" w:rsidRDefault="000B2F94">
      <w:pPr>
        <w:pStyle w:val="Default"/>
        <w:numPr>
          <w:ilvl w:val="0"/>
          <w:numId w:val="88"/>
        </w:numPr>
        <w:ind w:left="720"/>
        <w:jc w:val="both"/>
        <w:rPr>
          <w:rFonts w:ascii="Verdana" w:hAnsi="Verdana" w:cs="Times New Roman"/>
          <w:i/>
          <w:iCs/>
          <w:sz w:val="20"/>
          <w:szCs w:val="20"/>
        </w:rPr>
      </w:pPr>
      <w:r w:rsidRPr="00311D84">
        <w:rPr>
          <w:rFonts w:ascii="Verdana" w:hAnsi="Verdana" w:cs="Times New Roman"/>
          <w:i/>
          <w:iCs/>
          <w:sz w:val="20"/>
          <w:szCs w:val="20"/>
        </w:rPr>
        <w:t xml:space="preserve">pénétrer librement et sans avertissement préalable, à n’importe quelle heure du jour ou de la nuit, dans les établissements de travail relevant de leur juridiction ; </w:t>
      </w:r>
    </w:p>
    <w:p w14:paraId="3B6C51FC" w14:textId="77777777" w:rsidR="000B2F94" w:rsidRPr="00311D84" w:rsidRDefault="000B2F94">
      <w:pPr>
        <w:pStyle w:val="Default"/>
        <w:numPr>
          <w:ilvl w:val="0"/>
          <w:numId w:val="88"/>
        </w:numPr>
        <w:ind w:left="720"/>
        <w:jc w:val="both"/>
        <w:rPr>
          <w:rFonts w:ascii="Verdana" w:hAnsi="Verdana" w:cs="Times New Roman"/>
          <w:i/>
          <w:iCs/>
          <w:sz w:val="20"/>
          <w:szCs w:val="20"/>
        </w:rPr>
      </w:pPr>
      <w:r w:rsidRPr="00311D84">
        <w:rPr>
          <w:rFonts w:ascii="Verdana" w:hAnsi="Verdana" w:cs="Times New Roman"/>
          <w:i/>
          <w:iCs/>
          <w:sz w:val="20"/>
          <w:szCs w:val="20"/>
        </w:rPr>
        <w:t xml:space="preserve">interroger soit seul, soit en présence de témoins, l’employer ou le personnel de l’entreprise sur toutes les questions relatives à l’application du Code du travail ; </w:t>
      </w:r>
    </w:p>
    <w:p w14:paraId="4591FC13" w14:textId="77777777" w:rsidR="000B2F94" w:rsidRPr="00311D84" w:rsidRDefault="000B2F94">
      <w:pPr>
        <w:pStyle w:val="Default"/>
        <w:numPr>
          <w:ilvl w:val="0"/>
          <w:numId w:val="88"/>
        </w:numPr>
        <w:ind w:left="720"/>
        <w:jc w:val="both"/>
        <w:rPr>
          <w:rFonts w:ascii="Verdana" w:hAnsi="Verdana" w:cs="Times New Roman"/>
          <w:i/>
          <w:iCs/>
          <w:sz w:val="20"/>
          <w:szCs w:val="20"/>
        </w:rPr>
      </w:pPr>
      <w:r w:rsidRPr="00311D84">
        <w:rPr>
          <w:rFonts w:ascii="Verdana" w:hAnsi="Verdana" w:cs="Times New Roman"/>
          <w:i/>
          <w:iCs/>
          <w:sz w:val="20"/>
          <w:szCs w:val="20"/>
        </w:rPr>
        <w:t xml:space="preserve">demander communication de tous livres, registres et documents dont la tenue est prescrite par les lis relatives aux conditions de travail, en vérifier la conformité avec les prescriptions légales, en prendre copie ou en établir des extraits ; </w:t>
      </w:r>
    </w:p>
    <w:p w14:paraId="0C804257" w14:textId="77777777" w:rsidR="000B2F94" w:rsidRPr="00311D84" w:rsidRDefault="000B2F94">
      <w:pPr>
        <w:pStyle w:val="Default"/>
        <w:numPr>
          <w:ilvl w:val="0"/>
          <w:numId w:val="88"/>
        </w:numPr>
        <w:ind w:left="720"/>
        <w:jc w:val="both"/>
        <w:rPr>
          <w:rFonts w:ascii="Verdana" w:hAnsi="Verdana" w:cs="Times New Roman"/>
          <w:i/>
          <w:iCs/>
          <w:sz w:val="20"/>
          <w:szCs w:val="20"/>
        </w:rPr>
      </w:pPr>
      <w:r w:rsidRPr="00311D84">
        <w:rPr>
          <w:rFonts w:ascii="Verdana" w:hAnsi="Verdana" w:cs="Times New Roman"/>
          <w:i/>
          <w:iCs/>
          <w:sz w:val="20"/>
          <w:szCs w:val="20"/>
        </w:rPr>
        <w:t xml:space="preserve">exiger l’affichage des avis prévus par les lois du travail ; </w:t>
      </w:r>
    </w:p>
    <w:p w14:paraId="2F7DCA7D" w14:textId="77777777" w:rsidR="000B2F94" w:rsidRPr="00311D84" w:rsidRDefault="000B2F94">
      <w:pPr>
        <w:pStyle w:val="Default"/>
        <w:numPr>
          <w:ilvl w:val="0"/>
          <w:numId w:val="88"/>
        </w:numPr>
        <w:ind w:left="720"/>
        <w:jc w:val="both"/>
        <w:rPr>
          <w:rFonts w:ascii="Verdana" w:hAnsi="Verdana" w:cs="Times New Roman"/>
          <w:i/>
          <w:iCs/>
          <w:sz w:val="20"/>
          <w:szCs w:val="20"/>
        </w:rPr>
      </w:pPr>
      <w:r w:rsidRPr="00311D84">
        <w:rPr>
          <w:rFonts w:ascii="Verdana" w:hAnsi="Verdana" w:cs="Times New Roman"/>
          <w:i/>
          <w:iCs/>
          <w:sz w:val="20"/>
          <w:szCs w:val="20"/>
        </w:rPr>
        <w:t xml:space="preserve">prélever et emporter, aux fins d’analyse, les échantillons de matières ou substances utilisées ou manipulées ; </w:t>
      </w:r>
    </w:p>
    <w:p w14:paraId="07CDF0CF" w14:textId="77777777" w:rsidR="000B2F94" w:rsidRPr="00311D84" w:rsidRDefault="000B2F94">
      <w:pPr>
        <w:pStyle w:val="Default"/>
        <w:numPr>
          <w:ilvl w:val="0"/>
          <w:numId w:val="88"/>
        </w:numPr>
        <w:spacing w:after="160"/>
        <w:ind w:left="720"/>
        <w:jc w:val="both"/>
        <w:rPr>
          <w:rFonts w:ascii="Verdana" w:hAnsi="Verdana" w:cs="Times New Roman"/>
          <w:i/>
          <w:iCs/>
          <w:sz w:val="20"/>
          <w:szCs w:val="20"/>
        </w:rPr>
      </w:pPr>
      <w:r w:rsidRPr="00311D84">
        <w:rPr>
          <w:rFonts w:ascii="Verdana" w:hAnsi="Verdana" w:cs="Times New Roman"/>
          <w:i/>
          <w:iCs/>
          <w:color w:val="auto"/>
          <w:sz w:val="20"/>
          <w:szCs w:val="20"/>
        </w:rPr>
        <w:t>ordonner ou faire ordonner que des mesures immédiatement exécutoires soient prises dans les cas de danger imminent pour la santé et la sécurité des travailleurs.</w:t>
      </w:r>
    </w:p>
    <w:p w14:paraId="029BEF0C" w14:textId="77777777" w:rsidR="000B2F94" w:rsidRPr="00311D84" w:rsidRDefault="000B2F94">
      <w:pPr>
        <w:pStyle w:val="Default"/>
        <w:numPr>
          <w:ilvl w:val="0"/>
          <w:numId w:val="91"/>
        </w:numPr>
        <w:spacing w:after="160"/>
        <w:ind w:left="0" w:firstLine="0"/>
        <w:jc w:val="both"/>
        <w:rPr>
          <w:rFonts w:ascii="Verdana" w:hAnsi="Verdana" w:cs="Times New Roman"/>
          <w:bCs/>
          <w:i/>
          <w:iCs/>
          <w:sz w:val="20"/>
          <w:szCs w:val="20"/>
          <w:u w:val="single"/>
        </w:rPr>
      </w:pPr>
      <w:r w:rsidRPr="00311D84">
        <w:rPr>
          <w:rFonts w:ascii="Verdana" w:hAnsi="Verdana" w:cs="Times New Roman"/>
          <w:bCs/>
          <w:color w:val="auto"/>
          <w:sz w:val="20"/>
          <w:szCs w:val="20"/>
          <w:u w:val="single"/>
        </w:rPr>
        <w:t xml:space="preserve">Des visites d’inspection (article 437) </w:t>
      </w:r>
    </w:p>
    <w:p w14:paraId="332E5B87" w14:textId="77777777" w:rsidR="000B2F94" w:rsidRPr="00311D84" w:rsidRDefault="000B2F94" w:rsidP="000B2F94">
      <w:pPr>
        <w:spacing w:after="160" w:line="240" w:lineRule="auto"/>
        <w:ind w:left="360"/>
        <w:rPr>
          <w:rFonts w:ascii="Verdana" w:hAnsi="Verdana"/>
          <w:i/>
          <w:iCs/>
          <w:sz w:val="20"/>
          <w:szCs w:val="20"/>
          <w:lang w:val="fr-CA"/>
        </w:rPr>
      </w:pPr>
      <w:r w:rsidRPr="00311D84">
        <w:rPr>
          <w:rFonts w:ascii="Verdana" w:hAnsi="Verdana"/>
          <w:i/>
          <w:iCs/>
          <w:sz w:val="20"/>
          <w:szCs w:val="20"/>
          <w:lang w:val="fr-CA"/>
        </w:rPr>
        <w:t xml:space="preserve">Les visites d’inspection se subdivisent en deux catégories : </w:t>
      </w:r>
    </w:p>
    <w:p w14:paraId="147A1E6B" w14:textId="77777777" w:rsidR="000B2F94" w:rsidRPr="00311D84" w:rsidRDefault="000B2F94">
      <w:pPr>
        <w:pStyle w:val="ListParagraph"/>
        <w:numPr>
          <w:ilvl w:val="0"/>
          <w:numId w:val="89"/>
        </w:numPr>
        <w:spacing w:before="0" w:after="0" w:line="240" w:lineRule="auto"/>
        <w:ind w:left="720"/>
        <w:rPr>
          <w:rFonts w:ascii="Verdana" w:hAnsi="Verdana"/>
          <w:i/>
          <w:iCs/>
          <w:sz w:val="20"/>
          <w:szCs w:val="20"/>
        </w:rPr>
      </w:pPr>
      <w:r w:rsidRPr="00311D84">
        <w:rPr>
          <w:rFonts w:ascii="Verdana" w:hAnsi="Verdana"/>
          <w:i/>
          <w:iCs/>
          <w:sz w:val="20"/>
          <w:szCs w:val="20"/>
        </w:rPr>
        <w:t xml:space="preserve">les visites ordinaires ; </w:t>
      </w:r>
    </w:p>
    <w:p w14:paraId="2BEDA738" w14:textId="77777777" w:rsidR="000B2F94" w:rsidRPr="00311D84" w:rsidRDefault="000B2F94">
      <w:pPr>
        <w:pStyle w:val="ListParagraph"/>
        <w:numPr>
          <w:ilvl w:val="0"/>
          <w:numId w:val="89"/>
        </w:numPr>
        <w:spacing w:before="0" w:after="160" w:line="240" w:lineRule="auto"/>
        <w:ind w:left="720"/>
        <w:rPr>
          <w:rFonts w:ascii="Verdana" w:hAnsi="Verdana"/>
          <w:i/>
          <w:iCs/>
          <w:sz w:val="20"/>
          <w:szCs w:val="20"/>
          <w:lang w:val="fr-CA"/>
        </w:rPr>
      </w:pPr>
      <w:r w:rsidRPr="00311D84">
        <w:rPr>
          <w:rFonts w:ascii="Verdana" w:hAnsi="Verdana"/>
          <w:i/>
          <w:iCs/>
          <w:sz w:val="20"/>
          <w:szCs w:val="20"/>
          <w:lang w:val="fr-CA"/>
        </w:rPr>
        <w:t>les visites qui ont pour objet une vérification, un nouveau contrôle ou une enquête à effectuer à la suite d’une plainte, d’un accident ou d’un cas de maladie professionnelle</w:t>
      </w:r>
    </w:p>
    <w:p w14:paraId="5734D999" w14:textId="0F572C7F" w:rsidR="000B2F94" w:rsidRPr="00311D84" w:rsidRDefault="000B2F94" w:rsidP="00AB79A6">
      <w:pPr>
        <w:pStyle w:val="Heading1"/>
        <w:numPr>
          <w:ilvl w:val="0"/>
          <w:numId w:val="17"/>
        </w:numPr>
        <w:spacing w:after="160" w:line="240" w:lineRule="auto"/>
        <w:jc w:val="both"/>
        <w:rPr>
          <w:rFonts w:ascii="Tw Cen MT Condensed" w:hAnsi="Tw Cen MT Condensed"/>
          <w:b w:val="0"/>
          <w:bCs/>
          <w:color w:val="2F5496"/>
          <w:sz w:val="50"/>
          <w:szCs w:val="50"/>
        </w:rPr>
      </w:pPr>
      <w:bookmarkStart w:id="437" w:name="_Toc91078220"/>
      <w:bookmarkStart w:id="438" w:name="_Toc91109859"/>
      <w:bookmarkStart w:id="439" w:name="_Toc128080576"/>
      <w:r w:rsidRPr="00311D84">
        <w:rPr>
          <w:rFonts w:ascii="Tw Cen MT Condensed" w:hAnsi="Tw Cen MT Condensed"/>
          <w:b w:val="0"/>
          <w:color w:val="2F5496"/>
          <w:sz w:val="50"/>
          <w:szCs w:val="50"/>
        </w:rPr>
        <w:t>PERSONNEL RESPONSABLE ET RÔLES</w:t>
      </w:r>
      <w:bookmarkEnd w:id="437"/>
      <w:bookmarkEnd w:id="438"/>
      <w:bookmarkEnd w:id="439"/>
    </w:p>
    <w:p w14:paraId="218C9CA6" w14:textId="77777777" w:rsidR="000B2F94" w:rsidRPr="00311D84" w:rsidRDefault="000B2F94">
      <w:pPr>
        <w:pStyle w:val="Default"/>
        <w:numPr>
          <w:ilvl w:val="0"/>
          <w:numId w:val="91"/>
        </w:numPr>
        <w:spacing w:after="160"/>
        <w:ind w:left="0" w:firstLine="0"/>
        <w:jc w:val="both"/>
        <w:rPr>
          <w:rFonts w:ascii="Verdana" w:hAnsi="Verdana"/>
          <w:sz w:val="20"/>
          <w:szCs w:val="20"/>
        </w:rPr>
      </w:pPr>
      <w:r w:rsidRPr="00311D84">
        <w:rPr>
          <w:rFonts w:ascii="Verdana" w:hAnsi="Verdana"/>
          <w:sz w:val="20"/>
          <w:szCs w:val="20"/>
        </w:rPr>
        <w:t>Le tableau ci-après montre à quelles fonctions et/ou personnes correspondent certaines responsabilités clés dans le cadre du projet.</w:t>
      </w:r>
    </w:p>
    <w:p w14:paraId="2A624C85" w14:textId="1D445CB2" w:rsidR="000B2F94" w:rsidRPr="00311D84" w:rsidRDefault="000B2F94" w:rsidP="000B2F94">
      <w:pPr>
        <w:pStyle w:val="Caption"/>
        <w:rPr>
          <w:rFonts w:ascii="Verdana" w:hAnsi="Verdana"/>
          <w:bCs/>
          <w:i/>
          <w:iCs/>
          <w:sz w:val="20"/>
          <w:szCs w:val="20"/>
          <w:lang w:val="fr-CA"/>
        </w:rPr>
      </w:pPr>
      <w:bookmarkStart w:id="440" w:name="_Toc91109787"/>
      <w:bookmarkStart w:id="441" w:name="_Toc125301293"/>
      <w:r w:rsidRPr="00311D84">
        <w:rPr>
          <w:rFonts w:ascii="Verdana" w:hAnsi="Verdana"/>
          <w:b/>
          <w:lang w:val="fr-CA"/>
        </w:rPr>
        <w:t xml:space="preserve">Tableau </w:t>
      </w:r>
      <w:r w:rsidR="008B3667" w:rsidRPr="00311D84">
        <w:rPr>
          <w:rFonts w:ascii="Verdana" w:hAnsi="Verdana"/>
          <w:b/>
          <w:lang w:val="fr-CA"/>
        </w:rPr>
        <w:fldChar w:fldCharType="begin"/>
      </w:r>
      <w:r w:rsidR="008B3667" w:rsidRPr="00311D84">
        <w:rPr>
          <w:rFonts w:ascii="Verdana" w:hAnsi="Verdana"/>
          <w:b/>
          <w:lang w:val="fr-CA"/>
        </w:rPr>
        <w:instrText xml:space="preserve"> SEQ Tableau \* ARABIC </w:instrText>
      </w:r>
      <w:r w:rsidR="008B3667" w:rsidRPr="00311D84">
        <w:rPr>
          <w:rFonts w:ascii="Verdana" w:hAnsi="Verdana"/>
          <w:b/>
          <w:lang w:val="fr-CA"/>
        </w:rPr>
        <w:fldChar w:fldCharType="separate"/>
      </w:r>
      <w:r w:rsidR="008B3667" w:rsidRPr="00311D84">
        <w:rPr>
          <w:rFonts w:ascii="Verdana" w:hAnsi="Verdana"/>
          <w:b/>
          <w:noProof/>
          <w:lang w:val="fr-CA"/>
        </w:rPr>
        <w:t>7</w:t>
      </w:r>
      <w:r w:rsidR="008B3667" w:rsidRPr="00311D84">
        <w:rPr>
          <w:rFonts w:ascii="Verdana" w:hAnsi="Verdana"/>
          <w:b/>
          <w:lang w:val="fr-CA"/>
        </w:rPr>
        <w:fldChar w:fldCharType="end"/>
      </w:r>
      <w:r w:rsidRPr="00311D84">
        <w:rPr>
          <w:rFonts w:ascii="Verdana" w:hAnsi="Verdana"/>
          <w:b/>
          <w:lang w:val="fr-CA"/>
        </w:rPr>
        <w:t>.</w:t>
      </w:r>
      <w:r w:rsidRPr="00311D84">
        <w:rPr>
          <w:rFonts w:ascii="Verdana" w:hAnsi="Verdana"/>
          <w:bCs/>
          <w:lang w:val="fr-CA"/>
        </w:rPr>
        <w:t xml:space="preserve"> </w:t>
      </w:r>
      <w:r w:rsidRPr="00311D84">
        <w:rPr>
          <w:rFonts w:ascii="Verdana" w:hAnsi="Verdana"/>
          <w:bCs/>
          <w:sz w:val="20"/>
          <w:szCs w:val="20"/>
          <w:lang w:val="fr-CA"/>
        </w:rPr>
        <w:t>Personnel et rôles dans le cadre du projet</w:t>
      </w:r>
      <w:bookmarkEnd w:id="440"/>
      <w:bookmarkEnd w:id="441"/>
    </w:p>
    <w:tbl>
      <w:tblPr>
        <w:tblStyle w:val="TableGrid"/>
        <w:tblW w:w="0" w:type="auto"/>
        <w:tblLook w:val="04A0" w:firstRow="1" w:lastRow="0" w:firstColumn="1" w:lastColumn="0" w:noHBand="0" w:noVBand="1"/>
      </w:tblPr>
      <w:tblGrid>
        <w:gridCol w:w="445"/>
        <w:gridCol w:w="3060"/>
        <w:gridCol w:w="5845"/>
      </w:tblGrid>
      <w:tr w:rsidR="000B2F94" w:rsidRPr="00311D84" w14:paraId="4602DDB5" w14:textId="77777777" w:rsidTr="00D31278">
        <w:trPr>
          <w:tblHeader/>
        </w:trPr>
        <w:tc>
          <w:tcPr>
            <w:tcW w:w="445" w:type="dxa"/>
            <w:tcBorders>
              <w:top w:val="double" w:sz="4" w:space="0" w:color="auto"/>
              <w:bottom w:val="double" w:sz="4" w:space="0" w:color="auto"/>
            </w:tcBorders>
            <w:shd w:val="clear" w:color="auto" w:fill="D9E2F3" w:themeFill="accent1" w:themeFillTint="33"/>
          </w:tcPr>
          <w:p w14:paraId="181E5758" w14:textId="77777777" w:rsidR="000B2F94" w:rsidRPr="00311D84" w:rsidRDefault="000B2F94" w:rsidP="00D31278">
            <w:pPr>
              <w:rPr>
                <w:rFonts w:ascii="Verdana" w:hAnsi="Verdana"/>
                <w:b/>
                <w:bCs/>
                <w:sz w:val="18"/>
                <w:szCs w:val="18"/>
              </w:rPr>
            </w:pPr>
            <w:r w:rsidRPr="00311D84">
              <w:rPr>
                <w:rFonts w:ascii="Verdana" w:hAnsi="Verdana"/>
                <w:b/>
                <w:bCs/>
                <w:sz w:val="18"/>
                <w:szCs w:val="18"/>
              </w:rPr>
              <w:t>#</w:t>
            </w:r>
          </w:p>
        </w:tc>
        <w:tc>
          <w:tcPr>
            <w:tcW w:w="3060" w:type="dxa"/>
            <w:tcBorders>
              <w:top w:val="double" w:sz="4" w:space="0" w:color="auto"/>
              <w:bottom w:val="double" w:sz="4" w:space="0" w:color="auto"/>
            </w:tcBorders>
            <w:shd w:val="clear" w:color="auto" w:fill="D9E2F3" w:themeFill="accent1" w:themeFillTint="33"/>
          </w:tcPr>
          <w:p w14:paraId="5F099A51" w14:textId="77777777" w:rsidR="000B2F94" w:rsidRPr="00311D84" w:rsidRDefault="000B2F94" w:rsidP="00D31278">
            <w:pPr>
              <w:rPr>
                <w:rFonts w:ascii="Verdana" w:hAnsi="Verdana"/>
                <w:b/>
                <w:bCs/>
                <w:sz w:val="18"/>
                <w:szCs w:val="18"/>
              </w:rPr>
            </w:pPr>
            <w:r w:rsidRPr="00311D84">
              <w:rPr>
                <w:rFonts w:ascii="Verdana" w:hAnsi="Verdana"/>
                <w:b/>
                <w:bCs/>
                <w:sz w:val="18"/>
                <w:szCs w:val="18"/>
              </w:rPr>
              <w:t>Fonctions et/ou personnes</w:t>
            </w:r>
          </w:p>
        </w:tc>
        <w:tc>
          <w:tcPr>
            <w:tcW w:w="5845" w:type="dxa"/>
            <w:tcBorders>
              <w:top w:val="double" w:sz="4" w:space="0" w:color="auto"/>
              <w:bottom w:val="double" w:sz="4" w:space="0" w:color="auto"/>
            </w:tcBorders>
            <w:shd w:val="clear" w:color="auto" w:fill="D9E2F3" w:themeFill="accent1" w:themeFillTint="33"/>
          </w:tcPr>
          <w:p w14:paraId="0E71FCFB" w14:textId="77777777" w:rsidR="000B2F94" w:rsidRPr="00311D84" w:rsidRDefault="000B2F94" w:rsidP="00D31278">
            <w:pPr>
              <w:rPr>
                <w:rFonts w:ascii="Verdana" w:hAnsi="Verdana"/>
                <w:b/>
                <w:bCs/>
                <w:sz w:val="18"/>
                <w:szCs w:val="18"/>
              </w:rPr>
            </w:pPr>
            <w:r w:rsidRPr="00311D84">
              <w:rPr>
                <w:rFonts w:ascii="Verdana" w:hAnsi="Verdana"/>
                <w:b/>
                <w:bCs/>
                <w:sz w:val="18"/>
                <w:szCs w:val="18"/>
              </w:rPr>
              <w:t>Responsabilités (à compléter)</w:t>
            </w:r>
          </w:p>
        </w:tc>
      </w:tr>
      <w:tr w:rsidR="000B2F94" w:rsidRPr="00BF7831" w14:paraId="639FB71D" w14:textId="77777777" w:rsidTr="00D31278">
        <w:tc>
          <w:tcPr>
            <w:tcW w:w="445" w:type="dxa"/>
          </w:tcPr>
          <w:p w14:paraId="77004F41" w14:textId="77777777" w:rsidR="000B2F94" w:rsidRPr="00311D84" w:rsidRDefault="000B2F94" w:rsidP="00D31278">
            <w:pPr>
              <w:rPr>
                <w:rFonts w:ascii="Verdana" w:hAnsi="Verdana"/>
                <w:sz w:val="18"/>
                <w:szCs w:val="18"/>
              </w:rPr>
            </w:pPr>
            <w:r w:rsidRPr="00311D84">
              <w:rPr>
                <w:rFonts w:ascii="Verdana" w:hAnsi="Verdana"/>
                <w:sz w:val="18"/>
                <w:szCs w:val="18"/>
              </w:rPr>
              <w:t>1</w:t>
            </w:r>
          </w:p>
        </w:tc>
        <w:tc>
          <w:tcPr>
            <w:tcW w:w="3060" w:type="dxa"/>
          </w:tcPr>
          <w:p w14:paraId="61ED5D08" w14:textId="77777777" w:rsidR="000B2F94" w:rsidRPr="00311D84" w:rsidRDefault="000B2F94" w:rsidP="001424BC">
            <w:pPr>
              <w:spacing w:before="0" w:after="0" w:line="240" w:lineRule="auto"/>
              <w:rPr>
                <w:rFonts w:ascii="Verdana" w:hAnsi="Verdana"/>
                <w:sz w:val="16"/>
                <w:szCs w:val="16"/>
              </w:rPr>
            </w:pPr>
            <w:r w:rsidRPr="00311D84">
              <w:rPr>
                <w:rFonts w:ascii="Verdana" w:hAnsi="Verdana"/>
                <w:sz w:val="16"/>
                <w:szCs w:val="16"/>
              </w:rPr>
              <w:t>Coordonnateur de la DINEPA</w:t>
            </w:r>
          </w:p>
        </w:tc>
        <w:tc>
          <w:tcPr>
            <w:tcW w:w="5845" w:type="dxa"/>
          </w:tcPr>
          <w:p w14:paraId="6A16F5D0" w14:textId="77777777" w:rsidR="000B2F94" w:rsidRPr="00311D84" w:rsidRDefault="000B2F94">
            <w:pPr>
              <w:pStyle w:val="ListParagraph"/>
              <w:numPr>
                <w:ilvl w:val="0"/>
                <w:numId w:val="95"/>
              </w:numPr>
              <w:spacing w:before="0" w:after="0" w:line="240" w:lineRule="auto"/>
              <w:contextualSpacing/>
              <w:rPr>
                <w:rFonts w:ascii="Verdana" w:hAnsi="Verdana"/>
                <w:sz w:val="16"/>
                <w:szCs w:val="16"/>
                <w:lang w:val="fr-FR"/>
              </w:rPr>
            </w:pPr>
            <w:r w:rsidRPr="00311D84">
              <w:rPr>
                <w:rFonts w:ascii="Verdana" w:hAnsi="Verdana"/>
                <w:sz w:val="16"/>
                <w:szCs w:val="16"/>
                <w:lang w:val="fr-FR"/>
              </w:rPr>
              <w:t>Coordonner et gérer tous les aspects de la mise en œuvre du projet</w:t>
            </w:r>
          </w:p>
          <w:p w14:paraId="0DE11AB6" w14:textId="77777777" w:rsidR="000B2F94" w:rsidRPr="00311D84" w:rsidRDefault="000B2F94">
            <w:pPr>
              <w:pStyle w:val="ListParagraph"/>
              <w:numPr>
                <w:ilvl w:val="0"/>
                <w:numId w:val="95"/>
              </w:numPr>
              <w:spacing w:before="0" w:after="0" w:line="240" w:lineRule="auto"/>
              <w:contextualSpacing/>
              <w:rPr>
                <w:rFonts w:ascii="Verdana" w:hAnsi="Verdana"/>
                <w:sz w:val="16"/>
                <w:szCs w:val="16"/>
                <w:lang w:val="fr-FR"/>
              </w:rPr>
            </w:pPr>
            <w:r w:rsidRPr="00311D84">
              <w:rPr>
                <w:rFonts w:ascii="Verdana" w:hAnsi="Verdana"/>
                <w:sz w:val="16"/>
                <w:szCs w:val="16"/>
                <w:lang w:val="fr-FR"/>
              </w:rPr>
              <w:lastRenderedPageBreak/>
              <w:t>Recruter un chargé de projet pour chacune des deux premières composantes du projet pour coordonner les activités requises à la mise en œuvre du projet</w:t>
            </w:r>
          </w:p>
          <w:p w14:paraId="0FCA6C0C" w14:textId="77777777" w:rsidR="000B2F94" w:rsidRPr="00311D84" w:rsidRDefault="000B2F94">
            <w:pPr>
              <w:pStyle w:val="Default"/>
              <w:numPr>
                <w:ilvl w:val="0"/>
                <w:numId w:val="95"/>
              </w:numPr>
              <w:rPr>
                <w:rFonts w:ascii="Verdana" w:hAnsi="Verdana"/>
                <w:sz w:val="16"/>
                <w:szCs w:val="16"/>
              </w:rPr>
            </w:pPr>
            <w:r w:rsidRPr="00311D84">
              <w:rPr>
                <w:rFonts w:ascii="Verdana" w:hAnsi="Verdana"/>
                <w:sz w:val="16"/>
                <w:szCs w:val="16"/>
              </w:rPr>
              <w:t xml:space="preserve">Recruter un MDOD et des entreprises de services pour exécuter les sous-projets ou les activités du projet </w:t>
            </w:r>
          </w:p>
        </w:tc>
      </w:tr>
      <w:tr w:rsidR="000B2F94" w:rsidRPr="00311D84" w14:paraId="0E7ACDAB" w14:textId="77777777" w:rsidTr="00D31278">
        <w:tc>
          <w:tcPr>
            <w:tcW w:w="445" w:type="dxa"/>
          </w:tcPr>
          <w:p w14:paraId="0140BA91" w14:textId="77777777" w:rsidR="000B2F94" w:rsidRPr="00311D84" w:rsidRDefault="000B2F94" w:rsidP="00D31278">
            <w:pPr>
              <w:rPr>
                <w:rFonts w:ascii="Verdana" w:hAnsi="Verdana"/>
                <w:sz w:val="18"/>
                <w:szCs w:val="18"/>
              </w:rPr>
            </w:pPr>
            <w:r w:rsidRPr="00311D84">
              <w:rPr>
                <w:rFonts w:ascii="Verdana" w:hAnsi="Verdana"/>
                <w:sz w:val="18"/>
                <w:szCs w:val="18"/>
              </w:rPr>
              <w:t>2</w:t>
            </w:r>
          </w:p>
        </w:tc>
        <w:tc>
          <w:tcPr>
            <w:tcW w:w="3060" w:type="dxa"/>
          </w:tcPr>
          <w:p w14:paraId="2B41F6C9" w14:textId="77777777" w:rsidR="000B2F94" w:rsidRPr="00311D84" w:rsidRDefault="000B2F94" w:rsidP="001424BC">
            <w:pPr>
              <w:spacing w:before="0" w:after="0" w:line="240" w:lineRule="auto"/>
              <w:rPr>
                <w:rFonts w:ascii="Verdana" w:hAnsi="Verdana"/>
                <w:sz w:val="16"/>
                <w:szCs w:val="16"/>
              </w:rPr>
            </w:pPr>
            <w:r w:rsidRPr="00311D84">
              <w:rPr>
                <w:rFonts w:ascii="Verdana" w:hAnsi="Verdana"/>
                <w:sz w:val="16"/>
                <w:szCs w:val="16"/>
              </w:rPr>
              <w:t>Spécialiste du développement communautaire</w:t>
            </w:r>
          </w:p>
        </w:tc>
        <w:tc>
          <w:tcPr>
            <w:tcW w:w="5845" w:type="dxa"/>
          </w:tcPr>
          <w:p w14:paraId="1CA55A02" w14:textId="77777777" w:rsidR="000B2F94" w:rsidRPr="00311D84" w:rsidRDefault="000B2F94">
            <w:pPr>
              <w:pStyle w:val="Default"/>
              <w:numPr>
                <w:ilvl w:val="0"/>
                <w:numId w:val="95"/>
              </w:numPr>
              <w:ind w:left="144" w:hanging="144"/>
              <w:rPr>
                <w:rFonts w:ascii="Verdana" w:hAnsi="Verdana" w:cs="Times New Roman"/>
                <w:sz w:val="16"/>
                <w:szCs w:val="16"/>
              </w:rPr>
            </w:pPr>
          </w:p>
        </w:tc>
      </w:tr>
      <w:tr w:rsidR="000B2F94" w:rsidRPr="00BF7831" w14:paraId="0DF70BE4" w14:textId="77777777" w:rsidTr="00D31278">
        <w:tc>
          <w:tcPr>
            <w:tcW w:w="445" w:type="dxa"/>
          </w:tcPr>
          <w:p w14:paraId="1830C72B" w14:textId="77777777" w:rsidR="000B2F94" w:rsidRPr="00311D84" w:rsidRDefault="000B2F94" w:rsidP="00D31278">
            <w:pPr>
              <w:rPr>
                <w:rFonts w:ascii="Verdana" w:hAnsi="Verdana"/>
                <w:sz w:val="18"/>
                <w:szCs w:val="18"/>
              </w:rPr>
            </w:pPr>
            <w:r w:rsidRPr="00311D84">
              <w:rPr>
                <w:rFonts w:ascii="Verdana" w:hAnsi="Verdana"/>
                <w:sz w:val="18"/>
                <w:szCs w:val="18"/>
              </w:rPr>
              <w:t>3</w:t>
            </w:r>
          </w:p>
        </w:tc>
        <w:tc>
          <w:tcPr>
            <w:tcW w:w="3060" w:type="dxa"/>
          </w:tcPr>
          <w:p w14:paraId="225574A2" w14:textId="77777777" w:rsidR="000B2F94" w:rsidRPr="00311D84" w:rsidRDefault="000B2F94" w:rsidP="001424BC">
            <w:pPr>
              <w:pStyle w:val="Default"/>
              <w:rPr>
                <w:rFonts w:ascii="Verdana" w:hAnsi="Verdana"/>
                <w:sz w:val="16"/>
                <w:szCs w:val="16"/>
                <w:lang w:val="fr-CA"/>
              </w:rPr>
            </w:pPr>
            <w:r w:rsidRPr="00311D84">
              <w:rPr>
                <w:rFonts w:ascii="Verdana" w:hAnsi="Verdana"/>
                <w:sz w:val="16"/>
                <w:szCs w:val="16"/>
                <w:lang w:val="fr-CA"/>
              </w:rPr>
              <w:t>Ingénieur en approvisionnement en eau potable</w:t>
            </w:r>
          </w:p>
        </w:tc>
        <w:tc>
          <w:tcPr>
            <w:tcW w:w="5845" w:type="dxa"/>
          </w:tcPr>
          <w:p w14:paraId="436828EE" w14:textId="77777777" w:rsidR="000B2F94" w:rsidRPr="00311D84" w:rsidRDefault="000B2F94">
            <w:pPr>
              <w:pStyle w:val="Default"/>
              <w:numPr>
                <w:ilvl w:val="0"/>
                <w:numId w:val="95"/>
              </w:numPr>
              <w:ind w:left="144" w:hanging="144"/>
              <w:rPr>
                <w:rFonts w:ascii="Verdana" w:hAnsi="Verdana"/>
                <w:sz w:val="16"/>
                <w:szCs w:val="16"/>
              </w:rPr>
            </w:pPr>
          </w:p>
        </w:tc>
      </w:tr>
      <w:tr w:rsidR="000B2F94" w:rsidRPr="00BF7831" w14:paraId="6EFD8BEE" w14:textId="77777777" w:rsidTr="00D31278">
        <w:tc>
          <w:tcPr>
            <w:tcW w:w="445" w:type="dxa"/>
          </w:tcPr>
          <w:p w14:paraId="598FE851" w14:textId="77777777" w:rsidR="000B2F94" w:rsidRPr="00311D84" w:rsidRDefault="000B2F94" w:rsidP="00D31278">
            <w:pPr>
              <w:rPr>
                <w:rFonts w:ascii="Verdana" w:hAnsi="Verdana"/>
                <w:sz w:val="18"/>
                <w:szCs w:val="18"/>
              </w:rPr>
            </w:pPr>
            <w:r w:rsidRPr="00311D84">
              <w:rPr>
                <w:rFonts w:ascii="Verdana" w:hAnsi="Verdana"/>
                <w:sz w:val="18"/>
                <w:szCs w:val="18"/>
              </w:rPr>
              <w:t>4</w:t>
            </w:r>
          </w:p>
        </w:tc>
        <w:tc>
          <w:tcPr>
            <w:tcW w:w="3060" w:type="dxa"/>
          </w:tcPr>
          <w:p w14:paraId="00D05800" w14:textId="77777777" w:rsidR="000B2F94" w:rsidRPr="00311D84" w:rsidRDefault="000B2F94" w:rsidP="001424BC">
            <w:pPr>
              <w:pStyle w:val="Default"/>
              <w:rPr>
                <w:rFonts w:ascii="Verdana" w:hAnsi="Verdana"/>
                <w:sz w:val="16"/>
                <w:szCs w:val="16"/>
              </w:rPr>
            </w:pPr>
            <w:r w:rsidRPr="00311D84">
              <w:rPr>
                <w:rFonts w:ascii="Verdana" w:hAnsi="Verdana"/>
                <w:sz w:val="16"/>
                <w:szCs w:val="16"/>
                <w:lang w:val="fr-CA"/>
              </w:rPr>
              <w:t>Spécialiste de l’exploitation de l’eau</w:t>
            </w:r>
          </w:p>
        </w:tc>
        <w:tc>
          <w:tcPr>
            <w:tcW w:w="5845" w:type="dxa"/>
          </w:tcPr>
          <w:p w14:paraId="53CCB30B" w14:textId="77777777" w:rsidR="000B2F94" w:rsidRPr="00311D84" w:rsidRDefault="000B2F94">
            <w:pPr>
              <w:pStyle w:val="Default"/>
              <w:numPr>
                <w:ilvl w:val="0"/>
                <w:numId w:val="95"/>
              </w:numPr>
              <w:ind w:left="144" w:hanging="144"/>
              <w:jc w:val="both"/>
              <w:rPr>
                <w:rFonts w:ascii="Verdana" w:hAnsi="Verdana"/>
                <w:sz w:val="16"/>
                <w:szCs w:val="16"/>
              </w:rPr>
            </w:pPr>
          </w:p>
        </w:tc>
      </w:tr>
      <w:tr w:rsidR="000B2F94" w:rsidRPr="00BF7831" w14:paraId="4A8741A3" w14:textId="77777777" w:rsidTr="00D31278">
        <w:tc>
          <w:tcPr>
            <w:tcW w:w="445" w:type="dxa"/>
          </w:tcPr>
          <w:p w14:paraId="0FEE1416" w14:textId="77777777" w:rsidR="000B2F94" w:rsidRPr="00311D84" w:rsidRDefault="000B2F94" w:rsidP="00D31278">
            <w:pPr>
              <w:rPr>
                <w:rFonts w:ascii="Verdana" w:hAnsi="Verdana"/>
                <w:sz w:val="18"/>
                <w:szCs w:val="18"/>
              </w:rPr>
            </w:pPr>
            <w:r w:rsidRPr="00311D84">
              <w:rPr>
                <w:rFonts w:ascii="Verdana" w:hAnsi="Verdana"/>
                <w:sz w:val="18"/>
                <w:szCs w:val="18"/>
              </w:rPr>
              <w:t>5</w:t>
            </w:r>
          </w:p>
        </w:tc>
        <w:tc>
          <w:tcPr>
            <w:tcW w:w="3060" w:type="dxa"/>
          </w:tcPr>
          <w:p w14:paraId="3B8555C0" w14:textId="77777777" w:rsidR="000B2F94" w:rsidRPr="00311D84" w:rsidRDefault="000B2F94" w:rsidP="001424BC">
            <w:pPr>
              <w:pStyle w:val="Default"/>
              <w:rPr>
                <w:rFonts w:ascii="Verdana" w:hAnsi="Verdana"/>
                <w:sz w:val="16"/>
                <w:szCs w:val="16"/>
              </w:rPr>
            </w:pPr>
          </w:p>
          <w:p w14:paraId="053784B7" w14:textId="77777777" w:rsidR="000B2F94" w:rsidRPr="00311D84" w:rsidRDefault="000B2F94" w:rsidP="001424BC">
            <w:pPr>
              <w:pStyle w:val="Default"/>
              <w:rPr>
                <w:rFonts w:ascii="Verdana" w:hAnsi="Verdana"/>
                <w:sz w:val="16"/>
                <w:szCs w:val="16"/>
              </w:rPr>
            </w:pPr>
          </w:p>
          <w:p w14:paraId="3DEB0B6A" w14:textId="77777777" w:rsidR="000B2F94" w:rsidRPr="00311D84" w:rsidRDefault="000B2F94" w:rsidP="001424BC">
            <w:pPr>
              <w:pStyle w:val="Default"/>
              <w:rPr>
                <w:rFonts w:ascii="Verdana" w:hAnsi="Verdana"/>
                <w:sz w:val="16"/>
                <w:szCs w:val="16"/>
              </w:rPr>
            </w:pPr>
          </w:p>
          <w:p w14:paraId="7D21BE6A" w14:textId="77777777" w:rsidR="000B2F94" w:rsidRPr="00311D84" w:rsidRDefault="000B2F94" w:rsidP="001424BC">
            <w:pPr>
              <w:pStyle w:val="Default"/>
              <w:rPr>
                <w:rFonts w:ascii="Verdana" w:hAnsi="Verdana"/>
                <w:sz w:val="16"/>
                <w:szCs w:val="16"/>
              </w:rPr>
            </w:pPr>
            <w:r w:rsidRPr="00311D84">
              <w:rPr>
                <w:rFonts w:ascii="Verdana" w:hAnsi="Verdana"/>
                <w:sz w:val="16"/>
                <w:szCs w:val="16"/>
              </w:rPr>
              <w:t>Spécialiste environnemental</w:t>
            </w:r>
          </w:p>
        </w:tc>
        <w:tc>
          <w:tcPr>
            <w:tcW w:w="5845" w:type="dxa"/>
            <w:vMerge w:val="restart"/>
          </w:tcPr>
          <w:p w14:paraId="1292F1B4" w14:textId="77777777" w:rsidR="000B2F94" w:rsidRPr="00311D84" w:rsidRDefault="000B2F94">
            <w:pPr>
              <w:pStyle w:val="Default"/>
              <w:numPr>
                <w:ilvl w:val="0"/>
                <w:numId w:val="108"/>
              </w:numPr>
              <w:ind w:left="144" w:hanging="144"/>
              <w:jc w:val="both"/>
              <w:rPr>
                <w:rFonts w:ascii="Verdana" w:hAnsi="Verdana" w:cstheme="minorBidi"/>
                <w:sz w:val="16"/>
                <w:szCs w:val="16"/>
                <w:lang w:val="fr-CA"/>
              </w:rPr>
            </w:pPr>
            <w:r w:rsidRPr="00311D84">
              <w:rPr>
                <w:rFonts w:ascii="Verdana" w:hAnsi="Verdana"/>
                <w:sz w:val="16"/>
                <w:szCs w:val="16"/>
                <w:lang w:val="fr-CA"/>
              </w:rPr>
              <w:t>Élaborer et mettre en œuvre tous les documents et plans environnementaux et sociaux, incluant la mobilisation des parties prenantes du projet;</w:t>
            </w:r>
          </w:p>
          <w:p w14:paraId="2A4F5059" w14:textId="77777777" w:rsidR="000B2F94" w:rsidRPr="00311D84" w:rsidRDefault="000B2F94">
            <w:pPr>
              <w:pStyle w:val="Default"/>
              <w:numPr>
                <w:ilvl w:val="0"/>
                <w:numId w:val="108"/>
              </w:numPr>
              <w:ind w:left="144" w:hanging="144"/>
              <w:jc w:val="both"/>
              <w:rPr>
                <w:rFonts w:ascii="Verdana" w:hAnsi="Verdana" w:cstheme="minorBidi"/>
                <w:sz w:val="16"/>
                <w:szCs w:val="16"/>
                <w:lang w:val="fr-CA"/>
              </w:rPr>
            </w:pPr>
            <w:r w:rsidRPr="00311D84">
              <w:rPr>
                <w:rFonts w:ascii="Verdana" w:hAnsi="Verdana"/>
                <w:sz w:val="16"/>
                <w:szCs w:val="16"/>
                <w:lang w:val="fr-CA"/>
              </w:rPr>
              <w:t>Assurer la gestion de la santé et la sécurité au travail;</w:t>
            </w:r>
          </w:p>
          <w:p w14:paraId="3FCA2486" w14:textId="77777777" w:rsidR="000B2F94" w:rsidRPr="00311D84" w:rsidRDefault="000B2F94">
            <w:pPr>
              <w:pStyle w:val="Default"/>
              <w:numPr>
                <w:ilvl w:val="0"/>
                <w:numId w:val="108"/>
              </w:numPr>
              <w:ind w:left="144" w:hanging="144"/>
              <w:jc w:val="both"/>
              <w:rPr>
                <w:rFonts w:ascii="Verdana" w:hAnsi="Verdana" w:cstheme="minorBidi"/>
                <w:sz w:val="16"/>
                <w:szCs w:val="16"/>
                <w:lang w:val="fr-CA"/>
              </w:rPr>
            </w:pPr>
            <w:r w:rsidRPr="00311D84">
              <w:rPr>
                <w:rFonts w:ascii="Verdana" w:hAnsi="Verdana"/>
                <w:sz w:val="16"/>
                <w:szCs w:val="16"/>
                <w:lang w:val="fr-CA"/>
              </w:rPr>
              <w:t>Assurer la gestion des plaintes et son suivi, en coordination avec le MDOD et les prestataires de services;</w:t>
            </w:r>
          </w:p>
          <w:p w14:paraId="48E7F961" w14:textId="77777777" w:rsidR="000B2F94" w:rsidRPr="00311D84" w:rsidRDefault="000B2F94">
            <w:pPr>
              <w:pStyle w:val="Default"/>
              <w:numPr>
                <w:ilvl w:val="0"/>
                <w:numId w:val="108"/>
              </w:numPr>
              <w:ind w:left="144" w:hanging="144"/>
              <w:jc w:val="both"/>
              <w:rPr>
                <w:rFonts w:ascii="Verdana" w:hAnsi="Verdana" w:cstheme="minorBidi"/>
                <w:sz w:val="16"/>
                <w:szCs w:val="16"/>
                <w:lang w:val="fr-CA"/>
              </w:rPr>
            </w:pPr>
            <w:r w:rsidRPr="00311D84">
              <w:rPr>
                <w:rFonts w:ascii="Verdana" w:hAnsi="Verdana" w:cstheme="minorBidi"/>
                <w:sz w:val="16"/>
                <w:szCs w:val="16"/>
                <w:lang w:val="fr-CA"/>
              </w:rPr>
              <w:t>Veiller à l’atteinte des objectifs poursuivis par les</w:t>
            </w:r>
            <w:r w:rsidRPr="00311D84">
              <w:rPr>
                <w:rFonts w:ascii="Verdana" w:hAnsi="Verdana"/>
                <w:sz w:val="16"/>
                <w:szCs w:val="16"/>
                <w:lang w:val="fr-CA"/>
              </w:rPr>
              <w:t xml:space="preserve"> normes environnementales et sociale du cadre environnemental et social de la Banque mondiale, ainsi que la législation nationale en matière environnementale et sociale</w:t>
            </w:r>
          </w:p>
          <w:p w14:paraId="0656C9C5" w14:textId="77777777" w:rsidR="000B2F94" w:rsidRPr="00311D84" w:rsidRDefault="000B2F94" w:rsidP="001424BC">
            <w:pPr>
              <w:pStyle w:val="Default"/>
              <w:rPr>
                <w:rFonts w:ascii="Verdana" w:hAnsi="Verdana"/>
                <w:sz w:val="16"/>
                <w:szCs w:val="16"/>
                <w:lang w:val="fr-CA"/>
              </w:rPr>
            </w:pPr>
          </w:p>
        </w:tc>
      </w:tr>
      <w:tr w:rsidR="000B2F94" w:rsidRPr="00BF7831" w14:paraId="6FBCC463" w14:textId="77777777" w:rsidTr="00D31278">
        <w:trPr>
          <w:trHeight w:val="1073"/>
        </w:trPr>
        <w:tc>
          <w:tcPr>
            <w:tcW w:w="445" w:type="dxa"/>
          </w:tcPr>
          <w:p w14:paraId="41EDF776" w14:textId="77777777" w:rsidR="000B2F94" w:rsidRPr="00311D84" w:rsidRDefault="000B2F94" w:rsidP="00D31278">
            <w:pPr>
              <w:rPr>
                <w:rFonts w:ascii="Verdana" w:hAnsi="Verdana"/>
                <w:sz w:val="18"/>
                <w:szCs w:val="18"/>
              </w:rPr>
            </w:pPr>
            <w:r w:rsidRPr="00311D84">
              <w:rPr>
                <w:rFonts w:ascii="Verdana" w:hAnsi="Verdana"/>
                <w:sz w:val="18"/>
                <w:szCs w:val="18"/>
              </w:rPr>
              <w:t>4</w:t>
            </w:r>
          </w:p>
        </w:tc>
        <w:tc>
          <w:tcPr>
            <w:tcW w:w="3060" w:type="dxa"/>
          </w:tcPr>
          <w:p w14:paraId="613B3D43" w14:textId="77777777" w:rsidR="000B2F94" w:rsidRPr="00311D84" w:rsidRDefault="000B2F94" w:rsidP="001424BC">
            <w:pPr>
              <w:pStyle w:val="Default"/>
              <w:rPr>
                <w:rFonts w:ascii="Verdana" w:hAnsi="Verdana"/>
                <w:sz w:val="16"/>
                <w:szCs w:val="16"/>
                <w:lang w:val="fr-CA"/>
              </w:rPr>
            </w:pPr>
            <w:r w:rsidRPr="00311D84">
              <w:rPr>
                <w:rFonts w:ascii="Verdana" w:hAnsi="Verdana"/>
                <w:sz w:val="16"/>
                <w:szCs w:val="16"/>
              </w:rPr>
              <w:t xml:space="preserve">Spécialiste social et de genre  </w:t>
            </w:r>
          </w:p>
        </w:tc>
        <w:tc>
          <w:tcPr>
            <w:tcW w:w="5845" w:type="dxa"/>
            <w:vMerge/>
          </w:tcPr>
          <w:p w14:paraId="38AA138C" w14:textId="77777777" w:rsidR="000B2F94" w:rsidRPr="00311D84" w:rsidRDefault="000B2F94">
            <w:pPr>
              <w:pStyle w:val="Default"/>
              <w:numPr>
                <w:ilvl w:val="0"/>
                <w:numId w:val="95"/>
              </w:numPr>
              <w:ind w:left="144" w:hanging="144"/>
              <w:jc w:val="both"/>
              <w:rPr>
                <w:rFonts w:ascii="Verdana" w:hAnsi="Verdana"/>
                <w:sz w:val="16"/>
                <w:szCs w:val="16"/>
              </w:rPr>
            </w:pPr>
          </w:p>
        </w:tc>
      </w:tr>
      <w:tr w:rsidR="000B2F94" w:rsidRPr="00BF7831" w14:paraId="3E3CFB6B" w14:textId="77777777" w:rsidTr="00D31278">
        <w:tc>
          <w:tcPr>
            <w:tcW w:w="445" w:type="dxa"/>
          </w:tcPr>
          <w:p w14:paraId="37C704B3" w14:textId="77777777" w:rsidR="000B2F94" w:rsidRPr="00311D84" w:rsidRDefault="000B2F94" w:rsidP="00D31278">
            <w:pPr>
              <w:rPr>
                <w:rFonts w:ascii="Verdana" w:hAnsi="Verdana"/>
                <w:sz w:val="18"/>
                <w:szCs w:val="18"/>
              </w:rPr>
            </w:pPr>
            <w:r w:rsidRPr="00311D84">
              <w:rPr>
                <w:rFonts w:ascii="Verdana" w:hAnsi="Verdana"/>
                <w:sz w:val="18"/>
                <w:szCs w:val="18"/>
              </w:rPr>
              <w:t>5</w:t>
            </w:r>
          </w:p>
        </w:tc>
        <w:tc>
          <w:tcPr>
            <w:tcW w:w="3060" w:type="dxa"/>
          </w:tcPr>
          <w:p w14:paraId="690C0EE2" w14:textId="77777777" w:rsidR="000B2F94" w:rsidRPr="00311D84" w:rsidRDefault="000B2F94" w:rsidP="001424BC">
            <w:pPr>
              <w:pStyle w:val="Default"/>
              <w:rPr>
                <w:rFonts w:ascii="Verdana" w:hAnsi="Verdana"/>
                <w:sz w:val="16"/>
                <w:szCs w:val="16"/>
              </w:rPr>
            </w:pPr>
            <w:r w:rsidRPr="00311D84">
              <w:rPr>
                <w:rFonts w:ascii="Verdana" w:hAnsi="Verdana"/>
                <w:sz w:val="16"/>
                <w:szCs w:val="16"/>
              </w:rPr>
              <w:t xml:space="preserve">Spécialiste en Passation des marchés </w:t>
            </w:r>
          </w:p>
        </w:tc>
        <w:tc>
          <w:tcPr>
            <w:tcW w:w="5845" w:type="dxa"/>
          </w:tcPr>
          <w:p w14:paraId="0EA3D55D" w14:textId="77777777" w:rsidR="000B2F94" w:rsidRPr="00311D84" w:rsidRDefault="000B2F94">
            <w:pPr>
              <w:pStyle w:val="Default"/>
              <w:numPr>
                <w:ilvl w:val="0"/>
                <w:numId w:val="98"/>
              </w:numPr>
              <w:ind w:left="144" w:hanging="144"/>
              <w:rPr>
                <w:rFonts w:ascii="Verdana" w:hAnsi="Verdana" w:cs="Times New Roman"/>
                <w:sz w:val="16"/>
                <w:szCs w:val="16"/>
              </w:rPr>
            </w:pPr>
            <w:r w:rsidRPr="00311D84">
              <w:rPr>
                <w:rFonts w:ascii="Verdana" w:hAnsi="Verdana"/>
                <w:sz w:val="16"/>
                <w:szCs w:val="16"/>
              </w:rPr>
              <w:t xml:space="preserve">Assurer l’élaboration, l’exécution et la mise à jour du plan de passation des marchés du projet </w:t>
            </w:r>
          </w:p>
        </w:tc>
      </w:tr>
      <w:tr w:rsidR="000B2F94" w:rsidRPr="00BF7831" w14:paraId="54614412" w14:textId="77777777" w:rsidTr="00D31278">
        <w:tc>
          <w:tcPr>
            <w:tcW w:w="445" w:type="dxa"/>
          </w:tcPr>
          <w:p w14:paraId="44861F46" w14:textId="77777777" w:rsidR="000B2F94" w:rsidRPr="00311D84" w:rsidRDefault="000B2F94" w:rsidP="00D31278">
            <w:pPr>
              <w:rPr>
                <w:rFonts w:ascii="Verdana" w:hAnsi="Verdana"/>
                <w:sz w:val="18"/>
                <w:szCs w:val="18"/>
              </w:rPr>
            </w:pPr>
            <w:r w:rsidRPr="00311D84">
              <w:rPr>
                <w:rFonts w:ascii="Verdana" w:hAnsi="Verdana"/>
                <w:sz w:val="18"/>
                <w:szCs w:val="18"/>
              </w:rPr>
              <w:t>6</w:t>
            </w:r>
          </w:p>
        </w:tc>
        <w:tc>
          <w:tcPr>
            <w:tcW w:w="3060" w:type="dxa"/>
          </w:tcPr>
          <w:p w14:paraId="686A8D61" w14:textId="77777777" w:rsidR="000B2F94" w:rsidRPr="00311D84" w:rsidRDefault="000B2F94" w:rsidP="001424BC">
            <w:pPr>
              <w:pStyle w:val="Default"/>
              <w:rPr>
                <w:rFonts w:ascii="Verdana" w:hAnsi="Verdana"/>
                <w:sz w:val="16"/>
                <w:szCs w:val="16"/>
              </w:rPr>
            </w:pPr>
            <w:r w:rsidRPr="00311D84">
              <w:rPr>
                <w:rFonts w:ascii="Verdana" w:hAnsi="Verdana"/>
                <w:sz w:val="16"/>
                <w:szCs w:val="16"/>
              </w:rPr>
              <w:t xml:space="preserve">Specialiste en Gestion financière </w:t>
            </w:r>
          </w:p>
        </w:tc>
        <w:tc>
          <w:tcPr>
            <w:tcW w:w="5845" w:type="dxa"/>
          </w:tcPr>
          <w:p w14:paraId="5ABEB0FB" w14:textId="77777777" w:rsidR="000B2F94" w:rsidRPr="00311D84" w:rsidRDefault="000B2F94">
            <w:pPr>
              <w:pStyle w:val="Default"/>
              <w:numPr>
                <w:ilvl w:val="0"/>
                <w:numId w:val="99"/>
              </w:numPr>
              <w:ind w:left="144" w:hanging="144"/>
              <w:jc w:val="both"/>
              <w:rPr>
                <w:rFonts w:ascii="Verdana" w:hAnsi="Verdana" w:cstheme="minorBidi"/>
                <w:sz w:val="16"/>
                <w:szCs w:val="16"/>
              </w:rPr>
            </w:pPr>
            <w:r w:rsidRPr="00311D84">
              <w:rPr>
                <w:rFonts w:ascii="Verdana" w:hAnsi="Verdana" w:cstheme="minorBidi"/>
                <w:sz w:val="16"/>
                <w:szCs w:val="16"/>
              </w:rPr>
              <w:t>Garantir la visibilité financière du projet </w:t>
            </w:r>
          </w:p>
          <w:p w14:paraId="609878DB" w14:textId="77777777" w:rsidR="000B2F94" w:rsidRPr="00311D84" w:rsidRDefault="000B2F94">
            <w:pPr>
              <w:pStyle w:val="Default"/>
              <w:numPr>
                <w:ilvl w:val="0"/>
                <w:numId w:val="99"/>
              </w:numPr>
              <w:ind w:left="144" w:hanging="144"/>
              <w:jc w:val="both"/>
              <w:rPr>
                <w:rFonts w:ascii="Verdana" w:hAnsi="Verdana" w:cstheme="minorBidi"/>
                <w:sz w:val="16"/>
                <w:szCs w:val="16"/>
              </w:rPr>
            </w:pPr>
            <w:r w:rsidRPr="00311D84">
              <w:rPr>
                <w:rFonts w:ascii="Verdana" w:hAnsi="Verdana" w:cstheme="minorBidi"/>
                <w:sz w:val="16"/>
                <w:szCs w:val="16"/>
              </w:rPr>
              <w:t xml:space="preserve">Recruter et superviser le travail des Auditeurs du projet </w:t>
            </w:r>
          </w:p>
        </w:tc>
      </w:tr>
      <w:tr w:rsidR="000B2F94" w:rsidRPr="00BF7831" w14:paraId="1141F14C" w14:textId="77777777" w:rsidTr="00D31278">
        <w:tc>
          <w:tcPr>
            <w:tcW w:w="445" w:type="dxa"/>
          </w:tcPr>
          <w:p w14:paraId="327D5090" w14:textId="77777777" w:rsidR="000B2F94" w:rsidRPr="00311D84" w:rsidRDefault="000B2F94" w:rsidP="00D31278">
            <w:pPr>
              <w:rPr>
                <w:rFonts w:ascii="Verdana" w:hAnsi="Verdana"/>
                <w:sz w:val="18"/>
                <w:szCs w:val="18"/>
              </w:rPr>
            </w:pPr>
            <w:r w:rsidRPr="00311D84">
              <w:rPr>
                <w:rFonts w:ascii="Verdana" w:hAnsi="Verdana"/>
                <w:sz w:val="18"/>
                <w:szCs w:val="18"/>
              </w:rPr>
              <w:t>7</w:t>
            </w:r>
          </w:p>
        </w:tc>
        <w:tc>
          <w:tcPr>
            <w:tcW w:w="3060" w:type="dxa"/>
          </w:tcPr>
          <w:p w14:paraId="0C887EFB" w14:textId="77777777" w:rsidR="000B2F94" w:rsidRPr="00311D84" w:rsidRDefault="000B2F94" w:rsidP="001424BC">
            <w:pPr>
              <w:spacing w:before="0" w:after="0" w:line="240" w:lineRule="auto"/>
              <w:rPr>
                <w:rFonts w:ascii="Verdana" w:hAnsi="Verdana"/>
                <w:sz w:val="16"/>
                <w:szCs w:val="16"/>
              </w:rPr>
            </w:pPr>
            <w:r w:rsidRPr="00311D84">
              <w:rPr>
                <w:rFonts w:ascii="Verdana" w:hAnsi="Verdana"/>
                <w:sz w:val="16"/>
                <w:szCs w:val="16"/>
              </w:rPr>
              <w:t xml:space="preserve">Spécialistes en suivi-évaluation </w:t>
            </w:r>
          </w:p>
        </w:tc>
        <w:tc>
          <w:tcPr>
            <w:tcW w:w="5845" w:type="dxa"/>
          </w:tcPr>
          <w:p w14:paraId="6B7C0E6A" w14:textId="77777777" w:rsidR="000B2F94" w:rsidRPr="00311D84" w:rsidRDefault="000B2F94">
            <w:pPr>
              <w:pStyle w:val="Default"/>
              <w:numPr>
                <w:ilvl w:val="0"/>
                <w:numId w:val="100"/>
              </w:numPr>
              <w:ind w:left="144" w:hanging="144"/>
              <w:rPr>
                <w:rFonts w:ascii="Verdana" w:hAnsi="Verdana" w:cs="Times New Roman"/>
                <w:sz w:val="16"/>
                <w:szCs w:val="16"/>
              </w:rPr>
            </w:pPr>
            <w:r w:rsidRPr="00311D84">
              <w:rPr>
                <w:rFonts w:ascii="Verdana" w:hAnsi="Verdana"/>
                <w:sz w:val="16"/>
                <w:szCs w:val="16"/>
              </w:rPr>
              <w:t xml:space="preserve">Assurer le suivi et l’évaluation du projet </w:t>
            </w:r>
          </w:p>
        </w:tc>
      </w:tr>
      <w:tr w:rsidR="000B2F94" w:rsidRPr="00BF7831" w14:paraId="76FC8E52" w14:textId="77777777" w:rsidTr="00D31278">
        <w:tc>
          <w:tcPr>
            <w:tcW w:w="445" w:type="dxa"/>
          </w:tcPr>
          <w:p w14:paraId="29D29C98" w14:textId="77777777" w:rsidR="000B2F94" w:rsidRPr="00311D84" w:rsidRDefault="000B2F94" w:rsidP="00D31278">
            <w:pPr>
              <w:rPr>
                <w:rFonts w:ascii="Verdana" w:hAnsi="Verdana"/>
                <w:sz w:val="18"/>
                <w:szCs w:val="18"/>
              </w:rPr>
            </w:pPr>
          </w:p>
          <w:p w14:paraId="0FCE3E9A" w14:textId="77777777" w:rsidR="000B2F94" w:rsidRPr="00311D84" w:rsidRDefault="000B2F94" w:rsidP="00D31278">
            <w:pPr>
              <w:rPr>
                <w:rFonts w:ascii="Verdana" w:hAnsi="Verdana"/>
                <w:sz w:val="18"/>
                <w:szCs w:val="18"/>
              </w:rPr>
            </w:pPr>
          </w:p>
          <w:p w14:paraId="76444314" w14:textId="77777777" w:rsidR="000B2F94" w:rsidRPr="00311D84" w:rsidRDefault="000B2F94" w:rsidP="00D31278">
            <w:pPr>
              <w:rPr>
                <w:rFonts w:ascii="Verdana" w:hAnsi="Verdana"/>
                <w:sz w:val="18"/>
                <w:szCs w:val="18"/>
              </w:rPr>
            </w:pPr>
          </w:p>
          <w:p w14:paraId="33CE4BC1" w14:textId="77777777" w:rsidR="000B2F94" w:rsidRPr="00311D84" w:rsidRDefault="000B2F94" w:rsidP="00D31278">
            <w:pPr>
              <w:rPr>
                <w:rFonts w:ascii="Verdana" w:hAnsi="Verdana"/>
                <w:sz w:val="18"/>
                <w:szCs w:val="18"/>
              </w:rPr>
            </w:pPr>
            <w:r w:rsidRPr="00311D84">
              <w:rPr>
                <w:rFonts w:ascii="Verdana" w:hAnsi="Verdana"/>
                <w:sz w:val="18"/>
                <w:szCs w:val="18"/>
              </w:rPr>
              <w:t>8</w:t>
            </w:r>
          </w:p>
        </w:tc>
        <w:tc>
          <w:tcPr>
            <w:tcW w:w="3060" w:type="dxa"/>
          </w:tcPr>
          <w:p w14:paraId="0C3CFDC3" w14:textId="77777777" w:rsidR="000B2F94" w:rsidRPr="00311D84" w:rsidRDefault="000B2F94" w:rsidP="001424BC">
            <w:pPr>
              <w:pStyle w:val="Default"/>
              <w:rPr>
                <w:rFonts w:ascii="Verdana" w:hAnsi="Verdana"/>
                <w:sz w:val="16"/>
                <w:szCs w:val="16"/>
              </w:rPr>
            </w:pPr>
          </w:p>
          <w:p w14:paraId="1ADFE2BB" w14:textId="77777777" w:rsidR="000B2F94" w:rsidRPr="00311D84" w:rsidRDefault="000B2F94" w:rsidP="001424BC">
            <w:pPr>
              <w:pStyle w:val="Default"/>
              <w:rPr>
                <w:rFonts w:ascii="Verdana" w:hAnsi="Verdana"/>
                <w:sz w:val="16"/>
                <w:szCs w:val="16"/>
              </w:rPr>
            </w:pPr>
          </w:p>
          <w:p w14:paraId="1A09DEF3" w14:textId="77777777" w:rsidR="000B2F94" w:rsidRPr="00311D84" w:rsidRDefault="000B2F94" w:rsidP="001424BC">
            <w:pPr>
              <w:pStyle w:val="Default"/>
              <w:rPr>
                <w:rFonts w:ascii="Verdana" w:hAnsi="Verdana"/>
                <w:sz w:val="16"/>
                <w:szCs w:val="16"/>
              </w:rPr>
            </w:pPr>
          </w:p>
          <w:p w14:paraId="07BAE0E7" w14:textId="77777777" w:rsidR="000B2F94" w:rsidRPr="00311D84" w:rsidRDefault="000B2F94" w:rsidP="001424BC">
            <w:pPr>
              <w:pStyle w:val="Default"/>
              <w:rPr>
                <w:rFonts w:ascii="Verdana" w:hAnsi="Verdana"/>
                <w:sz w:val="16"/>
                <w:szCs w:val="16"/>
              </w:rPr>
            </w:pPr>
            <w:r w:rsidRPr="00311D84">
              <w:rPr>
                <w:rFonts w:ascii="Verdana" w:hAnsi="Verdana"/>
                <w:sz w:val="16"/>
                <w:szCs w:val="16"/>
              </w:rPr>
              <w:t xml:space="preserve">Entrepreneurs et Opérateurs </w:t>
            </w:r>
          </w:p>
          <w:p w14:paraId="2752C27B" w14:textId="77777777" w:rsidR="000B2F94" w:rsidRPr="00311D84" w:rsidRDefault="000B2F94" w:rsidP="001424BC">
            <w:pPr>
              <w:spacing w:before="0" w:after="0" w:line="240" w:lineRule="auto"/>
              <w:rPr>
                <w:rFonts w:ascii="Verdana" w:hAnsi="Verdana"/>
                <w:sz w:val="16"/>
                <w:szCs w:val="16"/>
              </w:rPr>
            </w:pPr>
          </w:p>
        </w:tc>
        <w:tc>
          <w:tcPr>
            <w:tcW w:w="5845" w:type="dxa"/>
          </w:tcPr>
          <w:p w14:paraId="2CFBA3E1" w14:textId="77777777" w:rsidR="000B2F94" w:rsidRPr="00311D84" w:rsidRDefault="000B2F94">
            <w:pPr>
              <w:pStyle w:val="Default"/>
              <w:numPr>
                <w:ilvl w:val="0"/>
                <w:numId w:val="108"/>
              </w:numPr>
              <w:ind w:left="144" w:hanging="144"/>
              <w:jc w:val="both"/>
              <w:rPr>
                <w:rFonts w:ascii="Verdana" w:hAnsi="Verdana" w:cstheme="minorBidi"/>
                <w:sz w:val="16"/>
                <w:szCs w:val="16"/>
              </w:rPr>
            </w:pPr>
            <w:r w:rsidRPr="00311D84">
              <w:rPr>
                <w:rFonts w:ascii="Verdana" w:hAnsi="Verdana" w:cstheme="minorBidi"/>
                <w:sz w:val="16"/>
                <w:szCs w:val="16"/>
              </w:rPr>
              <w:t>Exécuter les travaux</w:t>
            </w:r>
          </w:p>
          <w:p w14:paraId="4CCAB53F" w14:textId="77777777" w:rsidR="000B2F94" w:rsidRPr="00311D84" w:rsidRDefault="000B2F94">
            <w:pPr>
              <w:pStyle w:val="Default"/>
              <w:numPr>
                <w:ilvl w:val="0"/>
                <w:numId w:val="108"/>
              </w:numPr>
              <w:ind w:left="144" w:hanging="144"/>
              <w:jc w:val="both"/>
              <w:rPr>
                <w:rFonts w:ascii="Verdana" w:hAnsi="Verdana" w:cstheme="minorBidi"/>
                <w:sz w:val="16"/>
                <w:szCs w:val="16"/>
              </w:rPr>
            </w:pPr>
            <w:r w:rsidRPr="00311D84">
              <w:rPr>
                <w:rFonts w:ascii="Verdana" w:hAnsi="Verdana" w:cstheme="minorBidi"/>
                <w:sz w:val="16"/>
                <w:szCs w:val="16"/>
              </w:rPr>
              <w:t>Former les travailleurs</w:t>
            </w:r>
          </w:p>
          <w:p w14:paraId="179808CE" w14:textId="77777777" w:rsidR="000B2F94" w:rsidRPr="00311D84" w:rsidRDefault="000B2F94">
            <w:pPr>
              <w:pStyle w:val="Default"/>
              <w:numPr>
                <w:ilvl w:val="0"/>
                <w:numId w:val="108"/>
              </w:numPr>
              <w:ind w:left="144" w:hanging="144"/>
              <w:jc w:val="both"/>
              <w:rPr>
                <w:rFonts w:ascii="Verdana" w:hAnsi="Verdana" w:cstheme="minorBidi"/>
                <w:sz w:val="16"/>
                <w:szCs w:val="16"/>
              </w:rPr>
            </w:pPr>
            <w:r w:rsidRPr="00311D84">
              <w:rPr>
                <w:rFonts w:ascii="Verdana" w:hAnsi="Verdana"/>
                <w:sz w:val="16"/>
                <w:szCs w:val="16"/>
              </w:rPr>
              <w:t>Recruter et gérer les sous-traitants et des travailleurs/ses du projet </w:t>
            </w:r>
          </w:p>
          <w:p w14:paraId="3E969549" w14:textId="77777777" w:rsidR="000B2F94" w:rsidRPr="00311D84" w:rsidRDefault="000B2F94">
            <w:pPr>
              <w:pStyle w:val="Default"/>
              <w:numPr>
                <w:ilvl w:val="0"/>
                <w:numId w:val="108"/>
              </w:numPr>
              <w:ind w:left="144" w:hanging="144"/>
              <w:jc w:val="both"/>
              <w:rPr>
                <w:rFonts w:ascii="Verdana" w:hAnsi="Verdana" w:cstheme="minorBidi"/>
                <w:sz w:val="16"/>
                <w:szCs w:val="16"/>
              </w:rPr>
            </w:pPr>
            <w:r w:rsidRPr="00311D84">
              <w:rPr>
                <w:rFonts w:ascii="Verdana" w:hAnsi="Verdana"/>
                <w:sz w:val="16"/>
                <w:szCs w:val="16"/>
              </w:rPr>
              <w:t>Assurer la gestion des plaintes en lien à la mise en œuvre des contrats </w:t>
            </w:r>
          </w:p>
          <w:p w14:paraId="31E9F22E" w14:textId="77777777" w:rsidR="000B2F94" w:rsidRPr="00311D84" w:rsidRDefault="000B2F94">
            <w:pPr>
              <w:pStyle w:val="ListParagraph"/>
              <w:numPr>
                <w:ilvl w:val="0"/>
                <w:numId w:val="108"/>
              </w:numPr>
              <w:spacing w:before="0" w:after="0" w:line="240" w:lineRule="auto"/>
              <w:ind w:left="144" w:hanging="144"/>
              <w:jc w:val="left"/>
              <w:rPr>
                <w:rFonts w:ascii="Verdana" w:hAnsi="Verdana"/>
                <w:sz w:val="16"/>
                <w:szCs w:val="16"/>
              </w:rPr>
            </w:pPr>
            <w:r w:rsidRPr="00311D84">
              <w:rPr>
                <w:rFonts w:ascii="Verdana" w:hAnsi="Verdana"/>
                <w:sz w:val="16"/>
                <w:szCs w:val="16"/>
              </w:rPr>
              <w:t xml:space="preserve">Respecter et mettre en œuvre les plans de gestion environnementale et sociale </w:t>
            </w:r>
          </w:p>
        </w:tc>
      </w:tr>
      <w:tr w:rsidR="000B2F94" w:rsidRPr="00311D84" w14:paraId="3A5457F5" w14:textId="77777777" w:rsidTr="00D31278">
        <w:tc>
          <w:tcPr>
            <w:tcW w:w="445" w:type="dxa"/>
          </w:tcPr>
          <w:p w14:paraId="51ECE828" w14:textId="77777777" w:rsidR="000B2F94" w:rsidRPr="00311D84" w:rsidRDefault="000B2F94" w:rsidP="00D31278">
            <w:pPr>
              <w:rPr>
                <w:rFonts w:ascii="Verdana" w:hAnsi="Verdana"/>
                <w:sz w:val="18"/>
                <w:szCs w:val="18"/>
              </w:rPr>
            </w:pPr>
            <w:r w:rsidRPr="00311D84">
              <w:rPr>
                <w:rFonts w:ascii="Verdana" w:hAnsi="Verdana"/>
                <w:sz w:val="18"/>
                <w:szCs w:val="18"/>
              </w:rPr>
              <w:t>9</w:t>
            </w:r>
          </w:p>
        </w:tc>
        <w:tc>
          <w:tcPr>
            <w:tcW w:w="3060" w:type="dxa"/>
          </w:tcPr>
          <w:p w14:paraId="089336DA" w14:textId="77777777" w:rsidR="000B2F94" w:rsidRPr="00311D84" w:rsidRDefault="000B2F94" w:rsidP="001424BC">
            <w:pPr>
              <w:spacing w:before="0" w:after="0" w:line="240" w:lineRule="auto"/>
              <w:rPr>
                <w:rFonts w:ascii="Verdana" w:hAnsi="Verdana"/>
                <w:sz w:val="16"/>
                <w:szCs w:val="16"/>
              </w:rPr>
            </w:pPr>
          </w:p>
          <w:p w14:paraId="12AC0764" w14:textId="77777777" w:rsidR="000B2F94" w:rsidRPr="00311D84" w:rsidRDefault="000B2F94" w:rsidP="001424BC">
            <w:pPr>
              <w:spacing w:before="0" w:after="0" w:line="240" w:lineRule="auto"/>
              <w:rPr>
                <w:rFonts w:ascii="Verdana" w:hAnsi="Verdana"/>
                <w:sz w:val="16"/>
                <w:szCs w:val="16"/>
              </w:rPr>
            </w:pPr>
            <w:r w:rsidRPr="00311D84">
              <w:rPr>
                <w:rFonts w:ascii="Verdana" w:hAnsi="Verdana"/>
                <w:sz w:val="16"/>
                <w:szCs w:val="16"/>
              </w:rPr>
              <w:t xml:space="preserve">Comptable </w:t>
            </w:r>
          </w:p>
        </w:tc>
        <w:tc>
          <w:tcPr>
            <w:tcW w:w="5845" w:type="dxa"/>
          </w:tcPr>
          <w:p w14:paraId="6CA431A9" w14:textId="77777777" w:rsidR="000B2F94" w:rsidRPr="00311D84" w:rsidRDefault="000B2F94">
            <w:pPr>
              <w:pStyle w:val="ListParagraph"/>
              <w:numPr>
                <w:ilvl w:val="0"/>
                <w:numId w:val="108"/>
              </w:numPr>
              <w:spacing w:before="0" w:after="0" w:line="240" w:lineRule="auto"/>
              <w:ind w:left="144" w:hanging="144"/>
              <w:contextualSpacing/>
              <w:jc w:val="left"/>
              <w:rPr>
                <w:rFonts w:ascii="Verdana" w:hAnsi="Verdana"/>
                <w:sz w:val="16"/>
                <w:szCs w:val="16"/>
              </w:rPr>
            </w:pPr>
            <w:r w:rsidRPr="00311D84">
              <w:rPr>
                <w:rFonts w:ascii="Verdana" w:hAnsi="Verdana"/>
                <w:sz w:val="16"/>
                <w:szCs w:val="16"/>
              </w:rPr>
              <w:t>Gérer le système comptable du projet, incluant la gestion du système ACCPAC, l’enregistrement et le compte rendu des dépenses</w:t>
            </w:r>
          </w:p>
          <w:p w14:paraId="72121248" w14:textId="77777777" w:rsidR="000B2F94" w:rsidRPr="00311D84" w:rsidRDefault="000B2F94">
            <w:pPr>
              <w:pStyle w:val="ListParagraph"/>
              <w:numPr>
                <w:ilvl w:val="0"/>
                <w:numId w:val="108"/>
              </w:numPr>
              <w:spacing w:before="0" w:after="0" w:line="240" w:lineRule="auto"/>
              <w:ind w:left="144" w:hanging="144"/>
              <w:jc w:val="left"/>
              <w:rPr>
                <w:rFonts w:ascii="Verdana" w:hAnsi="Verdana"/>
                <w:sz w:val="16"/>
                <w:szCs w:val="16"/>
              </w:rPr>
            </w:pPr>
            <w:r w:rsidRPr="00311D84">
              <w:rPr>
                <w:rFonts w:ascii="Verdana" w:hAnsi="Verdana"/>
                <w:sz w:val="16"/>
                <w:szCs w:val="16"/>
              </w:rPr>
              <w:t>Préparer la conciliation bancaire</w:t>
            </w:r>
          </w:p>
        </w:tc>
      </w:tr>
      <w:tr w:rsidR="000B2F94" w:rsidRPr="00BF7831" w14:paraId="17B7010F" w14:textId="77777777" w:rsidTr="00D31278">
        <w:tc>
          <w:tcPr>
            <w:tcW w:w="445" w:type="dxa"/>
          </w:tcPr>
          <w:p w14:paraId="50BF18F6" w14:textId="77777777" w:rsidR="000B2F94" w:rsidRPr="00311D84" w:rsidRDefault="000B2F94" w:rsidP="00D31278">
            <w:pPr>
              <w:rPr>
                <w:rFonts w:ascii="Verdana" w:hAnsi="Verdana"/>
                <w:sz w:val="18"/>
                <w:szCs w:val="18"/>
              </w:rPr>
            </w:pPr>
            <w:r w:rsidRPr="00311D84">
              <w:rPr>
                <w:rFonts w:ascii="Verdana" w:hAnsi="Verdana"/>
                <w:sz w:val="18"/>
                <w:szCs w:val="18"/>
              </w:rPr>
              <w:t>10</w:t>
            </w:r>
          </w:p>
        </w:tc>
        <w:tc>
          <w:tcPr>
            <w:tcW w:w="3060" w:type="dxa"/>
          </w:tcPr>
          <w:p w14:paraId="4E2D6FBB" w14:textId="77777777" w:rsidR="000B2F94" w:rsidRPr="00311D84" w:rsidRDefault="000B2F94" w:rsidP="001424BC">
            <w:pPr>
              <w:spacing w:before="0" w:after="0" w:line="240" w:lineRule="auto"/>
              <w:rPr>
                <w:rFonts w:ascii="Verdana" w:hAnsi="Verdana"/>
                <w:sz w:val="16"/>
                <w:szCs w:val="16"/>
              </w:rPr>
            </w:pPr>
            <w:r w:rsidRPr="00311D84">
              <w:rPr>
                <w:rFonts w:ascii="Verdana" w:hAnsi="Verdana"/>
                <w:sz w:val="16"/>
                <w:szCs w:val="16"/>
              </w:rPr>
              <w:t>Spécialiste en communication</w:t>
            </w:r>
          </w:p>
        </w:tc>
        <w:tc>
          <w:tcPr>
            <w:tcW w:w="5845" w:type="dxa"/>
          </w:tcPr>
          <w:p w14:paraId="40243505" w14:textId="77777777" w:rsidR="000B2F94" w:rsidRPr="00311D84" w:rsidRDefault="000B2F94">
            <w:pPr>
              <w:pStyle w:val="ListParagraph"/>
              <w:numPr>
                <w:ilvl w:val="0"/>
                <w:numId w:val="108"/>
              </w:numPr>
              <w:spacing w:before="0" w:after="0" w:line="240" w:lineRule="auto"/>
              <w:ind w:left="144" w:hanging="144"/>
              <w:contextualSpacing/>
              <w:jc w:val="left"/>
              <w:rPr>
                <w:rFonts w:ascii="Verdana" w:hAnsi="Verdana"/>
                <w:sz w:val="16"/>
                <w:szCs w:val="16"/>
              </w:rPr>
            </w:pPr>
            <w:r w:rsidRPr="00311D84">
              <w:rPr>
                <w:rFonts w:ascii="Verdana" w:hAnsi="Verdana"/>
                <w:sz w:val="16"/>
                <w:szCs w:val="16"/>
              </w:rPr>
              <w:t>Exécuter le plan de mobilisation des parties prenantes</w:t>
            </w:r>
          </w:p>
          <w:p w14:paraId="4812E3B9" w14:textId="77777777" w:rsidR="000B2F94" w:rsidRPr="00311D84" w:rsidRDefault="000B2F94">
            <w:pPr>
              <w:pStyle w:val="ListParagraph"/>
              <w:numPr>
                <w:ilvl w:val="0"/>
                <w:numId w:val="108"/>
              </w:numPr>
              <w:spacing w:before="0" w:after="0" w:line="240" w:lineRule="auto"/>
              <w:ind w:left="144" w:hanging="144"/>
              <w:contextualSpacing/>
              <w:jc w:val="left"/>
              <w:rPr>
                <w:rFonts w:ascii="Verdana" w:hAnsi="Verdana"/>
                <w:sz w:val="16"/>
                <w:szCs w:val="16"/>
              </w:rPr>
            </w:pPr>
            <w:r w:rsidRPr="00311D84">
              <w:rPr>
                <w:rFonts w:ascii="Verdana" w:hAnsi="Verdana"/>
                <w:sz w:val="16"/>
                <w:szCs w:val="16"/>
              </w:rPr>
              <w:t>Développer un plan intégré de communication sur les investissements, activités et réalisations du projet</w:t>
            </w:r>
          </w:p>
        </w:tc>
      </w:tr>
    </w:tbl>
    <w:p w14:paraId="62B04F8C" w14:textId="6A36EE30" w:rsidR="000B2F94" w:rsidRPr="00311D84" w:rsidRDefault="000B2F94" w:rsidP="00AB79A6">
      <w:pPr>
        <w:pStyle w:val="Heading1"/>
        <w:numPr>
          <w:ilvl w:val="0"/>
          <w:numId w:val="17"/>
        </w:numPr>
        <w:spacing w:after="160" w:line="240" w:lineRule="auto"/>
        <w:jc w:val="both"/>
        <w:rPr>
          <w:rFonts w:ascii="Tw Cen MT Condensed" w:hAnsi="Tw Cen MT Condensed"/>
          <w:b w:val="0"/>
          <w:bCs/>
          <w:sz w:val="50"/>
          <w:szCs w:val="50"/>
        </w:rPr>
      </w:pPr>
      <w:bookmarkStart w:id="442" w:name="_Toc91078221"/>
      <w:bookmarkStart w:id="443" w:name="_Toc91109860"/>
      <w:bookmarkStart w:id="444" w:name="_Toc128080577"/>
      <w:r w:rsidRPr="00311D84">
        <w:rPr>
          <w:rFonts w:ascii="Tw Cen MT Condensed" w:hAnsi="Tw Cen MT Condensed"/>
          <w:b w:val="0"/>
          <w:sz w:val="50"/>
          <w:szCs w:val="50"/>
        </w:rPr>
        <w:t>POLITIQUES ET PROCÉDURES</w:t>
      </w:r>
      <w:bookmarkEnd w:id="442"/>
      <w:bookmarkEnd w:id="443"/>
      <w:bookmarkEnd w:id="444"/>
      <w:r w:rsidRPr="00311D84">
        <w:rPr>
          <w:rFonts w:ascii="Tw Cen MT Condensed" w:hAnsi="Tw Cen MT Condensed"/>
          <w:b w:val="0"/>
          <w:sz w:val="50"/>
          <w:szCs w:val="50"/>
        </w:rPr>
        <w:t xml:space="preserve"> </w:t>
      </w:r>
    </w:p>
    <w:p w14:paraId="20E8A96B" w14:textId="77777777" w:rsidR="000B2F94" w:rsidRPr="00311D84" w:rsidRDefault="000B2F94">
      <w:pPr>
        <w:pStyle w:val="Default"/>
        <w:numPr>
          <w:ilvl w:val="0"/>
          <w:numId w:val="91"/>
        </w:numPr>
        <w:spacing w:after="160"/>
        <w:ind w:left="0" w:firstLine="0"/>
        <w:jc w:val="both"/>
        <w:rPr>
          <w:rFonts w:ascii="Verdana" w:hAnsi="Verdana"/>
          <w:sz w:val="20"/>
          <w:szCs w:val="20"/>
        </w:rPr>
      </w:pPr>
      <w:r w:rsidRPr="00311D84">
        <w:rPr>
          <w:rFonts w:ascii="Verdana" w:hAnsi="Verdana"/>
          <w:sz w:val="20"/>
          <w:szCs w:val="20"/>
        </w:rPr>
        <w:t xml:space="preserve">Dans le cadre de la mise en œuvre du projet, les politiques et procédures suivantes seront appliquées pour adresser les principaux risques liés au travail identifiés dans la section III du document. </w:t>
      </w:r>
    </w:p>
    <w:p w14:paraId="18B83581" w14:textId="77777777" w:rsidR="000B2F94" w:rsidRPr="00311D84" w:rsidRDefault="000B2F94">
      <w:pPr>
        <w:pStyle w:val="Default"/>
        <w:numPr>
          <w:ilvl w:val="0"/>
          <w:numId w:val="91"/>
        </w:numPr>
        <w:spacing w:after="160"/>
        <w:ind w:left="0" w:firstLine="0"/>
        <w:jc w:val="both"/>
        <w:rPr>
          <w:rFonts w:ascii="Verdana" w:hAnsi="Verdana"/>
          <w:color w:val="auto"/>
          <w:sz w:val="20"/>
          <w:szCs w:val="20"/>
        </w:rPr>
      </w:pPr>
      <w:r w:rsidRPr="00311D84">
        <w:rPr>
          <w:rFonts w:ascii="Verdana" w:hAnsi="Verdana"/>
          <w:b/>
          <w:bCs/>
          <w:color w:val="auto"/>
          <w:sz w:val="20"/>
          <w:szCs w:val="20"/>
        </w:rPr>
        <w:lastRenderedPageBreak/>
        <w:t xml:space="preserve">Conflits de travail sur les conditions d’emploi. </w:t>
      </w:r>
      <w:r w:rsidRPr="00311D84">
        <w:rPr>
          <w:rFonts w:ascii="Verdana" w:hAnsi="Verdana"/>
          <w:color w:val="auto"/>
          <w:sz w:val="20"/>
          <w:szCs w:val="20"/>
        </w:rPr>
        <w:t>Pour éviter les conflits de travail, des conditions équitables seront appliquées aux travailleurs/ses du Projet (voir la Section VIII pour plus de détails). Le Projet dispose également de mécanismes de gestion des plaintes (MGP) pour les travailleurs/ses (travailleurs/ses direct(e)s et contractuels/les) afin d’adresser rapidement les réclamations de leurs lieux de travail. En outre, le Projet respectera les droits des syndicats et la liberté d’association, tels qu’énoncés dans le code national de travail.</w:t>
      </w:r>
    </w:p>
    <w:p w14:paraId="6DE96236" w14:textId="77777777" w:rsidR="000B2F94" w:rsidRPr="00311D84" w:rsidRDefault="000B2F94">
      <w:pPr>
        <w:pStyle w:val="Default"/>
        <w:numPr>
          <w:ilvl w:val="0"/>
          <w:numId w:val="91"/>
        </w:numPr>
        <w:spacing w:after="160"/>
        <w:ind w:left="0" w:firstLine="0"/>
        <w:jc w:val="both"/>
        <w:rPr>
          <w:rFonts w:ascii="Verdana" w:hAnsi="Verdana"/>
          <w:sz w:val="20"/>
          <w:szCs w:val="20"/>
        </w:rPr>
      </w:pPr>
      <w:r w:rsidRPr="00311D84">
        <w:rPr>
          <w:rFonts w:ascii="Verdana" w:hAnsi="Verdana"/>
          <w:b/>
          <w:bCs/>
          <w:sz w:val="20"/>
          <w:szCs w:val="20"/>
        </w:rPr>
        <w:t xml:space="preserve">Santé et sécurité au travail (SST). </w:t>
      </w:r>
      <w:r w:rsidRPr="00311D84">
        <w:rPr>
          <w:rFonts w:ascii="Verdana" w:hAnsi="Verdana"/>
          <w:sz w:val="20"/>
          <w:szCs w:val="20"/>
        </w:rPr>
        <w:t>Conformément aux dispositions pertinentes du Code National de Travail (Chapitre V, articles 438 à 487), de la NES n</w:t>
      </w:r>
      <w:r w:rsidRPr="00311D84">
        <w:rPr>
          <w:rFonts w:ascii="Arial" w:hAnsi="Arial" w:cs="Arial"/>
          <w:sz w:val="20"/>
          <w:szCs w:val="20"/>
        </w:rPr>
        <w:t>ᵒ</w:t>
      </w:r>
      <w:r w:rsidRPr="00311D84">
        <w:rPr>
          <w:rFonts w:ascii="Verdana" w:hAnsi="Verdana"/>
          <w:sz w:val="20"/>
          <w:szCs w:val="20"/>
        </w:rPr>
        <w:t xml:space="preserve"> 2 (y compris les directives générales de la Banque mondiale en matière de santé et de sécurité au travail)</w:t>
      </w:r>
      <w:r w:rsidRPr="00311D84">
        <w:rPr>
          <w:rStyle w:val="FootnoteReference"/>
          <w:rFonts w:ascii="Verdana" w:hAnsi="Verdana"/>
          <w:sz w:val="20"/>
          <w:szCs w:val="20"/>
        </w:rPr>
        <w:footnoteReference w:id="5"/>
      </w:r>
      <w:r w:rsidRPr="00311D84">
        <w:rPr>
          <w:rFonts w:ascii="Verdana" w:hAnsi="Verdana"/>
          <w:sz w:val="20"/>
          <w:szCs w:val="20"/>
        </w:rPr>
        <w:t>, du Plan de gestion environnementale et sociale (PGES) du Projet</w:t>
      </w:r>
      <w:r w:rsidRPr="00311D84">
        <w:rPr>
          <w:rStyle w:val="FootnoteReference"/>
          <w:rFonts w:ascii="Verdana" w:hAnsi="Verdana"/>
          <w:sz w:val="20"/>
          <w:szCs w:val="20"/>
        </w:rPr>
        <w:footnoteReference w:id="6"/>
      </w:r>
      <w:r w:rsidRPr="00311D84">
        <w:rPr>
          <w:rFonts w:ascii="Verdana" w:hAnsi="Verdana"/>
          <w:sz w:val="20"/>
          <w:szCs w:val="20"/>
        </w:rPr>
        <w:t xml:space="preserve"> et les documents d’approvisionnement standard de la Banque mondiale</w:t>
      </w:r>
      <w:r w:rsidRPr="00311D84">
        <w:rPr>
          <w:rStyle w:val="FootnoteReference"/>
          <w:rFonts w:ascii="Verdana" w:hAnsi="Verdana"/>
          <w:sz w:val="20"/>
          <w:szCs w:val="20"/>
        </w:rPr>
        <w:footnoteReference w:id="7"/>
      </w:r>
      <w:r w:rsidRPr="00311D84">
        <w:rPr>
          <w:rFonts w:ascii="Verdana" w:hAnsi="Verdana"/>
          <w:sz w:val="20"/>
          <w:szCs w:val="20"/>
        </w:rPr>
        <w:t>, le contractant doit gérer tous les chantiers de façon à protéger correctement les travailleurs/ses et la communauté contre les risques éventuels pour la SST. Les éléments relatifs au SST devront inclure, entre autres :</w:t>
      </w:r>
    </w:p>
    <w:p w14:paraId="2D69B558" w14:textId="77777777" w:rsidR="000B2F94" w:rsidRPr="00311D84" w:rsidRDefault="000B2F94">
      <w:pPr>
        <w:pStyle w:val="Default"/>
        <w:numPr>
          <w:ilvl w:val="0"/>
          <w:numId w:val="109"/>
        </w:numPr>
        <w:jc w:val="both"/>
        <w:rPr>
          <w:rFonts w:ascii="Verdana" w:hAnsi="Verdana"/>
          <w:sz w:val="20"/>
          <w:szCs w:val="20"/>
        </w:rPr>
      </w:pPr>
      <w:r w:rsidRPr="00311D84">
        <w:rPr>
          <w:rFonts w:ascii="Verdana" w:hAnsi="Verdana"/>
          <w:sz w:val="20"/>
          <w:szCs w:val="20"/>
        </w:rPr>
        <w:t>l’identification des risques potentiels pour les travailleurs/ses ;</w:t>
      </w:r>
    </w:p>
    <w:p w14:paraId="4B5EB108" w14:textId="77777777" w:rsidR="000B2F94" w:rsidRPr="00311D84" w:rsidRDefault="000B2F94">
      <w:pPr>
        <w:pStyle w:val="Default"/>
        <w:numPr>
          <w:ilvl w:val="0"/>
          <w:numId w:val="109"/>
        </w:numPr>
        <w:jc w:val="both"/>
        <w:rPr>
          <w:rFonts w:ascii="Verdana" w:hAnsi="Verdana"/>
          <w:sz w:val="20"/>
          <w:szCs w:val="20"/>
        </w:rPr>
      </w:pPr>
      <w:r w:rsidRPr="00311D84">
        <w:rPr>
          <w:rFonts w:ascii="Verdana" w:hAnsi="Verdana"/>
          <w:sz w:val="20"/>
          <w:szCs w:val="20"/>
        </w:rPr>
        <w:t xml:space="preserve">la mise en place de mesures de prévention et de protection ; </w:t>
      </w:r>
    </w:p>
    <w:p w14:paraId="0ABA655D" w14:textId="77777777" w:rsidR="000B2F94" w:rsidRPr="00311D84" w:rsidRDefault="000B2F94">
      <w:pPr>
        <w:pStyle w:val="Default"/>
        <w:numPr>
          <w:ilvl w:val="0"/>
          <w:numId w:val="109"/>
        </w:numPr>
        <w:jc w:val="both"/>
        <w:rPr>
          <w:rFonts w:ascii="Verdana" w:hAnsi="Verdana"/>
          <w:sz w:val="20"/>
          <w:szCs w:val="20"/>
        </w:rPr>
      </w:pPr>
      <w:r w:rsidRPr="00311D84">
        <w:rPr>
          <w:rFonts w:ascii="Verdana" w:hAnsi="Verdana"/>
          <w:sz w:val="20"/>
          <w:szCs w:val="20"/>
        </w:rPr>
        <w:t xml:space="preserve">la formation des travailleurs/ses et la tenue des dossiers de formation ; </w:t>
      </w:r>
    </w:p>
    <w:p w14:paraId="2BCF5204" w14:textId="77777777" w:rsidR="000B2F94" w:rsidRPr="00311D84" w:rsidRDefault="000B2F94">
      <w:pPr>
        <w:pStyle w:val="Default"/>
        <w:numPr>
          <w:ilvl w:val="0"/>
          <w:numId w:val="109"/>
        </w:numPr>
        <w:jc w:val="both"/>
        <w:rPr>
          <w:rFonts w:ascii="Verdana" w:hAnsi="Verdana"/>
          <w:sz w:val="20"/>
          <w:szCs w:val="20"/>
        </w:rPr>
      </w:pPr>
      <w:r w:rsidRPr="00311D84">
        <w:rPr>
          <w:rFonts w:ascii="Verdana" w:hAnsi="Verdana"/>
          <w:sz w:val="20"/>
          <w:szCs w:val="20"/>
        </w:rPr>
        <w:t xml:space="preserve">la documentation et la déclaration des incidents au travail et des accidents ; </w:t>
      </w:r>
    </w:p>
    <w:p w14:paraId="4B8A23E4" w14:textId="77777777" w:rsidR="000B2F94" w:rsidRPr="00311D84" w:rsidRDefault="000B2F94">
      <w:pPr>
        <w:pStyle w:val="Default"/>
        <w:numPr>
          <w:ilvl w:val="0"/>
          <w:numId w:val="109"/>
        </w:numPr>
        <w:jc w:val="both"/>
        <w:rPr>
          <w:rFonts w:ascii="Verdana" w:hAnsi="Verdana"/>
          <w:sz w:val="20"/>
          <w:szCs w:val="20"/>
        </w:rPr>
      </w:pPr>
      <w:r w:rsidRPr="00311D84">
        <w:rPr>
          <w:rFonts w:ascii="Verdana" w:hAnsi="Verdana"/>
          <w:sz w:val="20"/>
          <w:szCs w:val="20"/>
        </w:rPr>
        <w:t xml:space="preserve">la préparation aux situations d’urgence ; et  </w:t>
      </w:r>
    </w:p>
    <w:p w14:paraId="0D8FC3C3" w14:textId="77777777" w:rsidR="000B2F94" w:rsidRPr="00311D84" w:rsidRDefault="000B2F94">
      <w:pPr>
        <w:pStyle w:val="Default"/>
        <w:numPr>
          <w:ilvl w:val="0"/>
          <w:numId w:val="109"/>
        </w:numPr>
        <w:spacing w:after="160"/>
        <w:jc w:val="both"/>
        <w:rPr>
          <w:rFonts w:ascii="Verdana" w:hAnsi="Verdana"/>
          <w:sz w:val="20"/>
          <w:szCs w:val="20"/>
        </w:rPr>
      </w:pPr>
      <w:r w:rsidRPr="00311D84">
        <w:rPr>
          <w:rFonts w:ascii="Verdana" w:hAnsi="Verdana"/>
          <w:sz w:val="20"/>
          <w:szCs w:val="20"/>
        </w:rPr>
        <w:t xml:space="preserve">les mesures à prendre pour prévenir les accidents du travail. </w:t>
      </w:r>
    </w:p>
    <w:p w14:paraId="5F55D2D3" w14:textId="77777777" w:rsidR="000B2F94" w:rsidRPr="00311D84" w:rsidRDefault="000B2F94">
      <w:pPr>
        <w:pStyle w:val="Default"/>
        <w:numPr>
          <w:ilvl w:val="0"/>
          <w:numId w:val="91"/>
        </w:numPr>
        <w:spacing w:after="160"/>
        <w:ind w:left="0" w:firstLine="0"/>
        <w:jc w:val="both"/>
        <w:rPr>
          <w:rFonts w:ascii="Verdana" w:hAnsi="Verdana"/>
          <w:sz w:val="20"/>
          <w:szCs w:val="20"/>
        </w:rPr>
      </w:pPr>
      <w:r w:rsidRPr="00311D84">
        <w:rPr>
          <w:rFonts w:ascii="Verdana" w:hAnsi="Verdana"/>
          <w:b/>
          <w:bCs/>
          <w:sz w:val="20"/>
          <w:szCs w:val="20"/>
        </w:rPr>
        <w:t xml:space="preserve">Fatalité et incidents graves. </w:t>
      </w:r>
      <w:r w:rsidRPr="00311D84">
        <w:rPr>
          <w:rFonts w:ascii="Verdana" w:hAnsi="Verdana"/>
          <w:sz w:val="20"/>
          <w:szCs w:val="20"/>
        </w:rPr>
        <w:t xml:space="preserve">En cas de mort professionnelle ou de blessure grave, la DINEPA doit rendre compte à la Banque mondiale dès qu’elle a eu connaissance de tels incidents et informer les autorités conformément aux normes nationales (Loi Organique du département des affaires sociales du 28 août 1967). Les actions correctives doivent être mises en œuvre en réponse aux incidents ou accidents liés au projet. La DINEPA ou, le cas échéant, le contractant sera tenu de réaliser une analyse des causes pour la conception et la mise en œuvre des actions correctives. </w:t>
      </w:r>
    </w:p>
    <w:p w14:paraId="7A85D153" w14:textId="77777777" w:rsidR="000B2F94" w:rsidRPr="00311D84" w:rsidRDefault="000B2F94">
      <w:pPr>
        <w:pStyle w:val="Default"/>
        <w:numPr>
          <w:ilvl w:val="0"/>
          <w:numId w:val="91"/>
        </w:numPr>
        <w:spacing w:after="160"/>
        <w:ind w:left="0" w:firstLine="0"/>
        <w:jc w:val="both"/>
        <w:rPr>
          <w:rFonts w:ascii="Verdana" w:hAnsi="Verdana"/>
          <w:sz w:val="20"/>
          <w:szCs w:val="20"/>
        </w:rPr>
      </w:pPr>
      <w:r w:rsidRPr="00311D84">
        <w:rPr>
          <w:rFonts w:ascii="Verdana" w:hAnsi="Verdana"/>
          <w:b/>
          <w:bCs/>
          <w:sz w:val="20"/>
          <w:szCs w:val="20"/>
        </w:rPr>
        <w:t xml:space="preserve">Afflux de main-d’œuvre. </w:t>
      </w:r>
      <w:r w:rsidRPr="00311D84">
        <w:rPr>
          <w:rFonts w:ascii="Verdana" w:hAnsi="Verdana"/>
          <w:sz w:val="20"/>
          <w:szCs w:val="20"/>
        </w:rPr>
        <w:t xml:space="preserve">Afin de minimiser l’afflux de main-d’œuvre, le Projet obligera contractuellement le contractant à recruter de manière préférentielle la main-d’œuvre non </w:t>
      </w:r>
      <w:r w:rsidRPr="00311D84">
        <w:rPr>
          <w:rFonts w:ascii="Verdana" w:hAnsi="Verdana"/>
          <w:color w:val="auto"/>
          <w:sz w:val="20"/>
          <w:szCs w:val="20"/>
        </w:rPr>
        <w:t xml:space="preserve">qualifiée dans les communautés locales et les zones proches. Tous/tes les travailleurs/ses devront signer le code de conduite avant le début des travaux, qui comprend une disposition visant à réduire le risque de Violence basée sur le genre (VBG) et EAS/HS. Des formations pertinentes seront proposées aux travailleurs/ses, telles que des conférences d’initiation et des discussions quotidiennes sur la boite à outils présentant le comportement attendu et les valeurs de la communauté locale. </w:t>
      </w:r>
    </w:p>
    <w:p w14:paraId="7ABC53D6" w14:textId="77777777" w:rsidR="000B2F94" w:rsidRPr="00311D84" w:rsidRDefault="000B2F94">
      <w:pPr>
        <w:pStyle w:val="Default"/>
        <w:numPr>
          <w:ilvl w:val="0"/>
          <w:numId w:val="91"/>
        </w:numPr>
        <w:spacing w:after="160"/>
        <w:ind w:left="0" w:firstLine="0"/>
        <w:jc w:val="both"/>
        <w:rPr>
          <w:rFonts w:ascii="Verdana" w:hAnsi="Verdana"/>
          <w:sz w:val="20"/>
          <w:szCs w:val="20"/>
        </w:rPr>
      </w:pPr>
      <w:r w:rsidRPr="00311D84">
        <w:rPr>
          <w:rFonts w:ascii="Verdana" w:hAnsi="Verdana"/>
          <w:b/>
          <w:bCs/>
          <w:color w:val="auto"/>
          <w:sz w:val="20"/>
          <w:szCs w:val="20"/>
        </w:rPr>
        <w:t xml:space="preserve">Discrimination et exclusion des personnes vulnérables et défavorisés. </w:t>
      </w:r>
      <w:r w:rsidRPr="00311D84">
        <w:rPr>
          <w:rFonts w:ascii="Verdana" w:hAnsi="Verdana"/>
          <w:color w:val="auto"/>
          <w:sz w:val="20"/>
          <w:szCs w:val="20"/>
        </w:rPr>
        <w:t xml:space="preserve">L’emploi des travailleurs/ses du Projet sera fondé sur le principe d’égalité des opportunités et de traitement équitable.   Il n’y aura aucune discrimination en ce qui concerne les aspects de la relation de travail, tels que le recrutement et l’embauche, les conditions d’emploi (y compris les salaires et les avantages sociaux), le licenciement et l’accès à la formation. Pour éviter le </w:t>
      </w:r>
      <w:r w:rsidRPr="00311D84">
        <w:rPr>
          <w:rFonts w:ascii="Verdana" w:hAnsi="Verdana"/>
          <w:color w:val="auto"/>
          <w:sz w:val="20"/>
          <w:szCs w:val="20"/>
        </w:rPr>
        <w:lastRenderedPageBreak/>
        <w:t xml:space="preserve">risque d’exclusion des groupes vulnérables (telles que les femmes, les personnes déplacées et les personnes handicapées), le Projet demandera au contractant d’employer ces groupes dans le cadre de leur main-d’œuvre non qualifiée. Le contractant sera également tenu de se conformer au Code du Travail haïtien sur l’égalité des sexes sur le lieu de travail, la prévision notamment de congés de maternité et de pauses d’allaitement, ainsi que d’installations sanitaires suffisantes et appropriés, séparées des hommes et des femmes. </w:t>
      </w:r>
    </w:p>
    <w:p w14:paraId="25E92E28" w14:textId="77777777" w:rsidR="000B2F94" w:rsidRPr="00311D84" w:rsidRDefault="000B2F94">
      <w:pPr>
        <w:pStyle w:val="Default"/>
        <w:numPr>
          <w:ilvl w:val="0"/>
          <w:numId w:val="91"/>
        </w:numPr>
        <w:spacing w:after="160"/>
        <w:ind w:left="0" w:firstLine="0"/>
        <w:jc w:val="both"/>
        <w:rPr>
          <w:rFonts w:ascii="Verdana" w:hAnsi="Verdana"/>
          <w:color w:val="auto"/>
          <w:sz w:val="20"/>
          <w:szCs w:val="20"/>
        </w:rPr>
      </w:pPr>
      <w:r w:rsidRPr="00311D84">
        <w:rPr>
          <w:rFonts w:ascii="Verdana" w:hAnsi="Verdana"/>
          <w:color w:val="auto"/>
          <w:sz w:val="20"/>
          <w:szCs w:val="20"/>
        </w:rPr>
        <w:t>De plus, selon l’Organisation des Nations Unies (ONU), la VBG affecte une femme sur quatre en Haïti. Ainsi, le flux éventuel des travailleurs/ses dans l’aire des travaux est de nature à aggraver les formes de violence sexiste. Afin d’atténuer les risques de EAS/HS et VBG, les mesures d’atténuation suivantes ont été proposées :</w:t>
      </w:r>
    </w:p>
    <w:p w14:paraId="7D9C8048" w14:textId="77777777" w:rsidR="000B2F94" w:rsidRPr="00311D84" w:rsidRDefault="000B2F94">
      <w:pPr>
        <w:pStyle w:val="Default"/>
        <w:numPr>
          <w:ilvl w:val="0"/>
          <w:numId w:val="90"/>
        </w:numPr>
        <w:ind w:left="720"/>
        <w:jc w:val="both"/>
        <w:rPr>
          <w:rFonts w:ascii="Verdana" w:hAnsi="Verdana"/>
          <w:sz w:val="20"/>
          <w:szCs w:val="20"/>
        </w:rPr>
      </w:pPr>
      <w:r w:rsidRPr="00311D84">
        <w:rPr>
          <w:rFonts w:ascii="Verdana" w:hAnsi="Verdana"/>
          <w:color w:val="auto"/>
          <w:sz w:val="20"/>
          <w:szCs w:val="20"/>
        </w:rPr>
        <w:t xml:space="preserve">identifier, dès l’installation des chantiers et durant le processus de recrutement des travailleurs/ses, le(s) type(s) de risque de EAS/HS et VBG dans l’aire d’influence des travaux ; </w:t>
      </w:r>
    </w:p>
    <w:p w14:paraId="77F23C7E" w14:textId="77777777" w:rsidR="000B2F94" w:rsidRPr="00311D84" w:rsidRDefault="000B2F94">
      <w:pPr>
        <w:pStyle w:val="Default"/>
        <w:numPr>
          <w:ilvl w:val="0"/>
          <w:numId w:val="90"/>
        </w:numPr>
        <w:ind w:left="720"/>
        <w:jc w:val="both"/>
        <w:rPr>
          <w:rFonts w:ascii="Verdana" w:hAnsi="Verdana"/>
          <w:sz w:val="20"/>
          <w:szCs w:val="20"/>
        </w:rPr>
      </w:pPr>
      <w:r w:rsidRPr="00311D84">
        <w:rPr>
          <w:rFonts w:ascii="Verdana" w:hAnsi="Verdana"/>
          <w:color w:val="auto"/>
          <w:sz w:val="20"/>
          <w:szCs w:val="20"/>
        </w:rPr>
        <w:t xml:space="preserve">concevoir et mettre en œuvre des campagnes de sensibilisation et de prévention des risques de EAS/HS et VBG aussi bien au niveau des communautés concernées mais aussi des travailleurs/ses et toute autre personne embauchée par le projet ; </w:t>
      </w:r>
    </w:p>
    <w:p w14:paraId="2307B52C" w14:textId="77777777" w:rsidR="000B2F94" w:rsidRPr="00311D84" w:rsidRDefault="000B2F94">
      <w:pPr>
        <w:pStyle w:val="Default"/>
        <w:numPr>
          <w:ilvl w:val="0"/>
          <w:numId w:val="90"/>
        </w:numPr>
        <w:ind w:left="720"/>
        <w:jc w:val="both"/>
        <w:rPr>
          <w:rFonts w:ascii="Verdana" w:hAnsi="Verdana"/>
          <w:sz w:val="20"/>
          <w:szCs w:val="20"/>
        </w:rPr>
      </w:pPr>
      <w:r w:rsidRPr="00311D84">
        <w:rPr>
          <w:rFonts w:ascii="Verdana" w:hAnsi="Verdana"/>
          <w:color w:val="auto"/>
          <w:sz w:val="20"/>
          <w:szCs w:val="20"/>
        </w:rPr>
        <w:t xml:space="preserve">assurer l’opérationnalisation, la mise en œuvre et le suivi du mécanisme de gestion des plaintes liées à la VBG tout au long de l’exécution des travaux ; et </w:t>
      </w:r>
    </w:p>
    <w:p w14:paraId="79BE1526" w14:textId="77777777" w:rsidR="000B2F94" w:rsidRPr="00311D84" w:rsidRDefault="000B2F94">
      <w:pPr>
        <w:pStyle w:val="Default"/>
        <w:numPr>
          <w:ilvl w:val="0"/>
          <w:numId w:val="90"/>
        </w:numPr>
        <w:spacing w:after="160"/>
        <w:ind w:left="720"/>
        <w:jc w:val="both"/>
        <w:rPr>
          <w:rFonts w:ascii="Verdana" w:hAnsi="Verdana"/>
          <w:sz w:val="20"/>
          <w:szCs w:val="20"/>
        </w:rPr>
      </w:pPr>
      <w:r w:rsidRPr="00311D84">
        <w:rPr>
          <w:rFonts w:ascii="Verdana" w:hAnsi="Verdana"/>
          <w:sz w:val="20"/>
          <w:szCs w:val="20"/>
        </w:rPr>
        <w:t>afficher et faire signer un code de conduite par tous les travailleurs/ses du projet.</w:t>
      </w:r>
    </w:p>
    <w:p w14:paraId="0C3E4D8A" w14:textId="77777777" w:rsidR="000B2F94" w:rsidRPr="00311D84" w:rsidRDefault="000B2F94">
      <w:pPr>
        <w:pStyle w:val="Default"/>
        <w:numPr>
          <w:ilvl w:val="0"/>
          <w:numId w:val="91"/>
        </w:numPr>
        <w:spacing w:after="160"/>
        <w:ind w:left="0" w:firstLine="0"/>
        <w:jc w:val="both"/>
        <w:rPr>
          <w:rFonts w:ascii="Verdana" w:hAnsi="Verdana"/>
          <w:b/>
          <w:sz w:val="20"/>
          <w:szCs w:val="20"/>
        </w:rPr>
      </w:pPr>
      <w:r w:rsidRPr="00311D84">
        <w:rPr>
          <w:rFonts w:ascii="Verdana" w:hAnsi="Verdana"/>
          <w:b/>
          <w:sz w:val="20"/>
          <w:szCs w:val="20"/>
        </w:rPr>
        <w:t xml:space="preserve">Prohibition de travail forcé.  </w:t>
      </w:r>
      <w:r w:rsidRPr="00311D84">
        <w:rPr>
          <w:rFonts w:ascii="Verdana" w:hAnsi="Verdana"/>
          <w:color w:val="auto"/>
          <w:sz w:val="20"/>
          <w:szCs w:val="20"/>
        </w:rPr>
        <w:t>Le Projet n’aura pas de recours au travail forcé (tout travail ou service exigé d’un individu sous la menace d’une peine quelconque et pour lequel ledit individu ne s’est pas offert de plein gré). Cette interdiction s’applique à toute sorte de travail forcé ou obligatoire, tel que le travail sous contrat, la servitude pour dettes ou des types d’emploi analogues. La DINEPA procèdera à une surveillance et un suivi constant afin de déceler à temps tout risque éventuel de travail forcé lié à la main-d’œuvre.</w:t>
      </w:r>
    </w:p>
    <w:p w14:paraId="4D316EFD" w14:textId="77777777" w:rsidR="000B2F94" w:rsidRPr="00311D84" w:rsidRDefault="000B2F94">
      <w:pPr>
        <w:pStyle w:val="Default"/>
        <w:numPr>
          <w:ilvl w:val="0"/>
          <w:numId w:val="91"/>
        </w:numPr>
        <w:spacing w:after="160"/>
        <w:ind w:left="0" w:firstLine="0"/>
        <w:jc w:val="both"/>
        <w:rPr>
          <w:rFonts w:ascii="Verdana" w:hAnsi="Verdana"/>
          <w:sz w:val="20"/>
          <w:szCs w:val="20"/>
        </w:rPr>
      </w:pPr>
      <w:r w:rsidRPr="00311D84">
        <w:rPr>
          <w:rFonts w:ascii="Verdana" w:hAnsi="Verdana"/>
          <w:b/>
          <w:bCs/>
          <w:sz w:val="20"/>
          <w:szCs w:val="20"/>
        </w:rPr>
        <w:t xml:space="preserve">Prohibition de travail des mineurs. </w:t>
      </w:r>
      <w:r w:rsidRPr="00311D84">
        <w:rPr>
          <w:rFonts w:ascii="Verdana" w:hAnsi="Verdana"/>
          <w:sz w:val="20"/>
          <w:szCs w:val="20"/>
        </w:rPr>
        <w:t>Les mineurs ne seront pas embauchés comme travailleurs dans le cadre du projet.</w:t>
      </w:r>
      <w:r w:rsidRPr="00311D84">
        <w:rPr>
          <w:rFonts w:ascii="Verdana" w:hAnsi="Verdana"/>
          <w:b/>
          <w:bCs/>
          <w:sz w:val="20"/>
          <w:szCs w:val="20"/>
        </w:rPr>
        <w:t xml:space="preserve"> </w:t>
      </w:r>
      <w:r w:rsidRPr="00311D84">
        <w:rPr>
          <w:rFonts w:ascii="Verdana" w:hAnsi="Verdana"/>
          <w:b/>
          <w:bCs/>
          <w:sz w:val="20"/>
          <w:szCs w:val="20"/>
          <w:u w:val="single"/>
        </w:rPr>
        <w:t>L’âge minimum d’admissibilité des travailleurs/ses du projet, pour tout type de travail (y compris les travaux de construction), est fixé à 18 ans.</w:t>
      </w:r>
      <w:r w:rsidRPr="00311D84">
        <w:rPr>
          <w:rFonts w:ascii="Verdana" w:hAnsi="Verdana"/>
          <w:sz w:val="20"/>
          <w:szCs w:val="20"/>
        </w:rPr>
        <w:t xml:space="preserve"> Afin d’empêcher la main-d’œuvre des mineurs, tous les contrats doivent comporter des dispositions contractuelles afin de respecter les exigences d’âge minimum, y compris des pénalités pour non-conformité. L’Entrepreneur est tenu d’enregistrer tous les travailleurs/ses sous contrat avec une vérification de leur âge. Plus de détails, y compris les procédures de vérification de l’âge sont fournies dans la Section VII. </w:t>
      </w:r>
    </w:p>
    <w:p w14:paraId="7C7BC12A" w14:textId="77777777" w:rsidR="000B2F94" w:rsidRPr="00311D84" w:rsidRDefault="000B2F94">
      <w:pPr>
        <w:pStyle w:val="Default"/>
        <w:numPr>
          <w:ilvl w:val="0"/>
          <w:numId w:val="91"/>
        </w:numPr>
        <w:spacing w:after="160"/>
        <w:ind w:left="0" w:firstLine="0"/>
        <w:jc w:val="both"/>
        <w:rPr>
          <w:rFonts w:ascii="Verdana" w:hAnsi="Verdana" w:cstheme="minorBidi"/>
          <w:color w:val="auto"/>
          <w:sz w:val="20"/>
          <w:szCs w:val="20"/>
        </w:rPr>
      </w:pPr>
      <w:r w:rsidRPr="00311D84">
        <w:rPr>
          <w:rFonts w:ascii="Verdana" w:hAnsi="Verdana"/>
          <w:b/>
          <w:bCs/>
          <w:color w:val="auto"/>
          <w:sz w:val="20"/>
          <w:szCs w:val="20"/>
        </w:rPr>
        <w:t xml:space="preserve">Surveillance et rapport. </w:t>
      </w:r>
      <w:r w:rsidRPr="00311D84">
        <w:rPr>
          <w:rFonts w:ascii="Verdana" w:hAnsi="Verdana"/>
          <w:color w:val="auto"/>
          <w:sz w:val="20"/>
          <w:szCs w:val="20"/>
        </w:rPr>
        <w:t>Le contracteur soumettra mensuellement un rapport à la DINEPA sur l’état d’avancement de la mise en œuvre des politiques et procédures mentionnées. La DINEPA suivra de près le contracteur sur les performances en matière de travail et de santé et de sécurité au travail et fera rapport à la Banque mondiale tous les trimestres.</w:t>
      </w:r>
    </w:p>
    <w:p w14:paraId="32AE5F9F" w14:textId="77777777" w:rsidR="000B2F94" w:rsidRPr="00311D84" w:rsidRDefault="000B2F94" w:rsidP="00AB79A6">
      <w:pPr>
        <w:pStyle w:val="Heading1"/>
        <w:numPr>
          <w:ilvl w:val="0"/>
          <w:numId w:val="17"/>
        </w:numPr>
        <w:spacing w:after="160" w:line="240" w:lineRule="auto"/>
        <w:rPr>
          <w:rFonts w:ascii="Tw Cen MT Condensed" w:hAnsi="Tw Cen MT Condensed"/>
          <w:b w:val="0"/>
          <w:bCs/>
          <w:color w:val="2F5496"/>
          <w:sz w:val="50"/>
          <w:szCs w:val="50"/>
        </w:rPr>
      </w:pPr>
      <w:bookmarkStart w:id="445" w:name="_Toc91078222"/>
      <w:bookmarkStart w:id="446" w:name="_Toc91109861"/>
      <w:bookmarkStart w:id="447" w:name="_Toc128080578"/>
      <w:r w:rsidRPr="00311D84">
        <w:rPr>
          <w:rFonts w:ascii="Tw Cen MT Condensed" w:hAnsi="Tw Cen MT Condensed"/>
          <w:b w:val="0"/>
          <w:color w:val="2F5496"/>
          <w:sz w:val="50"/>
          <w:szCs w:val="50"/>
        </w:rPr>
        <w:t>ÂGE D’ADMISSION À L’EMPLOI</w:t>
      </w:r>
      <w:bookmarkEnd w:id="445"/>
      <w:bookmarkEnd w:id="446"/>
      <w:bookmarkEnd w:id="447"/>
      <w:r w:rsidRPr="00311D84">
        <w:rPr>
          <w:rFonts w:ascii="Tw Cen MT Condensed" w:hAnsi="Tw Cen MT Condensed"/>
          <w:b w:val="0"/>
          <w:color w:val="2F5496"/>
          <w:sz w:val="50"/>
          <w:szCs w:val="50"/>
        </w:rPr>
        <w:t xml:space="preserve"> </w:t>
      </w:r>
    </w:p>
    <w:p w14:paraId="669717DF" w14:textId="77777777" w:rsidR="000B2F94" w:rsidRPr="00311D84" w:rsidRDefault="000B2F94">
      <w:pPr>
        <w:pStyle w:val="Default"/>
        <w:numPr>
          <w:ilvl w:val="0"/>
          <w:numId w:val="91"/>
        </w:numPr>
        <w:spacing w:after="160"/>
        <w:ind w:left="0" w:firstLine="0"/>
        <w:jc w:val="both"/>
        <w:rPr>
          <w:rFonts w:ascii="Verdana" w:hAnsi="Verdana"/>
          <w:sz w:val="20"/>
          <w:szCs w:val="20"/>
        </w:rPr>
      </w:pPr>
      <w:r w:rsidRPr="00311D84">
        <w:rPr>
          <w:rFonts w:ascii="Verdana" w:hAnsi="Verdana"/>
          <w:sz w:val="20"/>
          <w:szCs w:val="20"/>
        </w:rPr>
        <w:t xml:space="preserve">Le projet n'impliquera pas de travail des enfants (personnes dont l’âge est inférieur à 18 ans) La procédure à suivre pour réduire le risque d’emploi des enfants et vérifier l’âge des travailleurs/ses consistera à exiger de ces derniers une pièce d’identité qui pourra être un permis de conduire comprenant un numéro d’Immatriculation Fiscale (NIF) avec une photo du concerné, une Carte d’Identification Nationale (CIN), un passeport ou un acte de naissance avec deux témoins majeurs. </w:t>
      </w:r>
    </w:p>
    <w:p w14:paraId="4D7BC04B" w14:textId="77777777" w:rsidR="000B2F94" w:rsidRPr="00311D84" w:rsidRDefault="000B2F94">
      <w:pPr>
        <w:pStyle w:val="Default"/>
        <w:numPr>
          <w:ilvl w:val="0"/>
          <w:numId w:val="91"/>
        </w:numPr>
        <w:spacing w:after="160"/>
        <w:ind w:left="0" w:firstLine="0"/>
        <w:jc w:val="both"/>
        <w:rPr>
          <w:rFonts w:ascii="Verdana" w:hAnsi="Verdana"/>
          <w:sz w:val="20"/>
          <w:szCs w:val="20"/>
        </w:rPr>
      </w:pPr>
      <w:r w:rsidRPr="00311D84">
        <w:rPr>
          <w:rFonts w:ascii="Verdana" w:hAnsi="Verdana"/>
          <w:sz w:val="20"/>
          <w:szCs w:val="20"/>
        </w:rPr>
        <w:lastRenderedPageBreak/>
        <w:t>Les Entrepreneurs auront la responsabilité de mettre à jour régulièrement le registre des travailleurs/ses du projet, incluant les preuves d’identité des travailleurs/ses. Ces registres feront objet d’inspection régulière des Spécialistes en gestion E&amp;S de la DINEPA afin de s’assurer de l’éligibilité des travailleurs/ses embauchés dans le cadre du projet, surtout en lien à l’âge minimum requis.</w:t>
      </w:r>
    </w:p>
    <w:p w14:paraId="1F8CE7DF" w14:textId="77777777" w:rsidR="000B2F94" w:rsidRPr="00311D84" w:rsidRDefault="000B2F94">
      <w:pPr>
        <w:pStyle w:val="Default"/>
        <w:numPr>
          <w:ilvl w:val="0"/>
          <w:numId w:val="91"/>
        </w:numPr>
        <w:spacing w:after="160"/>
        <w:ind w:left="0" w:firstLine="0"/>
        <w:jc w:val="both"/>
        <w:rPr>
          <w:rFonts w:ascii="Verdana" w:hAnsi="Verdana"/>
          <w:sz w:val="20"/>
          <w:szCs w:val="20"/>
        </w:rPr>
      </w:pPr>
      <w:r w:rsidRPr="00311D84">
        <w:rPr>
          <w:rFonts w:ascii="Verdana" w:hAnsi="Verdana"/>
          <w:sz w:val="20"/>
          <w:szCs w:val="20"/>
        </w:rPr>
        <w:t>Au cas où certain(e)s travailleurs/ses sur le projet n’auraient pas l’âge règlementaire, Il sera demandé à l’Entrepreneur de procéder au retrait immédiat de ces derniers du chantier et de leur verser la totalité du montant prévu dans le contrat passé verbalement ou à l’écrit. De plus, l’Entrepreneur fautif sera pénalisé conformément aux clauses de son contrat avec la DINEPA pour cause de non-conformité aux conditions de travail.</w:t>
      </w:r>
    </w:p>
    <w:p w14:paraId="7BA81BB1" w14:textId="77777777" w:rsidR="000B2F94" w:rsidRPr="00311D84" w:rsidRDefault="000B2F94" w:rsidP="00AB79A6">
      <w:pPr>
        <w:pStyle w:val="Heading1"/>
        <w:numPr>
          <w:ilvl w:val="0"/>
          <w:numId w:val="17"/>
        </w:numPr>
        <w:spacing w:before="0" w:after="160" w:line="240" w:lineRule="auto"/>
        <w:rPr>
          <w:rFonts w:ascii="Tw Cen MT Condensed" w:hAnsi="Tw Cen MT Condensed"/>
          <w:b w:val="0"/>
          <w:bCs/>
          <w:color w:val="2F5496"/>
          <w:sz w:val="50"/>
          <w:szCs w:val="50"/>
        </w:rPr>
      </w:pPr>
      <w:bookmarkStart w:id="448" w:name="_Toc91078223"/>
      <w:bookmarkStart w:id="449" w:name="_Toc91109862"/>
      <w:bookmarkStart w:id="450" w:name="_Toc128080579"/>
      <w:r w:rsidRPr="00311D84">
        <w:rPr>
          <w:rFonts w:ascii="Tw Cen MT Condensed" w:hAnsi="Tw Cen MT Condensed"/>
          <w:b w:val="0"/>
          <w:color w:val="2F5496"/>
          <w:sz w:val="50"/>
          <w:szCs w:val="50"/>
        </w:rPr>
        <w:t>CONDITIONS GÉNÉRALES</w:t>
      </w:r>
      <w:bookmarkEnd w:id="448"/>
      <w:bookmarkEnd w:id="449"/>
      <w:bookmarkEnd w:id="450"/>
      <w:r w:rsidRPr="00311D84">
        <w:rPr>
          <w:rFonts w:ascii="Tw Cen MT Condensed" w:hAnsi="Tw Cen MT Condensed"/>
          <w:b w:val="0"/>
          <w:color w:val="2F5496"/>
          <w:sz w:val="50"/>
          <w:szCs w:val="50"/>
        </w:rPr>
        <w:t xml:space="preserve"> </w:t>
      </w:r>
    </w:p>
    <w:p w14:paraId="7B3B52A7" w14:textId="77777777" w:rsidR="000B2F94" w:rsidRPr="00311D84" w:rsidRDefault="000B2F94">
      <w:pPr>
        <w:pStyle w:val="Default"/>
        <w:numPr>
          <w:ilvl w:val="0"/>
          <w:numId w:val="91"/>
        </w:numPr>
        <w:spacing w:after="160"/>
        <w:ind w:left="0" w:firstLine="0"/>
        <w:jc w:val="both"/>
        <w:rPr>
          <w:rFonts w:ascii="Verdana" w:hAnsi="Verdana"/>
          <w:sz w:val="20"/>
          <w:szCs w:val="20"/>
        </w:rPr>
      </w:pPr>
      <w:r w:rsidRPr="00311D84">
        <w:rPr>
          <w:rFonts w:ascii="Verdana" w:hAnsi="Verdana"/>
          <w:b/>
          <w:bCs/>
          <w:sz w:val="20"/>
          <w:szCs w:val="20"/>
        </w:rPr>
        <w:t>Disposition d’un contrat de travail individuel écrit</w:t>
      </w:r>
      <w:r w:rsidRPr="00311D84">
        <w:rPr>
          <w:rFonts w:ascii="Verdana" w:hAnsi="Verdana"/>
          <w:i/>
          <w:iCs/>
          <w:sz w:val="20"/>
          <w:szCs w:val="20"/>
        </w:rPr>
        <w:t xml:space="preserve">. </w:t>
      </w:r>
      <w:r w:rsidRPr="00311D84">
        <w:rPr>
          <w:rFonts w:ascii="Verdana" w:hAnsi="Verdana"/>
          <w:sz w:val="20"/>
          <w:szCs w:val="20"/>
        </w:rPr>
        <w:t xml:space="preserve">Le contrat écrit contiendra les énonciations suivantes : </w:t>
      </w:r>
    </w:p>
    <w:p w14:paraId="2DDECC87" w14:textId="77777777" w:rsidR="000B2F94" w:rsidRPr="00311D84" w:rsidRDefault="000B2F94">
      <w:pPr>
        <w:pStyle w:val="Default"/>
        <w:numPr>
          <w:ilvl w:val="0"/>
          <w:numId w:val="110"/>
        </w:numPr>
        <w:ind w:left="720"/>
        <w:jc w:val="both"/>
        <w:rPr>
          <w:rFonts w:ascii="Verdana" w:hAnsi="Verdana"/>
          <w:sz w:val="20"/>
          <w:szCs w:val="20"/>
        </w:rPr>
      </w:pPr>
      <w:r w:rsidRPr="00311D84">
        <w:rPr>
          <w:rFonts w:ascii="Verdana" w:hAnsi="Verdana"/>
          <w:sz w:val="20"/>
          <w:szCs w:val="20"/>
        </w:rPr>
        <w:t xml:space="preserve">les noms, prénoms, nationalité, âge, sexe, profession, état civil, demeure, domicile, numéro de la carte d’identité de chacun des contractant(e)s ; </w:t>
      </w:r>
    </w:p>
    <w:p w14:paraId="57591442" w14:textId="77777777" w:rsidR="000B2F94" w:rsidRPr="00311D84" w:rsidRDefault="000B2F94">
      <w:pPr>
        <w:pStyle w:val="Default"/>
        <w:numPr>
          <w:ilvl w:val="0"/>
          <w:numId w:val="110"/>
        </w:numPr>
        <w:ind w:left="720"/>
        <w:jc w:val="both"/>
        <w:rPr>
          <w:rFonts w:ascii="Verdana" w:hAnsi="Verdana"/>
          <w:sz w:val="20"/>
          <w:szCs w:val="20"/>
        </w:rPr>
      </w:pPr>
      <w:r w:rsidRPr="00311D84">
        <w:rPr>
          <w:rFonts w:ascii="Verdana" w:hAnsi="Verdana"/>
          <w:sz w:val="20"/>
          <w:szCs w:val="20"/>
        </w:rPr>
        <w:t xml:space="preserve">l’indication précise de la résidence du travailleur (…) ; </w:t>
      </w:r>
    </w:p>
    <w:p w14:paraId="0F6B112E" w14:textId="77777777" w:rsidR="000B2F94" w:rsidRPr="00311D84" w:rsidRDefault="000B2F94">
      <w:pPr>
        <w:pStyle w:val="Default"/>
        <w:numPr>
          <w:ilvl w:val="0"/>
          <w:numId w:val="110"/>
        </w:numPr>
        <w:ind w:left="720"/>
        <w:jc w:val="both"/>
        <w:rPr>
          <w:rFonts w:ascii="Verdana" w:hAnsi="Verdana"/>
          <w:sz w:val="20"/>
          <w:szCs w:val="20"/>
        </w:rPr>
      </w:pPr>
      <w:r w:rsidRPr="00311D84">
        <w:rPr>
          <w:rFonts w:ascii="Verdana" w:hAnsi="Verdana"/>
          <w:sz w:val="20"/>
          <w:szCs w:val="20"/>
        </w:rPr>
        <w:t xml:space="preserve">la durée de la journée de travail et les heures pendant lesquelles il devra être exécuté ; </w:t>
      </w:r>
    </w:p>
    <w:p w14:paraId="197EC617" w14:textId="77777777" w:rsidR="000B2F94" w:rsidRPr="00311D84" w:rsidRDefault="000B2F94">
      <w:pPr>
        <w:pStyle w:val="Default"/>
        <w:numPr>
          <w:ilvl w:val="0"/>
          <w:numId w:val="110"/>
        </w:numPr>
        <w:ind w:left="720"/>
        <w:jc w:val="both"/>
        <w:rPr>
          <w:rFonts w:ascii="Verdana" w:hAnsi="Verdana"/>
          <w:sz w:val="20"/>
          <w:szCs w:val="20"/>
        </w:rPr>
      </w:pPr>
      <w:r w:rsidRPr="00311D84">
        <w:rPr>
          <w:rFonts w:ascii="Verdana" w:hAnsi="Verdana"/>
          <w:sz w:val="20"/>
          <w:szCs w:val="20"/>
        </w:rPr>
        <w:t xml:space="preserve">la nature du travail à effectuer, le traitement, le salaire ou la participation que doit recevoir (…) ; </w:t>
      </w:r>
    </w:p>
    <w:p w14:paraId="2F82128F" w14:textId="77777777" w:rsidR="000B2F94" w:rsidRPr="00311D84" w:rsidRDefault="000B2F94">
      <w:pPr>
        <w:pStyle w:val="Default"/>
        <w:numPr>
          <w:ilvl w:val="0"/>
          <w:numId w:val="110"/>
        </w:numPr>
        <w:ind w:left="720"/>
        <w:jc w:val="both"/>
        <w:rPr>
          <w:rFonts w:ascii="Verdana" w:hAnsi="Verdana"/>
          <w:sz w:val="20"/>
          <w:szCs w:val="20"/>
        </w:rPr>
      </w:pPr>
      <w:r w:rsidRPr="00311D84">
        <w:rPr>
          <w:rFonts w:ascii="Verdana" w:hAnsi="Verdana"/>
          <w:sz w:val="20"/>
          <w:szCs w:val="20"/>
        </w:rPr>
        <w:t xml:space="preserve">le lieu ou les lieux de prestation de services ou d’exécution de l’ouvrage ; </w:t>
      </w:r>
    </w:p>
    <w:p w14:paraId="2C0EC640" w14:textId="77777777" w:rsidR="000B2F94" w:rsidRPr="00311D84" w:rsidRDefault="000B2F94">
      <w:pPr>
        <w:pStyle w:val="Default"/>
        <w:numPr>
          <w:ilvl w:val="0"/>
          <w:numId w:val="110"/>
        </w:numPr>
        <w:ind w:left="720"/>
        <w:jc w:val="both"/>
        <w:rPr>
          <w:rFonts w:ascii="Verdana" w:hAnsi="Verdana"/>
          <w:sz w:val="20"/>
          <w:szCs w:val="20"/>
        </w:rPr>
      </w:pPr>
      <w:r w:rsidRPr="00311D84">
        <w:rPr>
          <w:rFonts w:ascii="Verdana" w:hAnsi="Verdana"/>
          <w:sz w:val="20"/>
          <w:szCs w:val="20"/>
        </w:rPr>
        <w:t xml:space="preserve">les lieux et la date de la conclusion du contrat ; </w:t>
      </w:r>
    </w:p>
    <w:p w14:paraId="4DD857F8" w14:textId="77777777" w:rsidR="000B2F94" w:rsidRPr="00311D84" w:rsidRDefault="000B2F94">
      <w:pPr>
        <w:pStyle w:val="Default"/>
        <w:numPr>
          <w:ilvl w:val="0"/>
          <w:numId w:val="110"/>
        </w:numPr>
        <w:spacing w:after="160"/>
        <w:ind w:left="720"/>
        <w:jc w:val="both"/>
        <w:rPr>
          <w:rFonts w:ascii="Verdana" w:hAnsi="Verdana"/>
          <w:sz w:val="20"/>
          <w:szCs w:val="20"/>
        </w:rPr>
      </w:pPr>
      <w:r w:rsidRPr="00311D84">
        <w:rPr>
          <w:rFonts w:ascii="Verdana" w:hAnsi="Verdana"/>
          <w:sz w:val="20"/>
          <w:szCs w:val="20"/>
        </w:rPr>
        <w:t xml:space="preserve">les signatures des contractant(e)s. </w:t>
      </w:r>
    </w:p>
    <w:p w14:paraId="7FB3B34F" w14:textId="77777777" w:rsidR="000B2F94" w:rsidRPr="00311D84" w:rsidRDefault="000B2F94">
      <w:pPr>
        <w:pStyle w:val="Default"/>
        <w:numPr>
          <w:ilvl w:val="0"/>
          <w:numId w:val="91"/>
        </w:numPr>
        <w:spacing w:after="160"/>
        <w:ind w:left="0" w:firstLine="0"/>
        <w:jc w:val="both"/>
        <w:rPr>
          <w:rFonts w:ascii="Verdana" w:hAnsi="Verdana"/>
          <w:sz w:val="20"/>
          <w:szCs w:val="20"/>
        </w:rPr>
      </w:pPr>
      <w:r w:rsidRPr="00311D84">
        <w:rPr>
          <w:rFonts w:ascii="Verdana" w:hAnsi="Verdana"/>
          <w:b/>
          <w:bCs/>
          <w:sz w:val="20"/>
          <w:szCs w:val="20"/>
        </w:rPr>
        <w:t>Du préavis</w:t>
      </w:r>
      <w:r w:rsidRPr="00311D84">
        <w:rPr>
          <w:rFonts w:ascii="Verdana" w:hAnsi="Verdana"/>
          <w:sz w:val="20"/>
          <w:szCs w:val="20"/>
        </w:rPr>
        <w:t>. L’employeur ou le salarié qui désire mettre fin au contrat de travail écrit devra préalablement en donner avis écrit à l’autre (…). Ce préavis sera calculé de la manière suivante :</w:t>
      </w:r>
    </w:p>
    <w:p w14:paraId="2BF2E552" w14:textId="77777777" w:rsidR="000B2F94" w:rsidRPr="00311D84" w:rsidRDefault="000B2F94">
      <w:pPr>
        <w:pStyle w:val="Default"/>
        <w:numPr>
          <w:ilvl w:val="0"/>
          <w:numId w:val="111"/>
        </w:numPr>
        <w:ind w:left="720"/>
        <w:jc w:val="both"/>
        <w:rPr>
          <w:rFonts w:ascii="Verdana" w:hAnsi="Verdana"/>
          <w:sz w:val="20"/>
          <w:szCs w:val="20"/>
        </w:rPr>
      </w:pPr>
      <w:r w:rsidRPr="00311D84">
        <w:rPr>
          <w:rFonts w:ascii="Verdana" w:hAnsi="Verdana"/>
          <w:sz w:val="20"/>
          <w:szCs w:val="20"/>
        </w:rPr>
        <w:t>de trois mois à douze mois de service, 15 jours ;</w:t>
      </w:r>
    </w:p>
    <w:p w14:paraId="20544BF0" w14:textId="77777777" w:rsidR="000B2F94" w:rsidRPr="00311D84" w:rsidRDefault="000B2F94">
      <w:pPr>
        <w:pStyle w:val="Default"/>
        <w:numPr>
          <w:ilvl w:val="0"/>
          <w:numId w:val="111"/>
        </w:numPr>
        <w:spacing w:after="160"/>
        <w:ind w:left="720"/>
        <w:jc w:val="both"/>
        <w:rPr>
          <w:rFonts w:ascii="Verdana" w:hAnsi="Verdana"/>
          <w:sz w:val="20"/>
          <w:szCs w:val="20"/>
        </w:rPr>
      </w:pPr>
      <w:r w:rsidRPr="00311D84">
        <w:rPr>
          <w:rFonts w:ascii="Verdana" w:hAnsi="Verdana"/>
          <w:sz w:val="20"/>
          <w:szCs w:val="20"/>
        </w:rPr>
        <w:t xml:space="preserve">d’un an à trois ans de service, 1 mois.  </w:t>
      </w:r>
    </w:p>
    <w:p w14:paraId="5CF20529" w14:textId="77777777" w:rsidR="000B2F94" w:rsidRPr="00311D84" w:rsidRDefault="000B2F94">
      <w:pPr>
        <w:pStyle w:val="Default"/>
        <w:numPr>
          <w:ilvl w:val="0"/>
          <w:numId w:val="91"/>
        </w:numPr>
        <w:spacing w:after="160"/>
        <w:ind w:left="0" w:firstLine="0"/>
        <w:jc w:val="both"/>
        <w:rPr>
          <w:rFonts w:ascii="Verdana" w:hAnsi="Verdana" w:cstheme="minorBidi"/>
          <w:b/>
          <w:color w:val="auto"/>
          <w:sz w:val="20"/>
          <w:szCs w:val="20"/>
        </w:rPr>
      </w:pPr>
      <w:r w:rsidRPr="00311D84">
        <w:rPr>
          <w:rFonts w:ascii="Verdana" w:hAnsi="Verdana" w:cstheme="minorBidi"/>
          <w:b/>
          <w:color w:val="auto"/>
          <w:sz w:val="20"/>
          <w:szCs w:val="20"/>
        </w:rPr>
        <w:t xml:space="preserve">Du salaire minimum. </w:t>
      </w:r>
      <w:r w:rsidRPr="00311D84">
        <w:rPr>
          <w:rFonts w:ascii="Verdana" w:hAnsi="Verdana"/>
          <w:color w:val="auto"/>
          <w:sz w:val="20"/>
          <w:szCs w:val="20"/>
        </w:rPr>
        <w:t>Le salaire minimum est fixé par loi ou décret sur rapport motivé du Conseil supérieur des salaires au MAST. Il sera périodiquement ajusté en fonction des variations du coût de la vie ou toutes les fois que l’indice officiel de l’inflation fixé par l’Institut Haïtien de Statistique et d’Informatique (IHSI) accuse une augmentation d’au moins 10% sur une période d’une année fiscale.</w:t>
      </w:r>
    </w:p>
    <w:p w14:paraId="4BBCE0F7" w14:textId="77777777" w:rsidR="000B2F94" w:rsidRPr="00311D84" w:rsidRDefault="000B2F94">
      <w:pPr>
        <w:pStyle w:val="Default"/>
        <w:numPr>
          <w:ilvl w:val="0"/>
          <w:numId w:val="91"/>
        </w:numPr>
        <w:spacing w:after="160"/>
        <w:ind w:left="0" w:firstLine="0"/>
        <w:jc w:val="both"/>
        <w:rPr>
          <w:rFonts w:ascii="Verdana" w:hAnsi="Verdana" w:cstheme="minorBidi"/>
          <w:b/>
          <w:color w:val="auto"/>
          <w:sz w:val="20"/>
          <w:szCs w:val="20"/>
        </w:rPr>
      </w:pPr>
      <w:r w:rsidRPr="00311D84">
        <w:rPr>
          <w:rFonts w:ascii="Verdana" w:hAnsi="Verdana"/>
          <w:b/>
          <w:bCs/>
          <w:color w:val="auto"/>
          <w:sz w:val="20"/>
          <w:szCs w:val="20"/>
        </w:rPr>
        <w:t xml:space="preserve">De la durée du travail. </w:t>
      </w:r>
      <w:r w:rsidRPr="00311D84">
        <w:rPr>
          <w:rFonts w:ascii="Verdana" w:hAnsi="Verdana"/>
          <w:color w:val="auto"/>
          <w:sz w:val="20"/>
          <w:szCs w:val="20"/>
        </w:rPr>
        <w:t>La durée normale du travail est de huit (8) heures par jour et de quarante-huit (48) heures par semaine. Sans excéder neuf (9) heures par jour pour les établissements industriels et dix (10) heures par jour pour les établissements commerciaux et les bureaux, les parties peuvent se mettre d’accord entre elles pour repartir la durée hebdomadaire du travail autrement que par huit (8) heures par jour, uniquement lorsque l’horaire du travail est de quarante-huit (48) heures par semaine ou lorsque l’établissement de travail utilise les services de son personnel six (6) jours par semaine.</w:t>
      </w:r>
    </w:p>
    <w:p w14:paraId="280F533A" w14:textId="77777777" w:rsidR="000B2F94" w:rsidRPr="00311D84" w:rsidRDefault="000B2F94">
      <w:pPr>
        <w:pStyle w:val="Default"/>
        <w:numPr>
          <w:ilvl w:val="0"/>
          <w:numId w:val="91"/>
        </w:numPr>
        <w:spacing w:after="160"/>
        <w:ind w:left="0" w:firstLine="0"/>
        <w:jc w:val="both"/>
        <w:rPr>
          <w:rFonts w:ascii="Verdana" w:hAnsi="Verdana"/>
          <w:color w:val="auto"/>
          <w:sz w:val="20"/>
          <w:szCs w:val="20"/>
        </w:rPr>
      </w:pPr>
      <w:r w:rsidRPr="00311D84">
        <w:rPr>
          <w:rFonts w:ascii="Verdana" w:hAnsi="Verdana"/>
          <w:b/>
          <w:bCs/>
          <w:color w:val="auto"/>
          <w:sz w:val="20"/>
          <w:szCs w:val="20"/>
        </w:rPr>
        <w:t>Des congés payés</w:t>
      </w:r>
      <w:r w:rsidRPr="00311D84">
        <w:rPr>
          <w:rFonts w:ascii="Verdana" w:hAnsi="Verdana"/>
          <w:color w:val="auto"/>
          <w:sz w:val="20"/>
          <w:szCs w:val="20"/>
        </w:rPr>
        <w:t xml:space="preserve">. Tout travailleur dont l’emploi a un caractère permanent aura droit, après une année de service, à un congé payé d’au moins quinze jours consécutifs, comprenant treize jours ouvrables et deux dimanches. </w:t>
      </w:r>
    </w:p>
    <w:p w14:paraId="6EF89655" w14:textId="77777777" w:rsidR="000B2F94" w:rsidRPr="00311D84" w:rsidRDefault="000B2F94">
      <w:pPr>
        <w:pStyle w:val="Default"/>
        <w:numPr>
          <w:ilvl w:val="0"/>
          <w:numId w:val="91"/>
        </w:numPr>
        <w:spacing w:after="160"/>
        <w:ind w:left="0" w:firstLine="0"/>
        <w:jc w:val="both"/>
        <w:rPr>
          <w:rFonts w:ascii="Verdana" w:hAnsi="Verdana" w:cstheme="minorBidi"/>
          <w:b/>
          <w:color w:val="auto"/>
          <w:sz w:val="20"/>
          <w:szCs w:val="20"/>
        </w:rPr>
      </w:pPr>
      <w:r w:rsidRPr="00311D84">
        <w:rPr>
          <w:rFonts w:ascii="Verdana" w:hAnsi="Verdana"/>
          <w:b/>
          <w:bCs/>
          <w:color w:val="auto"/>
          <w:sz w:val="20"/>
          <w:szCs w:val="20"/>
        </w:rPr>
        <w:lastRenderedPageBreak/>
        <w:t xml:space="preserve">Du congé de maternité. </w:t>
      </w:r>
      <w:r w:rsidRPr="00311D84">
        <w:rPr>
          <w:rFonts w:ascii="Verdana" w:hAnsi="Verdana"/>
          <w:color w:val="auto"/>
          <w:sz w:val="20"/>
          <w:szCs w:val="20"/>
        </w:rPr>
        <w:t>Toute femme enceinte a droit, sur production d’un certificat médical indiquant la date présumée de son accouchement, à un congé de maternité au cours duquel elle sera rémunérée comme si elle continuait à travailler.</w:t>
      </w:r>
    </w:p>
    <w:p w14:paraId="51AC38E8" w14:textId="77777777" w:rsidR="000B2F94" w:rsidRPr="00311D84" w:rsidRDefault="000B2F94">
      <w:pPr>
        <w:pStyle w:val="Default"/>
        <w:numPr>
          <w:ilvl w:val="0"/>
          <w:numId w:val="91"/>
        </w:numPr>
        <w:spacing w:after="160"/>
        <w:ind w:left="0" w:firstLine="0"/>
        <w:jc w:val="both"/>
        <w:rPr>
          <w:rFonts w:ascii="Verdana" w:hAnsi="Verdana" w:cstheme="minorBidi"/>
          <w:b/>
          <w:color w:val="auto"/>
          <w:sz w:val="20"/>
          <w:szCs w:val="20"/>
        </w:rPr>
      </w:pPr>
      <w:r w:rsidRPr="00311D84">
        <w:rPr>
          <w:rFonts w:ascii="Verdana" w:hAnsi="Verdana"/>
          <w:b/>
          <w:bCs/>
          <w:color w:val="auto"/>
          <w:sz w:val="20"/>
          <w:szCs w:val="20"/>
        </w:rPr>
        <w:t xml:space="preserve">Des pauses d’allaitement. </w:t>
      </w:r>
      <w:r w:rsidRPr="00311D84">
        <w:rPr>
          <w:rFonts w:ascii="Verdana" w:hAnsi="Verdana"/>
          <w:color w:val="auto"/>
          <w:sz w:val="20"/>
          <w:szCs w:val="20"/>
        </w:rPr>
        <w:t>Toute mère allaitant son enfant peut à cet effet disposer là où elle travaille, et deux fois par jour, d’une demi-heure prise sur sa journée de travail ou, si elle préfère, d’un intervalle de quinze minutes toutes les trois heures. Ces moments de repos sont rémunérés.</w:t>
      </w:r>
    </w:p>
    <w:p w14:paraId="57100A33" w14:textId="77777777" w:rsidR="000B2F94" w:rsidRPr="00311D84" w:rsidRDefault="000B2F94">
      <w:pPr>
        <w:pStyle w:val="Default"/>
        <w:numPr>
          <w:ilvl w:val="0"/>
          <w:numId w:val="91"/>
        </w:numPr>
        <w:spacing w:after="160"/>
        <w:ind w:left="0" w:firstLine="0"/>
        <w:jc w:val="both"/>
        <w:rPr>
          <w:rFonts w:ascii="Verdana" w:hAnsi="Verdana"/>
          <w:sz w:val="20"/>
          <w:szCs w:val="20"/>
        </w:rPr>
      </w:pPr>
      <w:r w:rsidRPr="00311D84">
        <w:rPr>
          <w:rFonts w:ascii="Verdana" w:hAnsi="Verdana"/>
          <w:b/>
          <w:bCs/>
          <w:color w:val="auto"/>
          <w:sz w:val="20"/>
          <w:szCs w:val="20"/>
        </w:rPr>
        <w:t xml:space="preserve">Des déductions légales et conventionnelles. </w:t>
      </w:r>
      <w:r w:rsidRPr="00311D84">
        <w:rPr>
          <w:rFonts w:ascii="Verdana" w:hAnsi="Verdana"/>
          <w:color w:val="auto"/>
          <w:sz w:val="20"/>
          <w:szCs w:val="20"/>
        </w:rPr>
        <w:t>Tout prêt ou toute avance consentie par un employeur ne peut être remboursé qu’au moyen de retenues successives ne dépassant pas le sixième du montant des salaires contractuels, sauf en cas de rupture du contrat de travail quand les garanties de remboursement données par le travailleur sont insuffisantes. En aucun cas, l’employeur ne doit prêter de l’argent à intérêt à un membre quelconque de son personnel.</w:t>
      </w:r>
    </w:p>
    <w:p w14:paraId="1D643247" w14:textId="77777777" w:rsidR="000B2F94" w:rsidRPr="00311D84" w:rsidRDefault="000B2F94" w:rsidP="00AB79A6">
      <w:pPr>
        <w:pStyle w:val="Heading1"/>
        <w:numPr>
          <w:ilvl w:val="0"/>
          <w:numId w:val="17"/>
        </w:numPr>
        <w:spacing w:after="160" w:line="240" w:lineRule="auto"/>
        <w:rPr>
          <w:rFonts w:ascii="Tw Cen MT Condensed" w:hAnsi="Tw Cen MT Condensed"/>
          <w:b w:val="0"/>
          <w:bCs/>
          <w:sz w:val="50"/>
          <w:szCs w:val="50"/>
        </w:rPr>
      </w:pPr>
      <w:bookmarkStart w:id="451" w:name="_Toc91078228"/>
      <w:bookmarkStart w:id="452" w:name="_Toc91109867"/>
      <w:bookmarkStart w:id="453" w:name="_Toc128080580"/>
      <w:r w:rsidRPr="00311D84">
        <w:rPr>
          <w:rFonts w:ascii="Tw Cen MT Condensed" w:hAnsi="Tw Cen MT Condensed"/>
          <w:b w:val="0"/>
          <w:sz w:val="50"/>
          <w:szCs w:val="50"/>
        </w:rPr>
        <w:t>GESTION DES FOURNISSEURS ET PRESTATAIRES</w:t>
      </w:r>
      <w:bookmarkEnd w:id="451"/>
      <w:bookmarkEnd w:id="452"/>
      <w:bookmarkEnd w:id="453"/>
      <w:r w:rsidRPr="00311D84">
        <w:rPr>
          <w:rFonts w:ascii="Tw Cen MT Condensed" w:hAnsi="Tw Cen MT Condensed"/>
          <w:b w:val="0"/>
          <w:sz w:val="50"/>
          <w:szCs w:val="50"/>
        </w:rPr>
        <w:t xml:space="preserve"> </w:t>
      </w:r>
    </w:p>
    <w:p w14:paraId="27E988EA" w14:textId="77777777" w:rsidR="000B2F94" w:rsidRPr="00311D84" w:rsidRDefault="000B2F94">
      <w:pPr>
        <w:pStyle w:val="Default"/>
        <w:numPr>
          <w:ilvl w:val="0"/>
          <w:numId w:val="91"/>
        </w:numPr>
        <w:spacing w:after="160"/>
        <w:ind w:left="0" w:firstLine="0"/>
        <w:jc w:val="both"/>
        <w:rPr>
          <w:rFonts w:ascii="Verdana" w:hAnsi="Verdana"/>
          <w:sz w:val="20"/>
          <w:szCs w:val="20"/>
        </w:rPr>
      </w:pPr>
      <w:r w:rsidRPr="00311D84">
        <w:rPr>
          <w:rFonts w:ascii="Verdana" w:hAnsi="Verdana"/>
          <w:sz w:val="20"/>
          <w:szCs w:val="20"/>
        </w:rPr>
        <w:t xml:space="preserve">Les fournisseurs des biens et les prestataires de services seront sélectionnés selon les procédures d’appel à concurrence précisées dans le plan de passation des marchés du projet. Les prestations seront régies par le Code du Travail haïtien et celui des impôts puis exécutées dans le respect des NES de la Banque mondiale (NES 2 et notes de guidage). </w:t>
      </w:r>
    </w:p>
    <w:p w14:paraId="4536388C" w14:textId="77777777" w:rsidR="000B2F94" w:rsidRPr="00311D84" w:rsidRDefault="000B2F94">
      <w:pPr>
        <w:pStyle w:val="Default"/>
        <w:numPr>
          <w:ilvl w:val="0"/>
          <w:numId w:val="91"/>
        </w:numPr>
        <w:spacing w:after="160"/>
        <w:ind w:left="0" w:firstLine="0"/>
        <w:jc w:val="both"/>
        <w:rPr>
          <w:rFonts w:ascii="Verdana" w:hAnsi="Verdana"/>
          <w:sz w:val="20"/>
          <w:szCs w:val="20"/>
        </w:rPr>
      </w:pPr>
      <w:r w:rsidRPr="00311D84">
        <w:rPr>
          <w:rFonts w:ascii="Verdana" w:hAnsi="Verdana"/>
          <w:sz w:val="20"/>
          <w:szCs w:val="20"/>
        </w:rPr>
        <w:t>La DINEPA mettra en œuvre des procédures pour s’assurer que les tiers qui engagent des travailleurs/ses contractuels sont des entités légalement constituées et fiables et ont mis au point des procédures de gestion de la main-d’œuvre adaptées au projet et qui leur permettront d’exercer leurs activités en conformité aux dispositions de la NES n</w:t>
      </w:r>
      <w:r w:rsidRPr="00311D84">
        <w:rPr>
          <w:rFonts w:ascii="Arial" w:hAnsi="Arial" w:cs="Arial"/>
          <w:sz w:val="20"/>
          <w:szCs w:val="20"/>
        </w:rPr>
        <w:t>ᵒ</w:t>
      </w:r>
      <w:r w:rsidRPr="00311D84">
        <w:rPr>
          <w:rFonts w:ascii="Verdana" w:hAnsi="Verdana"/>
          <w:sz w:val="20"/>
          <w:szCs w:val="20"/>
        </w:rPr>
        <w:t xml:space="preserve">2 de la Banque mondiale. </w:t>
      </w:r>
    </w:p>
    <w:p w14:paraId="4C242DE6" w14:textId="0DE90F0D" w:rsidR="000B2F94" w:rsidRPr="00311D84" w:rsidRDefault="000B2F94">
      <w:pPr>
        <w:pStyle w:val="Default"/>
        <w:numPr>
          <w:ilvl w:val="0"/>
          <w:numId w:val="91"/>
        </w:numPr>
        <w:spacing w:after="160"/>
        <w:ind w:left="0" w:firstLine="0"/>
        <w:jc w:val="both"/>
        <w:rPr>
          <w:rFonts w:ascii="Verdana" w:hAnsi="Verdana"/>
          <w:sz w:val="20"/>
          <w:szCs w:val="20"/>
        </w:rPr>
      </w:pPr>
      <w:r w:rsidRPr="00311D84">
        <w:rPr>
          <w:rFonts w:ascii="Verdana" w:hAnsi="Verdana"/>
          <w:sz w:val="20"/>
          <w:szCs w:val="20"/>
        </w:rPr>
        <w:t xml:space="preserve">Sous la supervision de la </w:t>
      </w:r>
      <w:r w:rsidR="00224F64" w:rsidRPr="00311D84">
        <w:rPr>
          <w:rFonts w:ascii="Verdana" w:hAnsi="Verdana"/>
          <w:sz w:val="20"/>
          <w:szCs w:val="20"/>
        </w:rPr>
        <w:t>DINEPA,</w:t>
      </w:r>
      <w:r w:rsidRPr="00311D84">
        <w:rPr>
          <w:rFonts w:ascii="Verdana" w:hAnsi="Verdana"/>
          <w:sz w:val="20"/>
          <w:szCs w:val="20"/>
        </w:rPr>
        <w:t xml:space="preserve"> les fournisseurs et prestataires de services seront appelés à mettre en œuvre leurs services selon les normes établies dans le PGMO et CGES du projet. Ils doivent s’approprier d’abord à la législation environnementale et social haïtienne et aux NES du CES de la Banque Mondiale recommandées dans toutes les phases du projet. Des clauses de gestion environnementale et sociale, en particulier de santé et sécurité au travail (SST) et EAS/HS seront systématiquement introduites dans les dossiers d’appel d’offre et les contrats des prestataires de service. Chacun des prestataires doit faire preuve de capacité en termes de ressources humaines et de l’expérience nécessaire pour identifier, analyser, évaluer et atténuer les impacts négatifs directs, indirects, cumulatifs et résiduels pendant la mise en œuvre du projet ainsi que compenser les dommages pendant ou à la fin des travaux, incluant ceux affectant tout type de travailleurs/ses du projet. </w:t>
      </w:r>
    </w:p>
    <w:p w14:paraId="23019EA2" w14:textId="04E9EEF9" w:rsidR="000B2F94" w:rsidRPr="00311D84" w:rsidRDefault="000B2F94">
      <w:pPr>
        <w:pStyle w:val="Default"/>
        <w:numPr>
          <w:ilvl w:val="0"/>
          <w:numId w:val="91"/>
        </w:numPr>
        <w:spacing w:after="160"/>
        <w:ind w:left="0" w:firstLine="0"/>
        <w:jc w:val="both"/>
        <w:rPr>
          <w:rFonts w:ascii="Verdana" w:hAnsi="Verdana"/>
          <w:sz w:val="20"/>
          <w:szCs w:val="20"/>
        </w:rPr>
      </w:pPr>
      <w:r w:rsidRPr="00311D84">
        <w:rPr>
          <w:rFonts w:ascii="Verdana" w:hAnsi="Verdana"/>
          <w:sz w:val="20"/>
          <w:szCs w:val="20"/>
        </w:rPr>
        <w:t xml:space="preserve">Avant le démarrage des travaux sur les chantiers, chaque Entrepreneur, avec l’appui de la </w:t>
      </w:r>
      <w:r w:rsidR="00224F64" w:rsidRPr="00311D84">
        <w:rPr>
          <w:rFonts w:ascii="Verdana" w:hAnsi="Verdana"/>
          <w:sz w:val="20"/>
          <w:szCs w:val="20"/>
        </w:rPr>
        <w:t>DINEPA,</w:t>
      </w:r>
      <w:r w:rsidRPr="00311D84">
        <w:rPr>
          <w:rFonts w:ascii="Verdana" w:hAnsi="Verdana"/>
          <w:sz w:val="20"/>
          <w:szCs w:val="20"/>
        </w:rPr>
        <w:t xml:space="preserve"> doit réaliser des formations à partir des exercices de simulation pour chaque travailleur sur la bonne conduite à tenir sur les chantiers du projet. Le port d’équipement de protection individuelle (EPI) est obligatoire (casque, gants, cache-nez, bouchons d’oreille/casques antibruit, chaussures de sécurité, ceinture de sécurité, lunettes de protection) aux heures de travail. Leur usage doit être la condition sine qua non pour quiconque censé travailler sur les chantiers, voire accéder aux sites. </w:t>
      </w:r>
    </w:p>
    <w:p w14:paraId="102F6AAC" w14:textId="77777777" w:rsidR="000B2F94" w:rsidRPr="00311D84" w:rsidRDefault="000B2F94">
      <w:pPr>
        <w:pStyle w:val="Default"/>
        <w:numPr>
          <w:ilvl w:val="0"/>
          <w:numId w:val="91"/>
        </w:numPr>
        <w:spacing w:after="160"/>
        <w:ind w:left="0" w:firstLine="0"/>
        <w:jc w:val="both"/>
        <w:rPr>
          <w:rFonts w:ascii="Verdana" w:hAnsi="Verdana"/>
          <w:sz w:val="20"/>
          <w:szCs w:val="20"/>
        </w:rPr>
      </w:pPr>
      <w:r w:rsidRPr="00311D84">
        <w:rPr>
          <w:rFonts w:ascii="Verdana" w:hAnsi="Verdana"/>
          <w:sz w:val="20"/>
          <w:szCs w:val="20"/>
        </w:rPr>
        <w:t xml:space="preserve">Les bonnes pratiques d’hygiène doivent être appliquées sur les chantiers : chaque entrepreneur doit mettre à la disposition des travailleurs/ses des toilettes, savonnettes, papiers et eau de bonne qualité et en quantité nécessaire pour le lavage des mains. </w:t>
      </w:r>
    </w:p>
    <w:p w14:paraId="061BF658" w14:textId="77777777" w:rsidR="000B2F94" w:rsidRPr="00311D84" w:rsidRDefault="000B2F94">
      <w:pPr>
        <w:pStyle w:val="Default"/>
        <w:numPr>
          <w:ilvl w:val="0"/>
          <w:numId w:val="91"/>
        </w:numPr>
        <w:spacing w:after="160"/>
        <w:ind w:left="0" w:firstLine="0"/>
        <w:jc w:val="both"/>
        <w:rPr>
          <w:rFonts w:ascii="Verdana" w:hAnsi="Verdana"/>
          <w:sz w:val="20"/>
          <w:szCs w:val="20"/>
        </w:rPr>
      </w:pPr>
      <w:r w:rsidRPr="00311D84">
        <w:rPr>
          <w:rFonts w:ascii="Verdana" w:hAnsi="Verdana"/>
          <w:sz w:val="20"/>
          <w:szCs w:val="20"/>
        </w:rPr>
        <w:lastRenderedPageBreak/>
        <w:t>La DINEPA mettra en place des procédures pour la gestion et le suivi de la performance de ces tiers en relation avec les obligations de la NES n</w:t>
      </w:r>
      <w:r w:rsidRPr="00311D84">
        <w:rPr>
          <w:rFonts w:ascii="Arial" w:hAnsi="Arial" w:cs="Arial"/>
          <w:sz w:val="20"/>
          <w:szCs w:val="20"/>
        </w:rPr>
        <w:t>ᵒ</w:t>
      </w:r>
      <w:r w:rsidRPr="00311D84">
        <w:rPr>
          <w:rFonts w:ascii="Verdana" w:hAnsi="Verdana"/>
          <w:sz w:val="20"/>
          <w:szCs w:val="20"/>
        </w:rPr>
        <w:t xml:space="preserve"> 2 de la Banque mondiale. En outre, la DINEPA intégrera lesdites exigences dans les dispositions contractuelles avec ces tiers, ainsi que des mécanismes de recours appropriés en cas de non-conformité. S’agissant de sous-traitance, la DINEPA exigera de ces tiers qu’ils incluent des dispositions équivalentes et des mécanismes de recours en cas de non-conformité dans leurs accords contractuels avec les sous-traitants. </w:t>
      </w:r>
    </w:p>
    <w:p w14:paraId="79C647BC" w14:textId="77777777" w:rsidR="000B2F94" w:rsidRPr="00311D84" w:rsidRDefault="000B2F94">
      <w:pPr>
        <w:pStyle w:val="Default"/>
        <w:numPr>
          <w:ilvl w:val="0"/>
          <w:numId w:val="91"/>
        </w:numPr>
        <w:spacing w:after="160"/>
        <w:ind w:left="0" w:firstLine="0"/>
        <w:jc w:val="both"/>
        <w:rPr>
          <w:rFonts w:ascii="Verdana" w:hAnsi="Verdana"/>
          <w:color w:val="auto"/>
          <w:sz w:val="20"/>
          <w:szCs w:val="20"/>
        </w:rPr>
      </w:pPr>
      <w:r w:rsidRPr="00311D84">
        <w:rPr>
          <w:rFonts w:ascii="Verdana" w:hAnsi="Verdana"/>
          <w:sz w:val="20"/>
          <w:szCs w:val="20"/>
        </w:rPr>
        <w:t xml:space="preserve">Comme précise le mécanisme de gestion des plaintes au chapitre IX, les travailleurs/ses contractuels auront accès au mécanisme de gestion des plaintes du projet à travers les principaux canaux </w:t>
      </w:r>
      <w:r w:rsidRPr="00311D84">
        <w:rPr>
          <w:rFonts w:ascii="Verdana" w:hAnsi="Verdana"/>
          <w:color w:val="auto"/>
          <w:sz w:val="20"/>
          <w:szCs w:val="20"/>
        </w:rPr>
        <w:t>suivants :</w:t>
      </w:r>
    </w:p>
    <w:p w14:paraId="46BAF939" w14:textId="77777777" w:rsidR="000B2F94" w:rsidRPr="00311D84" w:rsidRDefault="000B2F94">
      <w:pPr>
        <w:pStyle w:val="Default"/>
        <w:numPr>
          <w:ilvl w:val="0"/>
          <w:numId w:val="112"/>
        </w:numPr>
        <w:ind w:left="720"/>
        <w:jc w:val="both"/>
        <w:rPr>
          <w:rFonts w:ascii="Verdana" w:hAnsi="Verdana"/>
          <w:color w:val="auto"/>
          <w:sz w:val="20"/>
          <w:szCs w:val="20"/>
        </w:rPr>
      </w:pPr>
      <w:r w:rsidRPr="00311D84">
        <w:rPr>
          <w:rFonts w:ascii="Verdana" w:hAnsi="Verdana"/>
          <w:color w:val="auto"/>
          <w:sz w:val="20"/>
          <w:szCs w:val="20"/>
        </w:rPr>
        <w:t>appel téléphonique (numéro à vulgariser) ;</w:t>
      </w:r>
    </w:p>
    <w:p w14:paraId="0DF7D85A" w14:textId="77777777" w:rsidR="000B2F94" w:rsidRPr="00311D84" w:rsidRDefault="000B2F94">
      <w:pPr>
        <w:pStyle w:val="Default"/>
        <w:numPr>
          <w:ilvl w:val="0"/>
          <w:numId w:val="112"/>
        </w:numPr>
        <w:ind w:left="720"/>
        <w:jc w:val="both"/>
        <w:rPr>
          <w:rFonts w:ascii="Verdana" w:hAnsi="Verdana"/>
          <w:color w:val="auto"/>
          <w:sz w:val="20"/>
          <w:szCs w:val="20"/>
        </w:rPr>
      </w:pPr>
      <w:r w:rsidRPr="00311D84">
        <w:rPr>
          <w:rFonts w:ascii="Verdana" w:hAnsi="Verdana"/>
          <w:color w:val="auto"/>
          <w:sz w:val="20"/>
          <w:szCs w:val="20"/>
        </w:rPr>
        <w:t>spécialistes environnemental, social et de genre de la DINEPA ;</w:t>
      </w:r>
    </w:p>
    <w:p w14:paraId="7833A399" w14:textId="77777777" w:rsidR="000B2F94" w:rsidRPr="00311D84" w:rsidRDefault="000B2F94">
      <w:pPr>
        <w:pStyle w:val="Default"/>
        <w:numPr>
          <w:ilvl w:val="0"/>
          <w:numId w:val="112"/>
        </w:numPr>
        <w:ind w:left="720"/>
        <w:jc w:val="both"/>
        <w:rPr>
          <w:rFonts w:ascii="Verdana" w:hAnsi="Verdana"/>
          <w:color w:val="auto"/>
          <w:sz w:val="20"/>
          <w:szCs w:val="20"/>
        </w:rPr>
      </w:pPr>
      <w:r w:rsidRPr="00311D84">
        <w:rPr>
          <w:rFonts w:ascii="Verdana" w:hAnsi="Verdana"/>
          <w:color w:val="auto"/>
          <w:sz w:val="20"/>
          <w:szCs w:val="20"/>
        </w:rPr>
        <w:t>lettre ou autres communications écrites ;</w:t>
      </w:r>
    </w:p>
    <w:p w14:paraId="7018198B" w14:textId="77777777" w:rsidR="000B2F94" w:rsidRPr="00311D84" w:rsidRDefault="000B2F94">
      <w:pPr>
        <w:pStyle w:val="Default"/>
        <w:numPr>
          <w:ilvl w:val="0"/>
          <w:numId w:val="112"/>
        </w:numPr>
        <w:ind w:left="720"/>
        <w:jc w:val="both"/>
        <w:rPr>
          <w:rFonts w:ascii="Verdana" w:hAnsi="Verdana"/>
          <w:color w:val="auto"/>
          <w:sz w:val="20"/>
          <w:szCs w:val="20"/>
        </w:rPr>
      </w:pPr>
      <w:r w:rsidRPr="00311D84">
        <w:rPr>
          <w:rFonts w:ascii="Verdana" w:hAnsi="Verdana"/>
          <w:color w:val="auto"/>
          <w:sz w:val="20"/>
          <w:szCs w:val="20"/>
        </w:rPr>
        <w:t>rencontre ;</w:t>
      </w:r>
    </w:p>
    <w:p w14:paraId="6798D82A" w14:textId="77777777" w:rsidR="000B2F94" w:rsidRPr="00311D84" w:rsidRDefault="000B2F94">
      <w:pPr>
        <w:pStyle w:val="Default"/>
        <w:numPr>
          <w:ilvl w:val="0"/>
          <w:numId w:val="112"/>
        </w:numPr>
        <w:ind w:left="720"/>
        <w:jc w:val="both"/>
        <w:rPr>
          <w:rFonts w:ascii="Verdana" w:hAnsi="Verdana"/>
          <w:color w:val="auto"/>
          <w:sz w:val="20"/>
          <w:szCs w:val="20"/>
        </w:rPr>
      </w:pPr>
      <w:r w:rsidRPr="00311D84">
        <w:rPr>
          <w:rFonts w:ascii="Verdana" w:hAnsi="Verdana"/>
          <w:color w:val="auto"/>
          <w:sz w:val="20"/>
          <w:szCs w:val="20"/>
        </w:rPr>
        <w:t>bureaux des autorités locales ;</w:t>
      </w:r>
    </w:p>
    <w:p w14:paraId="6DA9A809" w14:textId="77777777" w:rsidR="000B2F94" w:rsidRPr="00311D84" w:rsidRDefault="000B2F94">
      <w:pPr>
        <w:pStyle w:val="Default"/>
        <w:numPr>
          <w:ilvl w:val="0"/>
          <w:numId w:val="112"/>
        </w:numPr>
        <w:ind w:left="720"/>
        <w:jc w:val="both"/>
        <w:rPr>
          <w:rFonts w:ascii="Verdana" w:hAnsi="Verdana"/>
          <w:color w:val="auto"/>
          <w:sz w:val="20"/>
          <w:szCs w:val="20"/>
        </w:rPr>
      </w:pPr>
      <w:r w:rsidRPr="00311D84">
        <w:rPr>
          <w:rFonts w:ascii="Verdana" w:hAnsi="Verdana"/>
          <w:color w:val="auto"/>
          <w:sz w:val="20"/>
          <w:szCs w:val="20"/>
        </w:rPr>
        <w:t>intermédiaires, via d’autres personnes affectées par le projet (PAP) ;</w:t>
      </w:r>
    </w:p>
    <w:p w14:paraId="20A046E0" w14:textId="77777777" w:rsidR="000B2F94" w:rsidRPr="00311D84" w:rsidRDefault="000B2F94">
      <w:pPr>
        <w:pStyle w:val="Default"/>
        <w:numPr>
          <w:ilvl w:val="0"/>
          <w:numId w:val="112"/>
        </w:numPr>
        <w:spacing w:after="160"/>
        <w:ind w:left="720"/>
        <w:jc w:val="both"/>
        <w:rPr>
          <w:rFonts w:ascii="Verdana" w:hAnsi="Verdana"/>
          <w:color w:val="auto"/>
          <w:sz w:val="20"/>
          <w:szCs w:val="20"/>
        </w:rPr>
      </w:pPr>
      <w:r w:rsidRPr="00311D84">
        <w:rPr>
          <w:rFonts w:ascii="Verdana" w:hAnsi="Verdana"/>
          <w:color w:val="auto"/>
          <w:sz w:val="20"/>
          <w:szCs w:val="20"/>
        </w:rPr>
        <w:t xml:space="preserve">leaders communautaires et autres. </w:t>
      </w:r>
    </w:p>
    <w:p w14:paraId="3FCBBE8A" w14:textId="77777777" w:rsidR="000B2F94" w:rsidRPr="00311D84" w:rsidRDefault="000B2F94">
      <w:pPr>
        <w:pStyle w:val="Default"/>
        <w:numPr>
          <w:ilvl w:val="0"/>
          <w:numId w:val="91"/>
        </w:numPr>
        <w:spacing w:after="160"/>
        <w:ind w:left="0" w:firstLine="0"/>
        <w:jc w:val="both"/>
        <w:rPr>
          <w:rFonts w:ascii="Verdana" w:hAnsi="Verdana"/>
          <w:color w:val="auto"/>
          <w:sz w:val="20"/>
          <w:szCs w:val="20"/>
        </w:rPr>
      </w:pPr>
      <w:r w:rsidRPr="00311D84">
        <w:rPr>
          <w:rFonts w:ascii="Verdana" w:hAnsi="Verdana"/>
          <w:color w:val="auto"/>
          <w:sz w:val="20"/>
          <w:szCs w:val="20"/>
        </w:rPr>
        <w:t>Dans tous les cas, les plaintes devront être acheminées à la DINEPA pour les suites nécessaires. Les plaintes mineures qui sont liées aux conditions de travail, aux salaires et autres et qui sont gérées efficacement, même à la satisfaction du (de la) plaignant(e), au niveau de l’Entrepreneur ou de l’Opérateur, doivent être communiquées formellement à la DINEPA pour suivi et évaluation. Tous les contrats seront revus afin d’être certain qu’ils comprennent un mécanisme correct de gestion des plaintes. Le spécialiste de la DINEPA s’assurera que les contrats sont conformes à la présente procédure de gestion de la main-d’œuvre.</w:t>
      </w:r>
    </w:p>
    <w:p w14:paraId="087A60AA" w14:textId="77777777" w:rsidR="00E2093D" w:rsidRPr="00311D84" w:rsidRDefault="00E2093D" w:rsidP="00E2093D">
      <w:pPr>
        <w:spacing w:before="0" w:after="0" w:line="240" w:lineRule="auto"/>
        <w:jc w:val="left"/>
        <w:rPr>
          <w:lang w:val="fr-FR"/>
        </w:rPr>
      </w:pPr>
    </w:p>
    <w:p w14:paraId="59DAFEB2" w14:textId="77777777" w:rsidR="00E2093D" w:rsidRPr="00311D84" w:rsidRDefault="00E2093D" w:rsidP="00E2093D">
      <w:pPr>
        <w:rPr>
          <w:lang w:val="fr-FR"/>
        </w:rPr>
      </w:pPr>
    </w:p>
    <w:p w14:paraId="4169E18F" w14:textId="77777777" w:rsidR="00E2093D" w:rsidRPr="00311D84" w:rsidRDefault="00E2093D" w:rsidP="00E2093D">
      <w:pPr>
        <w:spacing w:before="0" w:after="0" w:line="240" w:lineRule="auto"/>
        <w:jc w:val="left"/>
        <w:rPr>
          <w:lang w:val="fr-FR"/>
        </w:rPr>
      </w:pPr>
    </w:p>
    <w:p w14:paraId="15FEFE33" w14:textId="77777777" w:rsidR="00E2093D" w:rsidRPr="00311D84" w:rsidRDefault="00E2093D" w:rsidP="00E2093D">
      <w:pPr>
        <w:spacing w:before="0" w:after="0" w:line="240" w:lineRule="auto"/>
        <w:jc w:val="left"/>
        <w:rPr>
          <w:lang w:val="fr-FR"/>
        </w:rPr>
      </w:pPr>
    </w:p>
    <w:p w14:paraId="726A966F" w14:textId="77777777" w:rsidR="00E2093D" w:rsidRPr="00311D84" w:rsidRDefault="00E2093D" w:rsidP="00E2093D">
      <w:pPr>
        <w:spacing w:before="0" w:after="0" w:line="240" w:lineRule="auto"/>
        <w:jc w:val="left"/>
        <w:rPr>
          <w:lang w:val="fr-FR"/>
        </w:rPr>
      </w:pPr>
    </w:p>
    <w:p w14:paraId="7E1A0B18" w14:textId="77777777" w:rsidR="00E2093D" w:rsidRPr="00311D84" w:rsidRDefault="00E2093D" w:rsidP="00E2093D">
      <w:pPr>
        <w:spacing w:before="0" w:after="0" w:line="240" w:lineRule="auto"/>
        <w:jc w:val="left"/>
        <w:rPr>
          <w:lang w:val="fr-FR"/>
        </w:rPr>
      </w:pPr>
    </w:p>
    <w:p w14:paraId="482891C7" w14:textId="77777777" w:rsidR="00E2093D" w:rsidRPr="00311D84" w:rsidRDefault="00E2093D" w:rsidP="00E2093D">
      <w:pPr>
        <w:spacing w:before="0" w:after="0" w:line="240" w:lineRule="auto"/>
        <w:jc w:val="left"/>
        <w:rPr>
          <w:lang w:val="fr-FR"/>
        </w:rPr>
      </w:pPr>
    </w:p>
    <w:p w14:paraId="576D5516" w14:textId="77777777" w:rsidR="00E2093D" w:rsidRPr="00311D84" w:rsidRDefault="00E2093D" w:rsidP="00E2093D">
      <w:pPr>
        <w:spacing w:before="0" w:after="0" w:line="240" w:lineRule="auto"/>
        <w:jc w:val="left"/>
        <w:rPr>
          <w:lang w:val="fr-FR"/>
        </w:rPr>
      </w:pPr>
    </w:p>
    <w:p w14:paraId="18660602" w14:textId="77777777" w:rsidR="00E2093D" w:rsidRPr="00311D84" w:rsidRDefault="00E2093D" w:rsidP="00E2093D">
      <w:pPr>
        <w:spacing w:before="0" w:after="0" w:line="240" w:lineRule="auto"/>
        <w:jc w:val="left"/>
        <w:rPr>
          <w:lang w:val="fr-FR"/>
        </w:rPr>
        <w:sectPr w:rsidR="00E2093D" w:rsidRPr="00311D84" w:rsidSect="005D655D">
          <w:pgSz w:w="12240" w:h="15840" w:code="1"/>
          <w:pgMar w:top="1418" w:right="1418" w:bottom="1418" w:left="1418" w:header="709" w:footer="709" w:gutter="0"/>
          <w:pgNumType w:start="123"/>
          <w:cols w:space="720"/>
          <w:noEndnote/>
          <w:docGrid w:linePitch="326"/>
        </w:sectPr>
      </w:pPr>
    </w:p>
    <w:p w14:paraId="1D014C7A" w14:textId="77777777" w:rsidR="00E2093D" w:rsidRPr="00311D84" w:rsidRDefault="00E2093D" w:rsidP="00E2093D">
      <w:pPr>
        <w:pStyle w:val="Heading1"/>
        <w:numPr>
          <w:ilvl w:val="0"/>
          <w:numId w:val="0"/>
        </w:numPr>
        <w:ind w:left="567"/>
        <w:jc w:val="left"/>
        <w:rPr>
          <w:rFonts w:ascii="Tw Cen MT Condensed" w:hAnsi="Tw Cen MT Condensed"/>
          <w:color w:val="1F3864" w:themeColor="accent1" w:themeShade="80"/>
          <w:sz w:val="50"/>
          <w:szCs w:val="50"/>
          <w:lang w:val="en-US"/>
        </w:rPr>
      </w:pPr>
      <w:bookmarkStart w:id="454" w:name="_Toc42898772"/>
      <w:bookmarkStart w:id="455" w:name="_Toc43089248"/>
      <w:bookmarkStart w:id="456" w:name="_Toc45694743"/>
      <w:bookmarkStart w:id="457" w:name="_Toc128080581"/>
      <w:r w:rsidRPr="00311D84">
        <w:rPr>
          <w:rFonts w:ascii="Tw Cen MT Condensed" w:hAnsi="Tw Cen MT Condensed"/>
          <w:caps w:val="0"/>
          <w:color w:val="1F3864" w:themeColor="accent1" w:themeShade="80"/>
          <w:sz w:val="50"/>
          <w:szCs w:val="50"/>
          <w:lang w:val="en-US"/>
        </w:rPr>
        <w:lastRenderedPageBreak/>
        <w:t>RÉFÉRENCES</w:t>
      </w:r>
      <w:bookmarkEnd w:id="454"/>
      <w:bookmarkEnd w:id="455"/>
      <w:bookmarkEnd w:id="456"/>
      <w:bookmarkEnd w:id="457"/>
    </w:p>
    <w:p w14:paraId="7EC95387" w14:textId="3A326777" w:rsidR="00E2093D" w:rsidRPr="00311D84" w:rsidRDefault="00E2093D" w:rsidP="00374A1C">
      <w:pPr>
        <w:pStyle w:val="EndNoteBibliography"/>
        <w:spacing w:after="0"/>
        <w:ind w:left="720" w:hanging="720"/>
        <w:jc w:val="left"/>
        <w:rPr>
          <w:rFonts w:ascii="Verdana" w:hAnsi="Verdana"/>
          <w:sz w:val="20"/>
          <w:szCs w:val="20"/>
        </w:rPr>
      </w:pPr>
      <w:r w:rsidRPr="00311D84">
        <w:rPr>
          <w:rFonts w:ascii="Verdana" w:hAnsi="Verdana"/>
          <w:sz w:val="20"/>
          <w:szCs w:val="20"/>
        </w:rPr>
        <w:fldChar w:fldCharType="begin"/>
      </w:r>
      <w:r w:rsidRPr="00311D84">
        <w:rPr>
          <w:rFonts w:ascii="Verdana" w:hAnsi="Verdana"/>
          <w:sz w:val="20"/>
          <w:szCs w:val="20"/>
        </w:rPr>
        <w:instrText xml:space="preserve"> ADDIN EN.REFLIST </w:instrText>
      </w:r>
      <w:r w:rsidRPr="00311D84">
        <w:rPr>
          <w:rFonts w:ascii="Verdana" w:hAnsi="Verdana"/>
          <w:sz w:val="20"/>
          <w:szCs w:val="20"/>
        </w:rPr>
        <w:fldChar w:fldCharType="separate"/>
      </w:r>
    </w:p>
    <w:p w14:paraId="0C965489" w14:textId="597EA467" w:rsidR="00E2093D" w:rsidRPr="00311D84" w:rsidRDefault="00E2093D" w:rsidP="00374A1C">
      <w:pPr>
        <w:pStyle w:val="EndNoteBibliography"/>
        <w:spacing w:after="0"/>
        <w:ind w:left="720" w:hanging="720"/>
        <w:jc w:val="left"/>
        <w:rPr>
          <w:rFonts w:ascii="Verdana" w:hAnsi="Verdana"/>
          <w:sz w:val="20"/>
          <w:szCs w:val="20"/>
          <w:lang w:val="fr-CA"/>
        </w:rPr>
      </w:pPr>
      <w:r w:rsidRPr="00311D84">
        <w:rPr>
          <w:rFonts w:ascii="Verdana" w:hAnsi="Verdana"/>
          <w:sz w:val="20"/>
          <w:szCs w:val="20"/>
        </w:rPr>
        <w:t xml:space="preserve">Critical Ecosystem Partnership Fund (CEPF). </w:t>
      </w:r>
      <w:r w:rsidRPr="00311D84">
        <w:rPr>
          <w:rFonts w:ascii="Verdana" w:hAnsi="Verdana"/>
          <w:sz w:val="20"/>
          <w:szCs w:val="20"/>
          <w:lang w:val="fr-FR"/>
        </w:rPr>
        <w:t xml:space="preserve">(2010). Hotspot de la biodiversité des iles des Caraïbes. </w:t>
      </w:r>
      <w:r w:rsidRPr="00311D84">
        <w:rPr>
          <w:rFonts w:ascii="Verdana" w:hAnsi="Verdana"/>
          <w:sz w:val="20"/>
          <w:szCs w:val="20"/>
          <w:lang w:val="fr-CA"/>
        </w:rPr>
        <w:t xml:space="preserve">Tiré de </w:t>
      </w:r>
      <w:hyperlink r:id="rId27" w:history="1">
        <w:r w:rsidRPr="00311D84">
          <w:rPr>
            <w:rStyle w:val="Hyperlink"/>
            <w:rFonts w:ascii="Verdana" w:hAnsi="Verdana"/>
            <w:sz w:val="20"/>
            <w:szCs w:val="20"/>
            <w:lang w:val="fr-CA"/>
          </w:rPr>
          <w:t>https://www.cepf.net/sites/default/files/final_french_caribbean_ep.pdf</w:t>
        </w:r>
      </w:hyperlink>
    </w:p>
    <w:p w14:paraId="721B8158" w14:textId="1BFAF780" w:rsidR="00E2093D" w:rsidRPr="00311D84" w:rsidRDefault="00E2093D" w:rsidP="00374A1C">
      <w:pPr>
        <w:pStyle w:val="EndNoteBibliography"/>
        <w:spacing w:after="0"/>
        <w:ind w:left="720" w:hanging="720"/>
        <w:jc w:val="left"/>
        <w:rPr>
          <w:rFonts w:ascii="Verdana" w:hAnsi="Verdana"/>
          <w:sz w:val="20"/>
          <w:szCs w:val="20"/>
          <w:lang w:val="fr-FR"/>
        </w:rPr>
      </w:pPr>
      <w:r w:rsidRPr="00311D84">
        <w:rPr>
          <w:rFonts w:ascii="Verdana" w:hAnsi="Verdana"/>
          <w:sz w:val="20"/>
          <w:szCs w:val="20"/>
          <w:lang w:val="fr-FR"/>
        </w:rPr>
        <w:t xml:space="preserve">Gouvernement d'Haiti. (1987). Constitution de 1987. Tiré de </w:t>
      </w:r>
      <w:hyperlink r:id="rId28" w:history="1">
        <w:r w:rsidRPr="00311D84">
          <w:rPr>
            <w:rStyle w:val="Hyperlink"/>
            <w:rFonts w:ascii="Verdana" w:hAnsi="Verdana"/>
            <w:sz w:val="20"/>
            <w:szCs w:val="20"/>
            <w:lang w:val="fr-FR"/>
          </w:rPr>
          <w:t>https://www.ilo.org/dyn/natlex/docs/ELECTRONIC/3703/118908/F-935435905/HTI-3703%20(CONSOLID).pdf</w:t>
        </w:r>
      </w:hyperlink>
    </w:p>
    <w:p w14:paraId="243E09E0" w14:textId="26D508D7" w:rsidR="00E2093D" w:rsidRPr="00311D84" w:rsidRDefault="00E2093D" w:rsidP="00374A1C">
      <w:pPr>
        <w:pStyle w:val="EndNoteBibliography"/>
        <w:spacing w:after="0"/>
        <w:ind w:left="720" w:hanging="720"/>
        <w:jc w:val="left"/>
        <w:rPr>
          <w:rFonts w:ascii="Verdana" w:hAnsi="Verdana"/>
          <w:sz w:val="20"/>
          <w:szCs w:val="20"/>
          <w:lang w:val="fr-FR"/>
        </w:rPr>
      </w:pPr>
      <w:r w:rsidRPr="00311D84">
        <w:rPr>
          <w:rFonts w:ascii="Verdana" w:hAnsi="Verdana"/>
          <w:sz w:val="20"/>
          <w:szCs w:val="20"/>
          <w:lang w:val="fr-FR"/>
        </w:rPr>
        <w:t xml:space="preserve">Gouvernement de la République d’Haïti. (2016). Cinquième rapport national de la République d’Haïti sur la mise en œuvre de la convention sur la diversité biologique. Tiré de </w:t>
      </w:r>
      <w:hyperlink r:id="rId29" w:history="1">
        <w:r w:rsidRPr="00311D84">
          <w:rPr>
            <w:rStyle w:val="Hyperlink"/>
            <w:rFonts w:ascii="Verdana" w:hAnsi="Verdana"/>
            <w:sz w:val="20"/>
            <w:szCs w:val="20"/>
            <w:lang w:val="fr-FR"/>
          </w:rPr>
          <w:t>https://www.cbd.int/doc/world/ht/ht-nr-05-fr.pdf</w:t>
        </w:r>
      </w:hyperlink>
    </w:p>
    <w:p w14:paraId="4E1A7E94" w14:textId="77777777" w:rsidR="00E2093D" w:rsidRPr="00311D84" w:rsidRDefault="00E2093D" w:rsidP="00374A1C">
      <w:pPr>
        <w:pStyle w:val="EndNoteBibliography"/>
        <w:spacing w:after="0"/>
        <w:ind w:left="720" w:hanging="720"/>
        <w:jc w:val="left"/>
        <w:rPr>
          <w:rFonts w:ascii="Verdana" w:hAnsi="Verdana"/>
          <w:sz w:val="20"/>
          <w:szCs w:val="20"/>
          <w:lang w:val="fr-FR"/>
        </w:rPr>
      </w:pPr>
      <w:r w:rsidRPr="00311D84">
        <w:rPr>
          <w:rFonts w:ascii="Verdana" w:hAnsi="Verdana"/>
          <w:sz w:val="20"/>
          <w:szCs w:val="20"/>
          <w:lang w:val="fr-FR"/>
        </w:rPr>
        <w:t xml:space="preserve">Institut Haïtien de Statistique et d’Informatique (IHSI). (2015). </w:t>
      </w:r>
      <w:r w:rsidRPr="00311D84">
        <w:rPr>
          <w:rFonts w:ascii="Verdana" w:hAnsi="Verdana"/>
          <w:i/>
          <w:sz w:val="20"/>
          <w:szCs w:val="20"/>
          <w:lang w:val="fr-FR"/>
        </w:rPr>
        <w:t>POPULATION TOTALE, POPULATION DE 18 ANS ET PLUS MÉNAGES ET DENSITÉS ESTIMÉS EN 2015</w:t>
      </w:r>
      <w:r w:rsidRPr="00311D84">
        <w:rPr>
          <w:rFonts w:ascii="Verdana" w:hAnsi="Verdana"/>
          <w:sz w:val="20"/>
          <w:szCs w:val="20"/>
          <w:lang w:val="fr-FR"/>
        </w:rPr>
        <w:t xml:space="preserve">. </w:t>
      </w:r>
    </w:p>
    <w:p w14:paraId="5AE02459" w14:textId="7D8622BE" w:rsidR="00E2093D" w:rsidRPr="00311D84" w:rsidRDefault="00E2093D" w:rsidP="00374A1C">
      <w:pPr>
        <w:pStyle w:val="EndNoteBibliography"/>
        <w:spacing w:after="0"/>
        <w:ind w:left="720" w:hanging="720"/>
        <w:jc w:val="left"/>
        <w:rPr>
          <w:rFonts w:ascii="Verdana" w:hAnsi="Verdana"/>
          <w:sz w:val="20"/>
          <w:szCs w:val="20"/>
          <w:lang w:val="fr-FR"/>
        </w:rPr>
      </w:pPr>
      <w:r w:rsidRPr="00311D84">
        <w:rPr>
          <w:rFonts w:ascii="Verdana" w:hAnsi="Verdana"/>
          <w:sz w:val="20"/>
          <w:szCs w:val="20"/>
          <w:lang w:val="fr-FR"/>
        </w:rPr>
        <w:t xml:space="preserve">Ministère de l'Agriculture, des Ressources Naturelles et du Développement Rural (MARNDR) (2017). Cadre de Gestion Environnementale et Sociale (CGES) - Projet RESEPAG II. Tiré de </w:t>
      </w:r>
      <w:hyperlink r:id="rId30" w:history="1">
        <w:r w:rsidRPr="00311D84">
          <w:rPr>
            <w:rStyle w:val="Hyperlink"/>
            <w:rFonts w:ascii="Verdana" w:hAnsi="Verdana"/>
            <w:sz w:val="20"/>
            <w:szCs w:val="20"/>
            <w:lang w:val="fr-FR"/>
          </w:rPr>
          <w:t>https://agriculture.gouv.ht/view/01/IMG/pdf/cges_resepagii_version_final.pdf</w:t>
        </w:r>
      </w:hyperlink>
    </w:p>
    <w:p w14:paraId="78B11C58" w14:textId="16E67EB2" w:rsidR="00D84927" w:rsidRPr="00311D84" w:rsidRDefault="00482941" w:rsidP="00374A1C">
      <w:pPr>
        <w:pStyle w:val="EndNoteBibliography"/>
        <w:spacing w:after="0"/>
        <w:ind w:left="720" w:hanging="720"/>
        <w:jc w:val="left"/>
        <w:rPr>
          <w:rFonts w:ascii="Verdana" w:hAnsi="Verdana"/>
          <w:sz w:val="20"/>
          <w:szCs w:val="20"/>
          <w:lang w:val="fr-FR"/>
        </w:rPr>
      </w:pPr>
      <w:r w:rsidRPr="00311D84">
        <w:rPr>
          <w:rFonts w:ascii="Verdana" w:hAnsi="Verdana"/>
          <w:sz w:val="20"/>
          <w:szCs w:val="20"/>
          <w:lang w:val="fr-FR"/>
        </w:rPr>
        <w:t xml:space="preserve">Direction nationale de l'eau potable et de l'assainissement </w:t>
      </w:r>
      <w:r w:rsidR="00D84927" w:rsidRPr="00311D84">
        <w:rPr>
          <w:rFonts w:ascii="Verdana" w:hAnsi="Verdana"/>
          <w:sz w:val="20"/>
          <w:szCs w:val="20"/>
          <w:lang w:val="fr-FR"/>
        </w:rPr>
        <w:t>(</w:t>
      </w:r>
      <w:r w:rsidRPr="00311D84">
        <w:rPr>
          <w:rFonts w:ascii="Verdana" w:hAnsi="Verdana"/>
          <w:sz w:val="20"/>
          <w:szCs w:val="20"/>
          <w:lang w:val="fr-FR"/>
        </w:rPr>
        <w:t>DINEPA</w:t>
      </w:r>
      <w:r w:rsidR="00D84927" w:rsidRPr="00311D84">
        <w:rPr>
          <w:rFonts w:ascii="Verdana" w:hAnsi="Verdana"/>
          <w:sz w:val="20"/>
          <w:szCs w:val="20"/>
          <w:lang w:val="fr-FR"/>
        </w:rPr>
        <w:t>). (201</w:t>
      </w:r>
      <w:r w:rsidRPr="00311D84">
        <w:rPr>
          <w:rFonts w:ascii="Verdana" w:hAnsi="Verdana"/>
          <w:sz w:val="20"/>
          <w:szCs w:val="20"/>
          <w:lang w:val="fr-FR"/>
        </w:rPr>
        <w:t>6</w:t>
      </w:r>
      <w:r w:rsidR="00D84927" w:rsidRPr="00311D84">
        <w:rPr>
          <w:rFonts w:ascii="Verdana" w:hAnsi="Verdana"/>
          <w:sz w:val="20"/>
          <w:szCs w:val="20"/>
          <w:lang w:val="fr-FR"/>
        </w:rPr>
        <w:t xml:space="preserve">). Cadre de Gestion Environnementale et Sociale - Projet </w:t>
      </w:r>
      <w:r w:rsidRPr="00311D84">
        <w:rPr>
          <w:rFonts w:ascii="Verdana" w:hAnsi="Verdana"/>
          <w:sz w:val="20"/>
          <w:szCs w:val="20"/>
          <w:lang w:val="fr-FR"/>
        </w:rPr>
        <w:t>EPARD</w:t>
      </w:r>
      <w:r w:rsidR="00D84927" w:rsidRPr="00311D84">
        <w:rPr>
          <w:rFonts w:ascii="Verdana" w:hAnsi="Verdana"/>
          <w:sz w:val="20"/>
          <w:szCs w:val="20"/>
          <w:lang w:val="fr-FR"/>
        </w:rPr>
        <w:t xml:space="preserve">. Tiré de </w:t>
      </w:r>
      <w:hyperlink r:id="rId31" w:tgtFrame="_blank" w:history="1">
        <w:r w:rsidR="00734E0D" w:rsidRPr="00311D84">
          <w:rPr>
            <w:rStyle w:val="Hyperlink"/>
            <w:rFonts w:ascii="Verdana" w:hAnsi="Verdana" w:cs="Arial"/>
            <w:color w:val="1A0DAB"/>
            <w:sz w:val="20"/>
            <w:szCs w:val="20"/>
            <w:shd w:val="clear" w:color="auto" w:fill="FFFFFF"/>
            <w:lang w:val="fr-CA"/>
          </w:rPr>
          <w:t>https://documents1.worldbank.org/curated/pt/809311487317902456/SFG3032-REVISED-EA-FRENCH-P148970-Box402907B-PUBLIC-Disclosed-5-5-2017.docx</w:t>
        </w:r>
      </w:hyperlink>
    </w:p>
    <w:p w14:paraId="4B0778C6" w14:textId="77777777" w:rsidR="00D84927" w:rsidRPr="00311D84" w:rsidRDefault="00D84927" w:rsidP="00374A1C">
      <w:pPr>
        <w:pStyle w:val="EndNoteBibliography"/>
        <w:spacing w:after="0"/>
        <w:jc w:val="left"/>
        <w:rPr>
          <w:rFonts w:ascii="Verdana" w:hAnsi="Verdana"/>
          <w:sz w:val="20"/>
          <w:szCs w:val="20"/>
          <w:lang w:val="fr-FR"/>
        </w:rPr>
      </w:pPr>
    </w:p>
    <w:p w14:paraId="6F788041" w14:textId="4FDC21BF" w:rsidR="00E2093D" w:rsidRPr="00311D84" w:rsidRDefault="00E2093D" w:rsidP="00374A1C">
      <w:pPr>
        <w:pStyle w:val="EndNoteBibliography"/>
        <w:spacing w:after="0"/>
        <w:ind w:left="720" w:hanging="720"/>
        <w:jc w:val="left"/>
        <w:rPr>
          <w:rFonts w:ascii="Verdana" w:hAnsi="Verdana"/>
          <w:sz w:val="20"/>
          <w:szCs w:val="20"/>
          <w:lang w:val="fr-FR"/>
        </w:rPr>
      </w:pPr>
      <w:r w:rsidRPr="00311D84">
        <w:rPr>
          <w:rFonts w:ascii="Verdana" w:hAnsi="Verdana"/>
          <w:sz w:val="20"/>
          <w:szCs w:val="20"/>
          <w:lang w:val="fr-FR"/>
        </w:rPr>
        <w:t xml:space="preserve">Ministère des Travaux Publics, Transports et Communications (MTPTC). (2017). Cadre de Gestion Environnementale et Sociale - Projet MDUR. Tiré de </w:t>
      </w:r>
      <w:hyperlink r:id="rId32" w:history="1">
        <w:r w:rsidRPr="00311D84">
          <w:rPr>
            <w:rStyle w:val="Hyperlink"/>
            <w:rFonts w:ascii="Verdana" w:hAnsi="Verdana"/>
            <w:sz w:val="20"/>
            <w:szCs w:val="20"/>
            <w:lang w:val="fr-FR"/>
          </w:rPr>
          <w:t>http://documents.worldbank.org/curated/en/634581492065691457/pdf/SFG3258-REVISED-EA-FRENCH-P155201-Box402907B-PUBLIC-Disclosed-5-9-2017.pdf</w:t>
        </w:r>
      </w:hyperlink>
    </w:p>
    <w:p w14:paraId="7CDD204A" w14:textId="12564E14" w:rsidR="00E2093D" w:rsidRPr="00311D84" w:rsidRDefault="00E2093D" w:rsidP="00374A1C">
      <w:pPr>
        <w:pStyle w:val="EndNoteBibliography"/>
        <w:spacing w:after="0"/>
        <w:ind w:left="720" w:hanging="720"/>
        <w:jc w:val="left"/>
        <w:rPr>
          <w:rFonts w:ascii="Verdana" w:hAnsi="Verdana"/>
          <w:sz w:val="20"/>
          <w:szCs w:val="20"/>
          <w:lang w:val="fr-FR"/>
        </w:rPr>
      </w:pPr>
      <w:r w:rsidRPr="00311D84">
        <w:rPr>
          <w:rFonts w:ascii="Verdana" w:hAnsi="Verdana"/>
          <w:sz w:val="20"/>
          <w:szCs w:val="20"/>
          <w:lang w:val="fr-FR"/>
        </w:rPr>
        <w:t xml:space="preserve">Ministère des Travaux Publics, Transports et Communications (MTPTC). (2019). Cadre de Gestion Environnementale et Sociale - Projet CHUD. Tiré de </w:t>
      </w:r>
      <w:hyperlink r:id="rId33" w:history="1">
        <w:r w:rsidRPr="00311D84">
          <w:rPr>
            <w:rStyle w:val="Hyperlink"/>
            <w:rFonts w:ascii="Verdana" w:hAnsi="Verdana"/>
            <w:sz w:val="20"/>
            <w:szCs w:val="20"/>
            <w:lang w:val="fr-FR"/>
          </w:rPr>
          <w:t>http://documents.worldbank.org/curated/en/800391574810574411/pdf/Environmental-and-Social-Management-Framework-ESMF-Cap-Haitien-Urban-Development-Project-P168951.pdf</w:t>
        </w:r>
      </w:hyperlink>
    </w:p>
    <w:p w14:paraId="38E3928E" w14:textId="5FD78BE4" w:rsidR="00E2093D" w:rsidRPr="00311D84" w:rsidRDefault="00E2093D" w:rsidP="00374A1C">
      <w:pPr>
        <w:pStyle w:val="EndNoteBibliography"/>
        <w:spacing w:after="0"/>
        <w:ind w:left="720" w:hanging="720"/>
        <w:jc w:val="left"/>
        <w:rPr>
          <w:rFonts w:ascii="Verdana" w:hAnsi="Verdana"/>
          <w:sz w:val="20"/>
          <w:szCs w:val="20"/>
          <w:lang w:val="fr-FR"/>
        </w:rPr>
      </w:pPr>
      <w:r w:rsidRPr="00311D84">
        <w:rPr>
          <w:rFonts w:ascii="Verdana" w:hAnsi="Verdana"/>
          <w:sz w:val="20"/>
          <w:szCs w:val="20"/>
          <w:lang w:val="fr-FR"/>
        </w:rPr>
        <w:t xml:space="preserve">Organisation Mondiale de la Santé (OMS). (2019). Flambée de maladie à coronavirus 2019 (COVID-19). Tiré de </w:t>
      </w:r>
      <w:hyperlink r:id="rId34" w:history="1">
        <w:r w:rsidRPr="00311D84">
          <w:rPr>
            <w:rStyle w:val="Hyperlink"/>
            <w:rFonts w:ascii="Verdana" w:hAnsi="Verdana"/>
            <w:sz w:val="20"/>
            <w:szCs w:val="20"/>
            <w:lang w:val="fr-FR"/>
          </w:rPr>
          <w:t>https://www.who.int/fr/emergencies/diseases/novel-coronavirus-2019</w:t>
        </w:r>
      </w:hyperlink>
    </w:p>
    <w:p w14:paraId="212BD9EE" w14:textId="5393139F" w:rsidR="00E2093D" w:rsidRPr="00311D84" w:rsidRDefault="00E2093D" w:rsidP="00374A1C">
      <w:pPr>
        <w:pStyle w:val="EndNoteBibliography"/>
        <w:spacing w:after="0"/>
        <w:ind w:left="720" w:hanging="720"/>
        <w:jc w:val="left"/>
        <w:rPr>
          <w:rFonts w:ascii="Verdana" w:hAnsi="Verdana"/>
          <w:sz w:val="20"/>
          <w:szCs w:val="20"/>
        </w:rPr>
      </w:pPr>
      <w:r w:rsidRPr="00311D84">
        <w:rPr>
          <w:rFonts w:ascii="Verdana" w:hAnsi="Verdana"/>
          <w:sz w:val="20"/>
          <w:szCs w:val="20"/>
          <w:lang w:val="fr-FR"/>
        </w:rPr>
        <w:t xml:space="preserve">Organisation mondiale de la Santé (OMS). (2020). Mesures de protection essentielles contre le nouveau coronavirus. </w:t>
      </w:r>
      <w:r w:rsidRPr="00311D84">
        <w:rPr>
          <w:rFonts w:ascii="Verdana" w:hAnsi="Verdana"/>
          <w:sz w:val="20"/>
          <w:szCs w:val="20"/>
        </w:rPr>
        <w:t xml:space="preserve">Tiré de </w:t>
      </w:r>
      <w:hyperlink r:id="rId35" w:history="1">
        <w:r w:rsidRPr="00311D84">
          <w:rPr>
            <w:rStyle w:val="Hyperlink"/>
            <w:rFonts w:ascii="Verdana" w:hAnsi="Verdana"/>
            <w:sz w:val="20"/>
            <w:szCs w:val="20"/>
          </w:rPr>
          <w:t>https://www.who.int/fr/emergencies/diseases/novel-coronavirus-2019/advice-for-public</w:t>
        </w:r>
      </w:hyperlink>
    </w:p>
    <w:p w14:paraId="43B87B36" w14:textId="450B9929" w:rsidR="00E2093D" w:rsidRPr="00311D84" w:rsidRDefault="00E2093D" w:rsidP="00374A1C">
      <w:pPr>
        <w:pStyle w:val="EndNoteBibliography"/>
        <w:ind w:left="720" w:hanging="720"/>
        <w:jc w:val="left"/>
        <w:rPr>
          <w:rFonts w:ascii="Verdana" w:hAnsi="Verdana"/>
          <w:sz w:val="20"/>
          <w:szCs w:val="20"/>
        </w:rPr>
      </w:pPr>
      <w:r w:rsidRPr="00311D84">
        <w:rPr>
          <w:rFonts w:ascii="Verdana" w:hAnsi="Verdana"/>
          <w:sz w:val="20"/>
          <w:szCs w:val="20"/>
        </w:rPr>
        <w:t xml:space="preserve">United Nations Development Programme (UNDP). (2015). Increasing resilience of ecosystems and vulnerable communities to CC and anthropic threats through a ridge to reef approach to BD conservation and watershed management. Tiré de </w:t>
      </w:r>
      <w:hyperlink r:id="rId36" w:history="1">
        <w:r w:rsidRPr="00311D84">
          <w:rPr>
            <w:rStyle w:val="Hyperlink"/>
            <w:rFonts w:ascii="Verdana" w:hAnsi="Verdana"/>
            <w:sz w:val="20"/>
            <w:szCs w:val="20"/>
          </w:rPr>
          <w:t>https://info.undp.org/docs/pdc/Documents/HTI/PID_90545_EBA_PRODOC_2015.pdf</w:t>
        </w:r>
      </w:hyperlink>
    </w:p>
    <w:p w14:paraId="175B9E49" w14:textId="6593BB27" w:rsidR="00E2093D" w:rsidRPr="00374A1C" w:rsidRDefault="00E2093D" w:rsidP="00374A1C">
      <w:pPr>
        <w:tabs>
          <w:tab w:val="left" w:pos="1290"/>
        </w:tabs>
        <w:jc w:val="left"/>
        <w:rPr>
          <w:rFonts w:ascii="Verdana" w:hAnsi="Verdana"/>
          <w:sz w:val="20"/>
          <w:szCs w:val="20"/>
        </w:rPr>
      </w:pPr>
      <w:r w:rsidRPr="00311D84">
        <w:rPr>
          <w:rFonts w:ascii="Verdana" w:hAnsi="Verdana"/>
          <w:sz w:val="20"/>
          <w:szCs w:val="20"/>
        </w:rPr>
        <w:fldChar w:fldCharType="end"/>
      </w:r>
      <w:r w:rsidR="00903661" w:rsidRPr="00374A1C">
        <w:rPr>
          <w:rFonts w:ascii="Verdana" w:hAnsi="Verdana"/>
          <w:sz w:val="20"/>
          <w:szCs w:val="20"/>
        </w:rPr>
        <w:tab/>
      </w:r>
    </w:p>
    <w:p w14:paraId="3ECF5EF3" w14:textId="3BF9BF00" w:rsidR="00EF11F6" w:rsidRDefault="00EF11F6"/>
    <w:sectPr w:rsidR="00EF11F6" w:rsidSect="00D31278">
      <w:pgSz w:w="12240" w:h="15840" w:code="1"/>
      <w:pgMar w:top="1418" w:right="1418" w:bottom="1418" w:left="1418" w:header="709" w:footer="709"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099247" w14:textId="77777777" w:rsidR="00B05A54" w:rsidRDefault="00B05A54" w:rsidP="00E2093D">
      <w:pPr>
        <w:spacing w:before="0" w:after="0" w:line="240" w:lineRule="auto"/>
      </w:pPr>
      <w:r>
        <w:separator/>
      </w:r>
    </w:p>
  </w:endnote>
  <w:endnote w:type="continuationSeparator" w:id="0">
    <w:p w14:paraId="5A4A68E6" w14:textId="77777777" w:rsidR="00B05A54" w:rsidRDefault="00B05A54" w:rsidP="00E2093D">
      <w:pPr>
        <w:spacing w:before="0" w:after="0" w:line="240" w:lineRule="auto"/>
      </w:pPr>
      <w:r>
        <w:continuationSeparator/>
      </w:r>
    </w:p>
  </w:endnote>
  <w:endnote w:id="1">
    <w:p w14:paraId="4456C268" w14:textId="77777777" w:rsidR="00E2093D" w:rsidRDefault="00E2093D" w:rsidP="00E2093D">
      <w:pPr>
        <w:pStyle w:val="EndnoteText"/>
      </w:pPr>
      <w:r>
        <w:rPr>
          <w:rStyle w:val="EndnoteReference"/>
        </w:rPr>
        <w:endnoteRef/>
      </w:r>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OpenSymbol">
    <w:altName w:val="MS Gothic"/>
    <w:charset w:val="80"/>
    <w:family w:val="auto"/>
    <w:pitch w:val="default"/>
  </w:font>
  <w:font w:name="Verdana">
    <w:panose1 w:val="020B0604030504040204"/>
    <w:charset w:val="00"/>
    <w:family w:val="swiss"/>
    <w:pitch w:val="variable"/>
    <w:sig w:usb0="A00006FF" w:usb1="4000205B" w:usb2="00000010" w:usb3="00000000" w:csb0="0000019F" w:csb1="00000000"/>
  </w:font>
  <w:font w:name="Noto Sans Symbols">
    <w:altName w:val="Calibri"/>
    <w:charset w:val="00"/>
    <w:family w:val="auto"/>
    <w:pitch w:val="default"/>
  </w:font>
  <w:font w:name="Tw Cen MT Condensed">
    <w:panose1 w:val="020B0606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Twentieth Century">
    <w:altName w:val="Calibri"/>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75F4D8" w14:textId="77777777" w:rsidR="00F80C5F" w:rsidRDefault="00F80C5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D068CF" w14:textId="77777777" w:rsidR="00F80C5F" w:rsidRDefault="00F80C5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88C11A" w14:textId="77777777" w:rsidR="00F80C5F" w:rsidRDefault="00F80C5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ACF5F4" w14:textId="77777777" w:rsidR="00B05A54" w:rsidRDefault="00B05A54" w:rsidP="00E2093D">
      <w:pPr>
        <w:spacing w:before="0" w:after="0" w:line="240" w:lineRule="auto"/>
      </w:pPr>
      <w:r>
        <w:separator/>
      </w:r>
    </w:p>
  </w:footnote>
  <w:footnote w:type="continuationSeparator" w:id="0">
    <w:p w14:paraId="723A84DB" w14:textId="77777777" w:rsidR="00B05A54" w:rsidRDefault="00B05A54" w:rsidP="00E2093D">
      <w:pPr>
        <w:spacing w:before="0" w:after="0" w:line="240" w:lineRule="auto"/>
      </w:pPr>
      <w:r>
        <w:continuationSeparator/>
      </w:r>
    </w:p>
  </w:footnote>
  <w:footnote w:id="1">
    <w:p w14:paraId="4FE9BFBB" w14:textId="77777777" w:rsidR="00E2093D" w:rsidRPr="003D6483" w:rsidRDefault="00E2093D" w:rsidP="00E2093D">
      <w:pPr>
        <w:pStyle w:val="FootnoteText"/>
        <w:spacing w:before="0" w:after="0" w:line="240" w:lineRule="auto"/>
        <w:ind w:left="720" w:hanging="720"/>
        <w:rPr>
          <w:lang w:val="fr-FR"/>
        </w:rPr>
      </w:pPr>
      <w:r>
        <w:rPr>
          <w:rStyle w:val="FootnoteReference"/>
        </w:rPr>
        <w:footnoteRef/>
      </w:r>
      <w:r w:rsidRPr="003D6483">
        <w:rPr>
          <w:lang w:val="fr-FR"/>
        </w:rPr>
        <w:t xml:space="preserve"> </w:t>
      </w:r>
      <w:r w:rsidRPr="003D6483">
        <w:rPr>
          <w:color w:val="222222"/>
          <w:sz w:val="18"/>
          <w:szCs w:val="6"/>
          <w:shd w:val="clear" w:color="auto" w:fill="FFFFFF"/>
          <w:lang w:val="fr-FR"/>
        </w:rPr>
        <w:t>Désigne l'ensemble des obligations non exécutées, normalement à la charge d'une personne physique ou morale dans le cadre du respect des législations dans le domaine de l'environnement</w:t>
      </w:r>
      <w:r>
        <w:rPr>
          <w:color w:val="222222"/>
          <w:sz w:val="18"/>
          <w:szCs w:val="6"/>
          <w:shd w:val="clear" w:color="auto" w:fill="FFFFFF"/>
          <w:lang w:val="fr-FR"/>
        </w:rPr>
        <w:t>.</w:t>
      </w:r>
    </w:p>
  </w:footnote>
  <w:footnote w:id="2">
    <w:p w14:paraId="556D4BFD" w14:textId="77777777" w:rsidR="00E2093D" w:rsidRPr="00F16DEA" w:rsidRDefault="00E2093D" w:rsidP="00E2093D">
      <w:pPr>
        <w:adjustRightInd w:val="0"/>
        <w:snapToGrid w:val="0"/>
        <w:spacing w:line="240" w:lineRule="auto"/>
        <w:ind w:left="720" w:hanging="720"/>
        <w:rPr>
          <w:rFonts w:ascii="Verdana" w:hAnsi="Verdana"/>
          <w:color w:val="000000"/>
          <w:sz w:val="14"/>
          <w:szCs w:val="14"/>
          <w:lang w:val="fr-FR"/>
        </w:rPr>
      </w:pPr>
      <w:r w:rsidRPr="00F16DEA">
        <w:rPr>
          <w:rStyle w:val="FootnoteReference"/>
          <w:rFonts w:ascii="Verdana" w:hAnsi="Verdana"/>
          <w:sz w:val="14"/>
          <w:szCs w:val="14"/>
        </w:rPr>
        <w:footnoteRef/>
      </w:r>
      <w:r w:rsidRPr="00F16DEA">
        <w:rPr>
          <w:rFonts w:ascii="Verdana" w:hAnsi="Verdana"/>
          <w:sz w:val="14"/>
          <w:szCs w:val="14"/>
          <w:lang w:val="fr-FR"/>
        </w:rPr>
        <w:t xml:space="preserve"> </w:t>
      </w:r>
      <w:r w:rsidRPr="00F16DEA">
        <w:rPr>
          <w:rFonts w:ascii="Verdana" w:hAnsi="Verdana"/>
          <w:color w:val="000000"/>
          <w:sz w:val="14"/>
          <w:szCs w:val="14"/>
          <w:lang w:val="fr-FR"/>
        </w:rPr>
        <w:t>Les voies d’eau internationales désignent tout fleuve, rivière, canal, lac ou étendue d’eau analogue formant une frontière entre deux États ou plus, ou tout fleuve, rivière, ou étendue d’eau de surface traversant deux États ou plus.</w:t>
      </w:r>
    </w:p>
    <w:p w14:paraId="5D0907B1" w14:textId="77777777" w:rsidR="00E2093D" w:rsidRPr="00AB0892" w:rsidRDefault="00E2093D" w:rsidP="00E2093D">
      <w:pPr>
        <w:pStyle w:val="FootnoteText"/>
        <w:rPr>
          <w:sz w:val="18"/>
          <w:szCs w:val="18"/>
          <w:lang w:val="fr-FR"/>
        </w:rPr>
      </w:pPr>
    </w:p>
  </w:footnote>
  <w:footnote w:id="3">
    <w:p w14:paraId="3E7908E3" w14:textId="77777777" w:rsidR="00E2093D" w:rsidRPr="006D7FFD" w:rsidRDefault="00E2093D" w:rsidP="00E2093D">
      <w:pPr>
        <w:pStyle w:val="FootnoteText"/>
        <w:rPr>
          <w:rFonts w:ascii="Verdana" w:hAnsi="Verdana"/>
          <w:sz w:val="16"/>
          <w:szCs w:val="16"/>
          <w:lang w:val="fr-FR"/>
        </w:rPr>
      </w:pPr>
      <w:r w:rsidRPr="008B26CB">
        <w:rPr>
          <w:rStyle w:val="FootnoteReference"/>
          <w:rFonts w:ascii="Verdana" w:hAnsi="Verdana"/>
          <w:sz w:val="16"/>
          <w:szCs w:val="16"/>
        </w:rPr>
        <w:footnoteRef/>
      </w:r>
      <w:r w:rsidRPr="006D7FFD">
        <w:rPr>
          <w:rFonts w:ascii="Verdana" w:hAnsi="Verdana"/>
          <w:sz w:val="16"/>
          <w:szCs w:val="16"/>
          <w:lang w:val="fr-FR"/>
        </w:rPr>
        <w:t xml:space="preserve"> Déclaration des Nations unies sur l'élimination de la violence à l'égard des femmes 1993</w:t>
      </w:r>
    </w:p>
  </w:footnote>
  <w:footnote w:id="4">
    <w:p w14:paraId="44B0955A" w14:textId="77777777" w:rsidR="005B1966" w:rsidRPr="00897FE7" w:rsidRDefault="005B1966" w:rsidP="005B1966">
      <w:pPr>
        <w:pStyle w:val="FootnoteText"/>
        <w:rPr>
          <w:lang w:val="fr-FR"/>
        </w:rPr>
      </w:pPr>
      <w:r>
        <w:rPr>
          <w:rStyle w:val="FootnoteReference"/>
        </w:rPr>
        <w:footnoteRef/>
      </w:r>
      <w:r w:rsidRPr="00897FE7">
        <w:rPr>
          <w:lang w:val="fr-FR"/>
        </w:rPr>
        <w:t xml:space="preserve"> C’est important de </w:t>
      </w:r>
      <w:r w:rsidRPr="005B2214">
        <w:rPr>
          <w:lang w:val="fr-FR"/>
        </w:rPr>
        <w:t>mentionner</w:t>
      </w:r>
      <w:r w:rsidRPr="00897FE7">
        <w:rPr>
          <w:lang w:val="fr-FR"/>
        </w:rPr>
        <w:t xml:space="preserve"> que le </w:t>
      </w:r>
      <w:r w:rsidRPr="005B2214">
        <w:rPr>
          <w:lang w:val="fr-FR"/>
        </w:rPr>
        <w:t>projet</w:t>
      </w:r>
      <w:r w:rsidRPr="00897FE7">
        <w:rPr>
          <w:lang w:val="fr-FR"/>
        </w:rPr>
        <w:t xml:space="preserve"> </w:t>
      </w:r>
      <w:r>
        <w:rPr>
          <w:lang w:val="fr-FR"/>
        </w:rPr>
        <w:t xml:space="preserve">prévoit que des donations volontaires de terre. La compensation de terre est vue que comme un dernier recours dans les cas exceptionnels.  </w:t>
      </w:r>
    </w:p>
  </w:footnote>
  <w:footnote w:id="5">
    <w:p w14:paraId="065992B2" w14:textId="77777777" w:rsidR="000B2F94" w:rsidRPr="000B2F94" w:rsidRDefault="000B2F94" w:rsidP="00224F64">
      <w:pPr>
        <w:pStyle w:val="FootnoteText"/>
        <w:spacing w:before="0" w:after="0" w:line="240" w:lineRule="auto"/>
        <w:ind w:left="360" w:hanging="360"/>
        <w:rPr>
          <w:rFonts w:ascii="Verdana" w:hAnsi="Verdana"/>
          <w:sz w:val="16"/>
          <w:szCs w:val="16"/>
          <w:lang w:val="fr-CA"/>
        </w:rPr>
      </w:pPr>
      <w:r w:rsidRPr="00165836">
        <w:rPr>
          <w:rStyle w:val="FootnoteReference"/>
          <w:rFonts w:ascii="Verdana" w:hAnsi="Verdana"/>
          <w:sz w:val="16"/>
          <w:szCs w:val="16"/>
        </w:rPr>
        <w:footnoteRef/>
      </w:r>
      <w:r w:rsidRPr="000B2F94">
        <w:rPr>
          <w:rFonts w:ascii="Verdana" w:hAnsi="Verdana"/>
          <w:sz w:val="16"/>
          <w:szCs w:val="16"/>
          <w:lang w:val="fr-CA"/>
        </w:rPr>
        <w:t xml:space="preserve"> Les directives générales de la Banque mondiale en matière de santé et de sécurité au travail (WBG General EHSGs en anglais) sont des documents de référence techniques contenant des déclarations générales sur les bonnes pratiques internationales du secteur, que fournissent des conseils aux utilisateurs sur les questions générales</w:t>
      </w:r>
    </w:p>
  </w:footnote>
  <w:footnote w:id="6">
    <w:p w14:paraId="355D72FB" w14:textId="77777777" w:rsidR="000B2F94" w:rsidRPr="00D2137F" w:rsidRDefault="000B2F94" w:rsidP="00224F64">
      <w:pPr>
        <w:pStyle w:val="Default"/>
        <w:ind w:left="360" w:hanging="360"/>
        <w:jc w:val="both"/>
        <w:rPr>
          <w:rFonts w:ascii="Arial Narrow" w:hAnsi="Arial Narrow"/>
          <w:sz w:val="20"/>
          <w:szCs w:val="20"/>
        </w:rPr>
      </w:pPr>
      <w:r w:rsidRPr="00165836">
        <w:rPr>
          <w:rStyle w:val="FootnoteReference"/>
          <w:rFonts w:ascii="Verdana" w:hAnsi="Verdana"/>
          <w:sz w:val="16"/>
          <w:szCs w:val="16"/>
        </w:rPr>
        <w:footnoteRef/>
      </w:r>
      <w:r w:rsidRPr="00165836">
        <w:rPr>
          <w:rFonts w:ascii="Verdana" w:hAnsi="Verdana"/>
          <w:sz w:val="16"/>
          <w:szCs w:val="16"/>
        </w:rPr>
        <w:t xml:space="preserve"> Environnemental and social </w:t>
      </w:r>
      <w:r>
        <w:rPr>
          <w:rFonts w:ascii="Verdana" w:hAnsi="Verdana"/>
          <w:sz w:val="16"/>
          <w:szCs w:val="16"/>
        </w:rPr>
        <w:t>m</w:t>
      </w:r>
      <w:r w:rsidRPr="00165836">
        <w:rPr>
          <w:rFonts w:ascii="Verdana" w:hAnsi="Verdana"/>
          <w:sz w:val="16"/>
          <w:szCs w:val="16"/>
        </w:rPr>
        <w:t xml:space="preserve">anagement </w:t>
      </w:r>
      <w:r>
        <w:rPr>
          <w:rFonts w:ascii="Verdana" w:hAnsi="Verdana"/>
          <w:sz w:val="16"/>
          <w:szCs w:val="16"/>
        </w:rPr>
        <w:t>p</w:t>
      </w:r>
      <w:r w:rsidRPr="00165836">
        <w:rPr>
          <w:rFonts w:ascii="Verdana" w:hAnsi="Verdana"/>
          <w:sz w:val="16"/>
          <w:szCs w:val="16"/>
        </w:rPr>
        <w:t>lan (ESMP) en anglais relatives à l’environnement et la santé. L’applicabilité de l’ESHG devrait être adaptée aux dangers et aux risques établis pour chaque sous-projet.</w:t>
      </w:r>
      <w:r w:rsidRPr="00D2137F">
        <w:rPr>
          <w:rFonts w:ascii="Arial Narrow" w:hAnsi="Arial Narrow"/>
          <w:sz w:val="20"/>
          <w:szCs w:val="20"/>
        </w:rPr>
        <w:t xml:space="preserve"> </w:t>
      </w:r>
    </w:p>
  </w:footnote>
  <w:footnote w:id="7">
    <w:p w14:paraId="5D10E97D" w14:textId="77777777" w:rsidR="000B2F94" w:rsidRPr="000B2F94" w:rsidRDefault="000B2F94" w:rsidP="00224F64">
      <w:pPr>
        <w:pStyle w:val="FootnoteText"/>
        <w:spacing w:before="0" w:after="0" w:line="240" w:lineRule="auto"/>
        <w:ind w:left="360" w:hanging="360"/>
        <w:rPr>
          <w:rFonts w:ascii="Verdana" w:hAnsi="Verdana"/>
          <w:sz w:val="16"/>
          <w:szCs w:val="16"/>
          <w:lang w:val="fr-CA"/>
        </w:rPr>
      </w:pPr>
      <w:r w:rsidRPr="00165836">
        <w:rPr>
          <w:rStyle w:val="FootnoteReference"/>
          <w:rFonts w:ascii="Verdana" w:hAnsi="Verdana"/>
          <w:sz w:val="16"/>
          <w:szCs w:val="16"/>
        </w:rPr>
        <w:footnoteRef/>
      </w:r>
      <w:r w:rsidRPr="00165836">
        <w:rPr>
          <w:rFonts w:ascii="Verdana" w:hAnsi="Verdana"/>
          <w:sz w:val="16"/>
          <w:szCs w:val="16"/>
          <w:lang w:val="en-US"/>
        </w:rPr>
        <w:t xml:space="preserve"> The World Bank Standard Procurement Document for Work en anglais. </w:t>
      </w:r>
      <w:r w:rsidRPr="000B2F94">
        <w:rPr>
          <w:rFonts w:ascii="Verdana" w:hAnsi="Verdana"/>
          <w:sz w:val="16"/>
          <w:szCs w:val="16"/>
          <w:lang w:val="fr-CA"/>
        </w:rPr>
        <w:t>Ce document est susceptible d’être utilisé pour les projets de construction du Projet, il inclura les dispositions ESHS pertinentes, telles que la nomination d’un agent ESHS, le développement de la conformité des prestataires avec les mesures et les rapports ESHS et l’utilisation du code de conduite.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281BD5" w14:textId="77777777" w:rsidR="00F80C5F" w:rsidRDefault="00F80C5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8555099"/>
      <w:docPartObj>
        <w:docPartGallery w:val="Page Numbers (Top of Page)"/>
        <w:docPartUnique/>
      </w:docPartObj>
    </w:sdtPr>
    <w:sdtEndPr>
      <w:rPr>
        <w:noProof/>
      </w:rPr>
    </w:sdtEndPr>
    <w:sdtContent>
      <w:p w14:paraId="3D09D731" w14:textId="77777777" w:rsidR="00E2093D" w:rsidRDefault="00E2093D">
        <w:pPr>
          <w:pStyle w:val="Header"/>
          <w:jc w:val="right"/>
        </w:pPr>
        <w:r>
          <w:fldChar w:fldCharType="begin"/>
        </w:r>
        <w:r>
          <w:instrText xml:space="preserve"> PAGE   \* MERGEFORMAT </w:instrText>
        </w:r>
        <w:r>
          <w:fldChar w:fldCharType="separate"/>
        </w:r>
        <w:r>
          <w:rPr>
            <w:noProof/>
          </w:rPr>
          <w:t>1</w:t>
        </w:r>
        <w:r>
          <w:rPr>
            <w:noProof/>
          </w:rPr>
          <w:fldChar w:fldCharType="end"/>
        </w:r>
      </w:p>
    </w:sdtContent>
  </w:sdt>
  <w:p w14:paraId="3D913C15" w14:textId="77777777" w:rsidR="00E2093D" w:rsidRDefault="00000000">
    <w:pPr>
      <w:pStyle w:val="Header"/>
    </w:pPr>
    <w:sdt>
      <w:sdtPr>
        <w:id w:val="-2018375481"/>
        <w:docPartObj>
          <w:docPartGallery w:val="Watermarks"/>
          <w:docPartUnique/>
        </w:docPartObj>
      </w:sdtPr>
      <w:sdtContent>
        <w:r>
          <w:rPr>
            <w:noProof/>
          </w:rPr>
          <w:pict w14:anchorId="4F6CF6B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left:0;text-align:left;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92E21F" w14:textId="77777777" w:rsidR="00E2093D" w:rsidRDefault="00E2093D">
    <w:pPr>
      <w:pStyle w:val="Header"/>
      <w:jc w:val="right"/>
    </w:pPr>
  </w:p>
  <w:p w14:paraId="06F9CADB" w14:textId="77777777" w:rsidR="00E2093D" w:rsidRDefault="00E2093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56674883"/>
      <w:docPartObj>
        <w:docPartGallery w:val="Page Numbers (Top of Page)"/>
        <w:docPartUnique/>
      </w:docPartObj>
    </w:sdtPr>
    <w:sdtEndPr>
      <w:rPr>
        <w:noProof/>
      </w:rPr>
    </w:sdtEndPr>
    <w:sdtContent>
      <w:p w14:paraId="136EB025" w14:textId="77777777" w:rsidR="00E2093D" w:rsidRDefault="00E2093D">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18682B53" w14:textId="77777777" w:rsidR="00E2093D" w:rsidRDefault="00E2093D">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98739139"/>
      <w:docPartObj>
        <w:docPartGallery w:val="Page Numbers (Top of Page)"/>
        <w:docPartUnique/>
      </w:docPartObj>
    </w:sdtPr>
    <w:sdtEndPr>
      <w:rPr>
        <w:noProof/>
      </w:rPr>
    </w:sdtEndPr>
    <w:sdtContent>
      <w:p w14:paraId="556607A2" w14:textId="77777777" w:rsidR="00E2093D" w:rsidRDefault="00E2093D">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463FB488" w14:textId="77777777" w:rsidR="00E2093D" w:rsidRDefault="00E2093D">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83770830"/>
      <w:docPartObj>
        <w:docPartGallery w:val="Page Numbers (Top of Page)"/>
        <w:docPartUnique/>
      </w:docPartObj>
    </w:sdtPr>
    <w:sdtEndPr>
      <w:rPr>
        <w:noProof/>
      </w:rPr>
    </w:sdtEndPr>
    <w:sdtContent>
      <w:p w14:paraId="6217D6F1" w14:textId="77777777" w:rsidR="00E2093D" w:rsidRDefault="00E2093D">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479DD5FC" w14:textId="77777777" w:rsidR="00E2093D" w:rsidRDefault="00E209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253E069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8E7881"/>
    <w:multiLevelType w:val="hybridMultilevel"/>
    <w:tmpl w:val="7AC2EDDA"/>
    <w:lvl w:ilvl="0" w:tplc="0409000D">
      <w:start w:val="1"/>
      <w:numFmt w:val="bullet"/>
      <w:lvlText w:val=""/>
      <w:lvlJc w:val="left"/>
      <w:pPr>
        <w:ind w:left="780" w:hanging="360"/>
      </w:pPr>
      <w:rPr>
        <w:rFonts w:ascii="Wingdings" w:hAnsi="Wingdings"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 w15:restartNumberingAfterBreak="0">
    <w:nsid w:val="00CD6A8F"/>
    <w:multiLevelType w:val="multilevel"/>
    <w:tmpl w:val="4EC8A65A"/>
    <w:lvl w:ilvl="0">
      <w:start w:val="2"/>
      <w:numFmt w:val="bullet"/>
      <w:lvlText w:val="-"/>
      <w:lvlJc w:val="left"/>
      <w:pPr>
        <w:ind w:left="720" w:hanging="360"/>
      </w:pPr>
      <w:rPr>
        <w:rFonts w:ascii="Calibri" w:hAnsi="Calibri" w:cs="OpenSymbol"/>
        <w:sz w:val="22"/>
        <w:szCs w:val="22"/>
        <w:u w:val="none"/>
        <w:lang w:val="fr-CA"/>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1037811"/>
    <w:multiLevelType w:val="hybridMultilevel"/>
    <w:tmpl w:val="D8BEA4CC"/>
    <w:lvl w:ilvl="0" w:tplc="D87A5C22">
      <w:start w:val="30"/>
      <w:numFmt w:val="bullet"/>
      <w:lvlText w:val="-"/>
      <w:lvlJc w:val="left"/>
      <w:pPr>
        <w:ind w:left="450" w:hanging="360"/>
      </w:pPr>
      <w:rPr>
        <w:rFonts w:ascii="Verdana" w:eastAsiaTheme="minorHAnsi" w:hAnsi="Verdana"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2B21E23"/>
    <w:multiLevelType w:val="hybridMultilevel"/>
    <w:tmpl w:val="BC98AAEA"/>
    <w:lvl w:ilvl="0" w:tplc="1009001B">
      <w:start w:val="1"/>
      <w:numFmt w:val="lowerRoman"/>
      <w:lvlText w:val="%1."/>
      <w:lvlJc w:val="righ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031870A8"/>
    <w:multiLevelType w:val="hybridMultilevel"/>
    <w:tmpl w:val="5214630A"/>
    <w:lvl w:ilvl="0" w:tplc="FFFFFFFF">
      <w:start w:val="1"/>
      <w:numFmt w:val="bullet"/>
      <w:lvlText w:val=""/>
      <w:lvlJc w:val="left"/>
      <w:pPr>
        <w:ind w:left="360" w:hanging="360"/>
      </w:pPr>
      <w:rPr>
        <w:rFonts w:ascii="Symbol" w:hAnsi="Symbol" w:hint="default"/>
      </w:rPr>
    </w:lvl>
    <w:lvl w:ilvl="1" w:tplc="10090001">
      <w:start w:val="1"/>
      <w:numFmt w:val="bullet"/>
      <w:lvlText w:val=""/>
      <w:lvlJc w:val="left"/>
      <w:pPr>
        <w:ind w:left="1080" w:hanging="360"/>
      </w:pPr>
      <w:rPr>
        <w:rFonts w:ascii="Symbol" w:hAnsi="Symbol" w:hint="default"/>
      </w:rPr>
    </w:lvl>
    <w:lvl w:ilvl="2" w:tplc="FFFFFFFF">
      <w:start w:val="1"/>
      <w:numFmt w:val="bullet"/>
      <w:lvlText w:val=""/>
      <w:lvlJc w:val="left"/>
      <w:pPr>
        <w:ind w:left="1800" w:hanging="360"/>
      </w:pPr>
      <w:rPr>
        <w:rFonts w:ascii="Symbol" w:hAnsi="Symbol" w:hint="default"/>
      </w:rPr>
    </w:lvl>
    <w:lvl w:ilvl="3" w:tplc="FFFFFFFF">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 w15:restartNumberingAfterBreak="0">
    <w:nsid w:val="03ED4EF7"/>
    <w:multiLevelType w:val="multilevel"/>
    <w:tmpl w:val="627493AC"/>
    <w:lvl w:ilvl="0">
      <w:start w:val="5"/>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04A673E2"/>
    <w:multiLevelType w:val="multilevel"/>
    <w:tmpl w:val="69DC7754"/>
    <w:lvl w:ilvl="0">
      <w:start w:val="2"/>
      <w:numFmt w:val="bullet"/>
      <w:lvlText w:val="-"/>
      <w:lvlJc w:val="left"/>
      <w:pPr>
        <w:ind w:left="720" w:hanging="360"/>
      </w:pPr>
      <w:rPr>
        <w:rFonts w:ascii="Calibri" w:hAnsi="Calibri" w:cs="OpenSymbol"/>
        <w:sz w:val="22"/>
        <w:szCs w:val="22"/>
        <w:u w:val="none"/>
        <w:lang w:val="fr-CA"/>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04E148A1"/>
    <w:multiLevelType w:val="hybridMultilevel"/>
    <w:tmpl w:val="225C7F28"/>
    <w:lvl w:ilvl="0" w:tplc="D87A5C22">
      <w:start w:val="30"/>
      <w:numFmt w:val="bullet"/>
      <w:lvlText w:val="-"/>
      <w:lvlJc w:val="left"/>
      <w:pPr>
        <w:ind w:left="360" w:hanging="360"/>
      </w:pPr>
      <w:rPr>
        <w:rFonts w:ascii="Verdana" w:eastAsiaTheme="minorHAnsi" w:hAnsi="Verdana" w:cs="Times New Roman"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 w15:restartNumberingAfterBreak="0">
    <w:nsid w:val="05A00A9E"/>
    <w:multiLevelType w:val="hybridMultilevel"/>
    <w:tmpl w:val="F3FEEB94"/>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0" w15:restartNumberingAfterBreak="0">
    <w:nsid w:val="061D3C1F"/>
    <w:multiLevelType w:val="hybridMultilevel"/>
    <w:tmpl w:val="5C800E0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8FB272D"/>
    <w:multiLevelType w:val="hybridMultilevel"/>
    <w:tmpl w:val="B70A6C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9CE44A3"/>
    <w:multiLevelType w:val="hybridMultilevel"/>
    <w:tmpl w:val="E59E6A52"/>
    <w:lvl w:ilvl="0" w:tplc="0740742E">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A0C21EE"/>
    <w:multiLevelType w:val="hybridMultilevel"/>
    <w:tmpl w:val="DB2A781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4" w15:restartNumberingAfterBreak="0">
    <w:nsid w:val="0A4A5EED"/>
    <w:multiLevelType w:val="hybridMultilevel"/>
    <w:tmpl w:val="0250F3DA"/>
    <w:lvl w:ilvl="0" w:tplc="D87A5C22">
      <w:start w:val="30"/>
      <w:numFmt w:val="bullet"/>
      <w:lvlText w:val="-"/>
      <w:lvlJc w:val="left"/>
      <w:pPr>
        <w:ind w:left="720" w:hanging="360"/>
      </w:pPr>
      <w:rPr>
        <w:rFonts w:ascii="Verdana" w:eastAsiaTheme="minorHAnsi" w:hAnsi="Verdan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0AC97EBC"/>
    <w:multiLevelType w:val="multilevel"/>
    <w:tmpl w:val="4998A84A"/>
    <w:lvl w:ilvl="0">
      <w:start w:val="3"/>
      <w:numFmt w:val="decimal"/>
      <w:lvlText w:val="%1"/>
      <w:lvlJc w:val="left"/>
      <w:pPr>
        <w:ind w:left="360" w:hanging="360"/>
      </w:pPr>
      <w:rPr>
        <w:rFonts w:ascii="Tw Cen MT Condensed" w:hAnsi="Tw Cen MT Condensed" w:hint="default"/>
        <w:color w:val="2F5496"/>
      </w:rPr>
    </w:lvl>
    <w:lvl w:ilvl="1">
      <w:start w:val="1"/>
      <w:numFmt w:val="decimal"/>
      <w:lvlText w:val="%1.%2"/>
      <w:lvlJc w:val="left"/>
      <w:pPr>
        <w:ind w:left="360" w:hanging="360"/>
      </w:pPr>
      <w:rPr>
        <w:rFonts w:ascii="Times New Roman" w:hAnsi="Times New Roman" w:cs="Times New Roman" w:hint="default"/>
        <w:color w:val="auto"/>
      </w:rPr>
    </w:lvl>
    <w:lvl w:ilvl="2">
      <w:start w:val="1"/>
      <w:numFmt w:val="decimal"/>
      <w:lvlText w:val="%1.%2.%3"/>
      <w:lvlJc w:val="left"/>
      <w:pPr>
        <w:ind w:left="720" w:hanging="720"/>
      </w:pPr>
      <w:rPr>
        <w:rFonts w:ascii="Tw Cen MT Condensed" w:hAnsi="Tw Cen MT Condensed" w:hint="default"/>
        <w:color w:val="2F5496"/>
      </w:rPr>
    </w:lvl>
    <w:lvl w:ilvl="3">
      <w:start w:val="1"/>
      <w:numFmt w:val="decimal"/>
      <w:lvlText w:val="%1.%2.%3.%4"/>
      <w:lvlJc w:val="left"/>
      <w:pPr>
        <w:ind w:left="720" w:hanging="720"/>
      </w:pPr>
      <w:rPr>
        <w:rFonts w:ascii="Tw Cen MT Condensed" w:hAnsi="Tw Cen MT Condensed" w:hint="default"/>
        <w:color w:val="2F5496"/>
      </w:rPr>
    </w:lvl>
    <w:lvl w:ilvl="4">
      <w:start w:val="1"/>
      <w:numFmt w:val="decimal"/>
      <w:lvlText w:val="%1.%2.%3.%4.%5"/>
      <w:lvlJc w:val="left"/>
      <w:pPr>
        <w:ind w:left="1080" w:hanging="1080"/>
      </w:pPr>
      <w:rPr>
        <w:rFonts w:ascii="Tw Cen MT Condensed" w:hAnsi="Tw Cen MT Condensed" w:hint="default"/>
        <w:color w:val="2F5496"/>
      </w:rPr>
    </w:lvl>
    <w:lvl w:ilvl="5">
      <w:start w:val="1"/>
      <w:numFmt w:val="decimal"/>
      <w:lvlText w:val="%1.%2.%3.%4.%5.%6"/>
      <w:lvlJc w:val="left"/>
      <w:pPr>
        <w:ind w:left="1080" w:hanging="1080"/>
      </w:pPr>
      <w:rPr>
        <w:rFonts w:ascii="Tw Cen MT Condensed" w:hAnsi="Tw Cen MT Condensed" w:hint="default"/>
        <w:color w:val="2F5496"/>
      </w:rPr>
    </w:lvl>
    <w:lvl w:ilvl="6">
      <w:start w:val="1"/>
      <w:numFmt w:val="decimal"/>
      <w:lvlText w:val="%1.%2.%3.%4.%5.%6.%7"/>
      <w:lvlJc w:val="left"/>
      <w:pPr>
        <w:ind w:left="1440" w:hanging="1440"/>
      </w:pPr>
      <w:rPr>
        <w:rFonts w:ascii="Tw Cen MT Condensed" w:hAnsi="Tw Cen MT Condensed" w:hint="default"/>
        <w:color w:val="2F5496"/>
      </w:rPr>
    </w:lvl>
    <w:lvl w:ilvl="7">
      <w:start w:val="1"/>
      <w:numFmt w:val="decimal"/>
      <w:lvlText w:val="%1.%2.%3.%4.%5.%6.%7.%8"/>
      <w:lvlJc w:val="left"/>
      <w:pPr>
        <w:ind w:left="1440" w:hanging="1440"/>
      </w:pPr>
      <w:rPr>
        <w:rFonts w:ascii="Tw Cen MT Condensed" w:hAnsi="Tw Cen MT Condensed" w:hint="default"/>
        <w:color w:val="2F5496"/>
      </w:rPr>
    </w:lvl>
    <w:lvl w:ilvl="8">
      <w:start w:val="1"/>
      <w:numFmt w:val="decimal"/>
      <w:lvlText w:val="%1.%2.%3.%4.%5.%6.%7.%8.%9"/>
      <w:lvlJc w:val="left"/>
      <w:pPr>
        <w:ind w:left="1800" w:hanging="1800"/>
      </w:pPr>
      <w:rPr>
        <w:rFonts w:ascii="Tw Cen MT Condensed" w:hAnsi="Tw Cen MT Condensed" w:hint="default"/>
        <w:color w:val="2F5496"/>
      </w:rPr>
    </w:lvl>
  </w:abstractNum>
  <w:abstractNum w:abstractNumId="16" w15:restartNumberingAfterBreak="0">
    <w:nsid w:val="0B1E2462"/>
    <w:multiLevelType w:val="hybridMultilevel"/>
    <w:tmpl w:val="85D6014A"/>
    <w:lvl w:ilvl="0" w:tplc="D87A5C22">
      <w:start w:val="30"/>
      <w:numFmt w:val="bullet"/>
      <w:lvlText w:val="-"/>
      <w:lvlJc w:val="left"/>
      <w:pPr>
        <w:ind w:left="1080" w:hanging="360"/>
      </w:pPr>
      <w:rPr>
        <w:rFonts w:ascii="Verdana" w:eastAsiaTheme="minorHAnsi" w:hAnsi="Verdana" w:cs="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0B777F96"/>
    <w:multiLevelType w:val="multilevel"/>
    <w:tmpl w:val="F0E0524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0CBA71D6"/>
    <w:multiLevelType w:val="multilevel"/>
    <w:tmpl w:val="FE5CBAA2"/>
    <w:lvl w:ilvl="0">
      <w:start w:val="2"/>
      <w:numFmt w:val="bullet"/>
      <w:lvlText w:val="-"/>
      <w:lvlJc w:val="left"/>
      <w:pPr>
        <w:ind w:left="720" w:hanging="360"/>
      </w:pPr>
      <w:rPr>
        <w:rFonts w:ascii="Calibri" w:eastAsia="Calibri" w:hAnsi="Calibri" w:cs="Calibri"/>
        <w:sz w:val="22"/>
        <w:szCs w:val="22"/>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13C64B6E"/>
    <w:multiLevelType w:val="hybridMultilevel"/>
    <w:tmpl w:val="12D256D2"/>
    <w:lvl w:ilvl="0" w:tplc="D87A5C22">
      <w:start w:val="30"/>
      <w:numFmt w:val="bullet"/>
      <w:lvlText w:val="-"/>
      <w:lvlJc w:val="left"/>
      <w:pPr>
        <w:ind w:left="450" w:hanging="360"/>
      </w:pPr>
      <w:rPr>
        <w:rFonts w:ascii="Verdana" w:eastAsiaTheme="minorHAnsi" w:hAnsi="Verdana" w:cs="Times New Roman" w:hint="default"/>
      </w:rPr>
    </w:lvl>
    <w:lvl w:ilvl="1" w:tplc="FFFFFFFF" w:tentative="1">
      <w:start w:val="1"/>
      <w:numFmt w:val="bullet"/>
      <w:lvlText w:val="o"/>
      <w:lvlJc w:val="left"/>
      <w:pPr>
        <w:ind w:left="1170" w:hanging="360"/>
      </w:pPr>
      <w:rPr>
        <w:rFonts w:ascii="Courier New" w:hAnsi="Courier New" w:cs="Courier New" w:hint="default"/>
      </w:rPr>
    </w:lvl>
    <w:lvl w:ilvl="2" w:tplc="FFFFFFFF" w:tentative="1">
      <w:start w:val="1"/>
      <w:numFmt w:val="bullet"/>
      <w:lvlText w:val=""/>
      <w:lvlJc w:val="left"/>
      <w:pPr>
        <w:ind w:left="1890" w:hanging="360"/>
      </w:pPr>
      <w:rPr>
        <w:rFonts w:ascii="Wingdings" w:hAnsi="Wingdings" w:hint="default"/>
      </w:rPr>
    </w:lvl>
    <w:lvl w:ilvl="3" w:tplc="FFFFFFFF" w:tentative="1">
      <w:start w:val="1"/>
      <w:numFmt w:val="bullet"/>
      <w:lvlText w:val=""/>
      <w:lvlJc w:val="left"/>
      <w:pPr>
        <w:ind w:left="2610" w:hanging="360"/>
      </w:pPr>
      <w:rPr>
        <w:rFonts w:ascii="Symbol" w:hAnsi="Symbol" w:hint="default"/>
      </w:rPr>
    </w:lvl>
    <w:lvl w:ilvl="4" w:tplc="FFFFFFFF" w:tentative="1">
      <w:start w:val="1"/>
      <w:numFmt w:val="bullet"/>
      <w:lvlText w:val="o"/>
      <w:lvlJc w:val="left"/>
      <w:pPr>
        <w:ind w:left="3330" w:hanging="360"/>
      </w:pPr>
      <w:rPr>
        <w:rFonts w:ascii="Courier New" w:hAnsi="Courier New" w:cs="Courier New" w:hint="default"/>
      </w:rPr>
    </w:lvl>
    <w:lvl w:ilvl="5" w:tplc="FFFFFFFF" w:tentative="1">
      <w:start w:val="1"/>
      <w:numFmt w:val="bullet"/>
      <w:lvlText w:val=""/>
      <w:lvlJc w:val="left"/>
      <w:pPr>
        <w:ind w:left="4050" w:hanging="360"/>
      </w:pPr>
      <w:rPr>
        <w:rFonts w:ascii="Wingdings" w:hAnsi="Wingdings" w:hint="default"/>
      </w:rPr>
    </w:lvl>
    <w:lvl w:ilvl="6" w:tplc="FFFFFFFF" w:tentative="1">
      <w:start w:val="1"/>
      <w:numFmt w:val="bullet"/>
      <w:lvlText w:val=""/>
      <w:lvlJc w:val="left"/>
      <w:pPr>
        <w:ind w:left="4770" w:hanging="360"/>
      </w:pPr>
      <w:rPr>
        <w:rFonts w:ascii="Symbol" w:hAnsi="Symbol" w:hint="default"/>
      </w:rPr>
    </w:lvl>
    <w:lvl w:ilvl="7" w:tplc="FFFFFFFF" w:tentative="1">
      <w:start w:val="1"/>
      <w:numFmt w:val="bullet"/>
      <w:lvlText w:val="o"/>
      <w:lvlJc w:val="left"/>
      <w:pPr>
        <w:ind w:left="5490" w:hanging="360"/>
      </w:pPr>
      <w:rPr>
        <w:rFonts w:ascii="Courier New" w:hAnsi="Courier New" w:cs="Courier New" w:hint="default"/>
      </w:rPr>
    </w:lvl>
    <w:lvl w:ilvl="8" w:tplc="FFFFFFFF" w:tentative="1">
      <w:start w:val="1"/>
      <w:numFmt w:val="bullet"/>
      <w:lvlText w:val=""/>
      <w:lvlJc w:val="left"/>
      <w:pPr>
        <w:ind w:left="6210" w:hanging="360"/>
      </w:pPr>
      <w:rPr>
        <w:rFonts w:ascii="Wingdings" w:hAnsi="Wingdings" w:hint="default"/>
      </w:rPr>
    </w:lvl>
  </w:abstractNum>
  <w:abstractNum w:abstractNumId="20" w15:restartNumberingAfterBreak="0">
    <w:nsid w:val="146C2863"/>
    <w:multiLevelType w:val="multilevel"/>
    <w:tmpl w:val="18BAD888"/>
    <w:lvl w:ilvl="0">
      <w:start w:val="4"/>
      <w:numFmt w:val="decimal"/>
      <w:lvlText w:val="%1."/>
      <w:lvlJc w:val="left"/>
      <w:pPr>
        <w:ind w:left="540" w:hanging="540"/>
      </w:pPr>
      <w:rPr>
        <w:rFonts w:hint="default"/>
      </w:rPr>
    </w:lvl>
    <w:lvl w:ilvl="1">
      <w:start w:val="2"/>
      <w:numFmt w:val="decimal"/>
      <w:lvlText w:val="%1.%2."/>
      <w:lvlJc w:val="left"/>
      <w:pPr>
        <w:ind w:left="1296" w:hanging="720"/>
      </w:pPr>
      <w:rPr>
        <w:rFonts w:hint="default"/>
      </w:rPr>
    </w:lvl>
    <w:lvl w:ilvl="2">
      <w:start w:val="1"/>
      <w:numFmt w:val="decimal"/>
      <w:lvlText w:val="%1.%2.%3."/>
      <w:lvlJc w:val="left"/>
      <w:pPr>
        <w:ind w:left="2232" w:hanging="1080"/>
      </w:pPr>
      <w:rPr>
        <w:rFonts w:hint="default"/>
      </w:rPr>
    </w:lvl>
    <w:lvl w:ilvl="3">
      <w:start w:val="1"/>
      <w:numFmt w:val="decimal"/>
      <w:lvlText w:val="%1.%2.%3.%4."/>
      <w:lvlJc w:val="left"/>
      <w:pPr>
        <w:ind w:left="3168" w:hanging="1440"/>
      </w:pPr>
      <w:rPr>
        <w:rFonts w:hint="default"/>
      </w:rPr>
    </w:lvl>
    <w:lvl w:ilvl="4">
      <w:start w:val="1"/>
      <w:numFmt w:val="decimal"/>
      <w:lvlText w:val="%1.%2.%3.%4.%5."/>
      <w:lvlJc w:val="left"/>
      <w:pPr>
        <w:ind w:left="4104" w:hanging="1800"/>
      </w:pPr>
      <w:rPr>
        <w:rFonts w:hint="default"/>
      </w:rPr>
    </w:lvl>
    <w:lvl w:ilvl="5">
      <w:start w:val="1"/>
      <w:numFmt w:val="decimal"/>
      <w:lvlText w:val="%1.%2.%3.%4.%5.%6."/>
      <w:lvlJc w:val="left"/>
      <w:pPr>
        <w:ind w:left="5040" w:hanging="2160"/>
      </w:pPr>
      <w:rPr>
        <w:rFonts w:hint="default"/>
      </w:rPr>
    </w:lvl>
    <w:lvl w:ilvl="6">
      <w:start w:val="1"/>
      <w:numFmt w:val="decimal"/>
      <w:lvlText w:val="%1.%2.%3.%4.%5.%6.%7."/>
      <w:lvlJc w:val="left"/>
      <w:pPr>
        <w:ind w:left="5976" w:hanging="2520"/>
      </w:pPr>
      <w:rPr>
        <w:rFonts w:hint="default"/>
      </w:rPr>
    </w:lvl>
    <w:lvl w:ilvl="7">
      <w:start w:val="1"/>
      <w:numFmt w:val="decimal"/>
      <w:lvlText w:val="%1.%2.%3.%4.%5.%6.%7.%8."/>
      <w:lvlJc w:val="left"/>
      <w:pPr>
        <w:ind w:left="6912" w:hanging="2880"/>
      </w:pPr>
      <w:rPr>
        <w:rFonts w:hint="default"/>
      </w:rPr>
    </w:lvl>
    <w:lvl w:ilvl="8">
      <w:start w:val="1"/>
      <w:numFmt w:val="decimal"/>
      <w:lvlText w:val="%1.%2.%3.%4.%5.%6.%7.%8.%9."/>
      <w:lvlJc w:val="left"/>
      <w:pPr>
        <w:ind w:left="7848" w:hanging="3240"/>
      </w:pPr>
      <w:rPr>
        <w:rFonts w:hint="default"/>
      </w:rPr>
    </w:lvl>
  </w:abstractNum>
  <w:abstractNum w:abstractNumId="21" w15:restartNumberingAfterBreak="0">
    <w:nsid w:val="161F58A9"/>
    <w:multiLevelType w:val="hybridMultilevel"/>
    <w:tmpl w:val="2EBC6536"/>
    <w:lvl w:ilvl="0" w:tplc="04090001">
      <w:start w:val="1"/>
      <w:numFmt w:val="bullet"/>
      <w:lvlText w:val=""/>
      <w:lvlJc w:val="left"/>
      <w:pPr>
        <w:ind w:left="360" w:hanging="360"/>
      </w:pPr>
      <w:rPr>
        <w:rFonts w:ascii="Symbol" w:hAnsi="Symbol" w:hint="default"/>
      </w:rPr>
    </w:lvl>
    <w:lvl w:ilvl="1" w:tplc="12468B62">
      <w:start w:val="1"/>
      <w:numFmt w:val="bullet"/>
      <w:lvlText w:val="−"/>
      <w:lvlJc w:val="left"/>
      <w:pPr>
        <w:ind w:left="1080" w:hanging="360"/>
      </w:pPr>
      <w:rPr>
        <w:rFonts w:ascii="Calibri" w:eastAsiaTheme="minorHAnsi" w:hAnsi="Calibri" w:cs="Calibri"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169757FD"/>
    <w:multiLevelType w:val="hybridMultilevel"/>
    <w:tmpl w:val="C4C2D5B2"/>
    <w:lvl w:ilvl="0" w:tplc="0740742E">
      <w:numFmt w:val="bullet"/>
      <w:lvlText w:val="-"/>
      <w:lvlJc w:val="left"/>
      <w:pPr>
        <w:ind w:left="360" w:hanging="360"/>
      </w:pPr>
      <w:rPr>
        <w:rFonts w:ascii="Calibri" w:eastAsiaTheme="minorHAnsi" w:hAnsi="Calibri" w:cs="Calibri"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3" w15:restartNumberingAfterBreak="0">
    <w:nsid w:val="16BC52D6"/>
    <w:multiLevelType w:val="multilevel"/>
    <w:tmpl w:val="636EF75A"/>
    <w:lvl w:ilvl="0">
      <w:start w:val="1"/>
      <w:numFmt w:val="bullet"/>
      <w:pStyle w:val="ListePuce"/>
      <w:lvlText w:val=""/>
      <w:lvlJc w:val="left"/>
      <w:pPr>
        <w:tabs>
          <w:tab w:val="num" w:pos="709"/>
        </w:tabs>
        <w:ind w:left="709" w:hanging="709"/>
      </w:pPr>
      <w:rPr>
        <w:rFonts w:ascii="Symbol" w:hAnsi="Symbol" w:hint="default"/>
      </w:rPr>
    </w:lvl>
    <w:lvl w:ilvl="1">
      <w:start w:val="1"/>
      <w:numFmt w:val="bullet"/>
      <w:lvlText w:val="o"/>
      <w:lvlJc w:val="left"/>
      <w:pPr>
        <w:tabs>
          <w:tab w:val="num" w:pos="1276"/>
        </w:tabs>
        <w:ind w:left="1276" w:hanging="567"/>
      </w:pPr>
      <w:rPr>
        <w:rFonts w:hint="default"/>
      </w:rPr>
    </w:lvl>
    <w:lvl w:ilvl="2">
      <w:start w:val="1"/>
      <w:numFmt w:val="bullet"/>
      <w:lvlText w:val=""/>
      <w:lvlJc w:val="left"/>
      <w:pPr>
        <w:tabs>
          <w:tab w:val="num" w:pos="1843"/>
        </w:tabs>
        <w:ind w:left="1843" w:hanging="567"/>
      </w:pPr>
      <w:rPr>
        <w:rFonts w:ascii="Symbol" w:hAnsi="Symbol" w:hint="default"/>
      </w:rPr>
    </w:lvl>
    <w:lvl w:ilvl="3">
      <w:start w:val="1"/>
      <w:numFmt w:val="bullet"/>
      <w:lvlText w:val="»"/>
      <w:lvlJc w:val="left"/>
      <w:pPr>
        <w:tabs>
          <w:tab w:val="num" w:pos="2410"/>
        </w:tabs>
        <w:ind w:left="2410" w:hanging="567"/>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4" w15:restartNumberingAfterBreak="0">
    <w:nsid w:val="16D05E28"/>
    <w:multiLevelType w:val="hybridMultilevel"/>
    <w:tmpl w:val="6CDA85C2"/>
    <w:lvl w:ilvl="0" w:tplc="0740742E">
      <w:numFmt w:val="bullet"/>
      <w:lvlText w:val="-"/>
      <w:lvlJc w:val="left"/>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191E4B12"/>
    <w:multiLevelType w:val="hybridMultilevel"/>
    <w:tmpl w:val="27AC650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1A7A6C8D"/>
    <w:multiLevelType w:val="hybridMultilevel"/>
    <w:tmpl w:val="6D001C5A"/>
    <w:lvl w:ilvl="0" w:tplc="0740742E">
      <w:numFmt w:val="bullet"/>
      <w:lvlText w:val="-"/>
      <w:lvlJc w:val="left"/>
      <w:pPr>
        <w:ind w:left="1512" w:hanging="360"/>
      </w:pPr>
      <w:rPr>
        <w:rFonts w:ascii="Calibri" w:eastAsiaTheme="minorHAnsi" w:hAnsi="Calibri" w:cs="Calibri" w:hint="default"/>
      </w:rPr>
    </w:lvl>
    <w:lvl w:ilvl="1" w:tplc="10090003" w:tentative="1">
      <w:start w:val="1"/>
      <w:numFmt w:val="bullet"/>
      <w:lvlText w:val="o"/>
      <w:lvlJc w:val="left"/>
      <w:pPr>
        <w:ind w:left="2232" w:hanging="360"/>
      </w:pPr>
      <w:rPr>
        <w:rFonts w:ascii="Courier New" w:hAnsi="Courier New" w:cs="Courier New" w:hint="default"/>
      </w:rPr>
    </w:lvl>
    <w:lvl w:ilvl="2" w:tplc="10090005" w:tentative="1">
      <w:start w:val="1"/>
      <w:numFmt w:val="bullet"/>
      <w:lvlText w:val=""/>
      <w:lvlJc w:val="left"/>
      <w:pPr>
        <w:ind w:left="2952" w:hanging="360"/>
      </w:pPr>
      <w:rPr>
        <w:rFonts w:ascii="Wingdings" w:hAnsi="Wingdings" w:hint="default"/>
      </w:rPr>
    </w:lvl>
    <w:lvl w:ilvl="3" w:tplc="10090001" w:tentative="1">
      <w:start w:val="1"/>
      <w:numFmt w:val="bullet"/>
      <w:lvlText w:val=""/>
      <w:lvlJc w:val="left"/>
      <w:pPr>
        <w:ind w:left="3672" w:hanging="360"/>
      </w:pPr>
      <w:rPr>
        <w:rFonts w:ascii="Symbol" w:hAnsi="Symbol" w:hint="default"/>
      </w:rPr>
    </w:lvl>
    <w:lvl w:ilvl="4" w:tplc="10090003" w:tentative="1">
      <w:start w:val="1"/>
      <w:numFmt w:val="bullet"/>
      <w:lvlText w:val="o"/>
      <w:lvlJc w:val="left"/>
      <w:pPr>
        <w:ind w:left="4392" w:hanging="360"/>
      </w:pPr>
      <w:rPr>
        <w:rFonts w:ascii="Courier New" w:hAnsi="Courier New" w:cs="Courier New" w:hint="default"/>
      </w:rPr>
    </w:lvl>
    <w:lvl w:ilvl="5" w:tplc="10090005" w:tentative="1">
      <w:start w:val="1"/>
      <w:numFmt w:val="bullet"/>
      <w:lvlText w:val=""/>
      <w:lvlJc w:val="left"/>
      <w:pPr>
        <w:ind w:left="5112" w:hanging="360"/>
      </w:pPr>
      <w:rPr>
        <w:rFonts w:ascii="Wingdings" w:hAnsi="Wingdings" w:hint="default"/>
      </w:rPr>
    </w:lvl>
    <w:lvl w:ilvl="6" w:tplc="10090001" w:tentative="1">
      <w:start w:val="1"/>
      <w:numFmt w:val="bullet"/>
      <w:lvlText w:val=""/>
      <w:lvlJc w:val="left"/>
      <w:pPr>
        <w:ind w:left="5832" w:hanging="360"/>
      </w:pPr>
      <w:rPr>
        <w:rFonts w:ascii="Symbol" w:hAnsi="Symbol" w:hint="default"/>
      </w:rPr>
    </w:lvl>
    <w:lvl w:ilvl="7" w:tplc="10090003" w:tentative="1">
      <w:start w:val="1"/>
      <w:numFmt w:val="bullet"/>
      <w:lvlText w:val="o"/>
      <w:lvlJc w:val="left"/>
      <w:pPr>
        <w:ind w:left="6552" w:hanging="360"/>
      </w:pPr>
      <w:rPr>
        <w:rFonts w:ascii="Courier New" w:hAnsi="Courier New" w:cs="Courier New" w:hint="default"/>
      </w:rPr>
    </w:lvl>
    <w:lvl w:ilvl="8" w:tplc="10090005" w:tentative="1">
      <w:start w:val="1"/>
      <w:numFmt w:val="bullet"/>
      <w:lvlText w:val=""/>
      <w:lvlJc w:val="left"/>
      <w:pPr>
        <w:ind w:left="7272" w:hanging="360"/>
      </w:pPr>
      <w:rPr>
        <w:rFonts w:ascii="Wingdings" w:hAnsi="Wingdings" w:hint="default"/>
      </w:rPr>
    </w:lvl>
  </w:abstractNum>
  <w:abstractNum w:abstractNumId="27" w15:restartNumberingAfterBreak="0">
    <w:nsid w:val="1AFC63F4"/>
    <w:multiLevelType w:val="hybridMultilevel"/>
    <w:tmpl w:val="D69494D8"/>
    <w:lvl w:ilvl="0" w:tplc="DB9456BA">
      <w:start w:val="1"/>
      <w:numFmt w:val="low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A6FED16A">
      <w:start w:val="1"/>
      <w:numFmt w:val="decimal"/>
      <w:lvlText w:val="%4."/>
      <w:lvlJc w:val="left"/>
      <w:pPr>
        <w:ind w:left="2880" w:hanging="360"/>
      </w:pPr>
      <w:rPr>
        <w:color w:val="auto"/>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8" w15:restartNumberingAfterBreak="0">
    <w:nsid w:val="1BB52D4C"/>
    <w:multiLevelType w:val="hybridMultilevel"/>
    <w:tmpl w:val="0BB44C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1BD20844"/>
    <w:multiLevelType w:val="multilevel"/>
    <w:tmpl w:val="76EE01AC"/>
    <w:lvl w:ilvl="0">
      <w:start w:val="1"/>
      <w:numFmt w:val="decimal"/>
      <w:lvlText w:val="%1."/>
      <w:lvlJc w:val="left"/>
      <w:pPr>
        <w:ind w:left="0" w:firstLine="0"/>
      </w:pPr>
      <w:rPr>
        <w:rFonts w:ascii="Verdana" w:hAnsi="Verdana" w:cs="Times New Roman" w:hint="default"/>
        <w:b w:val="0"/>
        <w:bCs w:val="0"/>
        <w:sz w:val="20"/>
        <w:szCs w:val="20"/>
      </w:rPr>
    </w:lvl>
    <w:lvl w:ilvl="1">
      <w:start w:val="1"/>
      <w:numFmt w:val="decimal"/>
      <w:isLgl/>
      <w:lvlText w:val="%1.%2"/>
      <w:lvlJc w:val="left"/>
      <w:pPr>
        <w:ind w:left="720" w:hanging="720"/>
      </w:pPr>
      <w:rPr>
        <w:rFonts w:hint="default"/>
      </w:rPr>
    </w:lvl>
    <w:lvl w:ilvl="2">
      <w:start w:val="1"/>
      <w:numFmt w:val="lowerLetter"/>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30" w15:restartNumberingAfterBreak="0">
    <w:nsid w:val="1BE37ECD"/>
    <w:multiLevelType w:val="hybridMultilevel"/>
    <w:tmpl w:val="CCD813A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1BF6736F"/>
    <w:multiLevelType w:val="hybridMultilevel"/>
    <w:tmpl w:val="6FAEDD5C"/>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32" w15:restartNumberingAfterBreak="0">
    <w:nsid w:val="1C0B0CB0"/>
    <w:multiLevelType w:val="multilevel"/>
    <w:tmpl w:val="EE22556A"/>
    <w:lvl w:ilvl="0">
      <w:start w:val="1"/>
      <w:numFmt w:val="bullet"/>
      <w:lvlText w:val="●"/>
      <w:lvlJc w:val="left"/>
      <w:pPr>
        <w:ind w:left="360" w:hanging="360"/>
      </w:pPr>
      <w:rPr>
        <w:rFonts w:ascii="Noto Sans Symbols" w:eastAsia="Noto Sans Symbols" w:hAnsi="Noto Sans Symbols" w:cs="Noto Sans Symbols"/>
        <w:color w:val="auto"/>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3" w15:restartNumberingAfterBreak="0">
    <w:nsid w:val="1D6B4310"/>
    <w:multiLevelType w:val="multilevel"/>
    <w:tmpl w:val="06AC617A"/>
    <w:lvl w:ilvl="0">
      <w:start w:val="4"/>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800" w:hanging="1080"/>
      </w:pPr>
      <w:rPr>
        <w:rFonts w:hint="default"/>
      </w:rPr>
    </w:lvl>
    <w:lvl w:ilvl="3">
      <w:start w:val="1"/>
      <w:numFmt w:val="decimal"/>
      <w:lvlText w:val="%1.%2.%3.%4"/>
      <w:lvlJc w:val="left"/>
      <w:pPr>
        <w:ind w:left="2520" w:hanging="1440"/>
      </w:pPr>
      <w:rPr>
        <w:rFonts w:hint="default"/>
      </w:rPr>
    </w:lvl>
    <w:lvl w:ilvl="4">
      <w:start w:val="1"/>
      <w:numFmt w:val="decimal"/>
      <w:lvlText w:val="%1.%2.%3.%4.%5"/>
      <w:lvlJc w:val="left"/>
      <w:pPr>
        <w:ind w:left="3240" w:hanging="1800"/>
      </w:pPr>
      <w:rPr>
        <w:rFonts w:hint="default"/>
      </w:rPr>
    </w:lvl>
    <w:lvl w:ilvl="5">
      <w:start w:val="1"/>
      <w:numFmt w:val="decimal"/>
      <w:lvlText w:val="%1.%2.%3.%4.%5.%6"/>
      <w:lvlJc w:val="left"/>
      <w:pPr>
        <w:ind w:left="3960" w:hanging="2160"/>
      </w:pPr>
      <w:rPr>
        <w:rFonts w:hint="default"/>
      </w:rPr>
    </w:lvl>
    <w:lvl w:ilvl="6">
      <w:start w:val="1"/>
      <w:numFmt w:val="decimal"/>
      <w:lvlText w:val="%1.%2.%3.%4.%5.%6.%7"/>
      <w:lvlJc w:val="left"/>
      <w:pPr>
        <w:ind w:left="4680" w:hanging="2520"/>
      </w:pPr>
      <w:rPr>
        <w:rFonts w:hint="default"/>
      </w:rPr>
    </w:lvl>
    <w:lvl w:ilvl="7">
      <w:start w:val="1"/>
      <w:numFmt w:val="decimal"/>
      <w:lvlText w:val="%1.%2.%3.%4.%5.%6.%7.%8"/>
      <w:lvlJc w:val="left"/>
      <w:pPr>
        <w:ind w:left="5400" w:hanging="2880"/>
      </w:pPr>
      <w:rPr>
        <w:rFonts w:hint="default"/>
      </w:rPr>
    </w:lvl>
    <w:lvl w:ilvl="8">
      <w:start w:val="1"/>
      <w:numFmt w:val="decimal"/>
      <w:lvlText w:val="%1.%2.%3.%4.%5.%6.%7.%8.%9"/>
      <w:lvlJc w:val="left"/>
      <w:pPr>
        <w:ind w:left="6120" w:hanging="3240"/>
      </w:pPr>
      <w:rPr>
        <w:rFonts w:hint="default"/>
      </w:rPr>
    </w:lvl>
  </w:abstractNum>
  <w:abstractNum w:abstractNumId="34" w15:restartNumberingAfterBreak="0">
    <w:nsid w:val="1DCD6607"/>
    <w:multiLevelType w:val="hybridMultilevel"/>
    <w:tmpl w:val="CF3481F4"/>
    <w:lvl w:ilvl="0" w:tplc="D87A5C22">
      <w:start w:val="30"/>
      <w:numFmt w:val="bullet"/>
      <w:lvlText w:val="-"/>
      <w:lvlJc w:val="left"/>
      <w:pPr>
        <w:ind w:left="450" w:hanging="360"/>
      </w:pPr>
      <w:rPr>
        <w:rFonts w:ascii="Verdana" w:eastAsiaTheme="minorHAnsi" w:hAnsi="Verdana" w:cs="Times New Roman" w:hint="default"/>
      </w:rPr>
    </w:lvl>
    <w:lvl w:ilvl="1" w:tplc="FFFFFFFF" w:tentative="1">
      <w:start w:val="1"/>
      <w:numFmt w:val="bullet"/>
      <w:lvlText w:val="o"/>
      <w:lvlJc w:val="left"/>
      <w:pPr>
        <w:ind w:left="1170" w:hanging="360"/>
      </w:pPr>
      <w:rPr>
        <w:rFonts w:ascii="Courier New" w:hAnsi="Courier New" w:cs="Courier New" w:hint="default"/>
      </w:rPr>
    </w:lvl>
    <w:lvl w:ilvl="2" w:tplc="FFFFFFFF" w:tentative="1">
      <w:start w:val="1"/>
      <w:numFmt w:val="bullet"/>
      <w:lvlText w:val=""/>
      <w:lvlJc w:val="left"/>
      <w:pPr>
        <w:ind w:left="1890" w:hanging="360"/>
      </w:pPr>
      <w:rPr>
        <w:rFonts w:ascii="Wingdings" w:hAnsi="Wingdings" w:hint="default"/>
      </w:rPr>
    </w:lvl>
    <w:lvl w:ilvl="3" w:tplc="FFFFFFFF" w:tentative="1">
      <w:start w:val="1"/>
      <w:numFmt w:val="bullet"/>
      <w:lvlText w:val=""/>
      <w:lvlJc w:val="left"/>
      <w:pPr>
        <w:ind w:left="2610" w:hanging="360"/>
      </w:pPr>
      <w:rPr>
        <w:rFonts w:ascii="Symbol" w:hAnsi="Symbol" w:hint="default"/>
      </w:rPr>
    </w:lvl>
    <w:lvl w:ilvl="4" w:tplc="FFFFFFFF" w:tentative="1">
      <w:start w:val="1"/>
      <w:numFmt w:val="bullet"/>
      <w:lvlText w:val="o"/>
      <w:lvlJc w:val="left"/>
      <w:pPr>
        <w:ind w:left="3330" w:hanging="360"/>
      </w:pPr>
      <w:rPr>
        <w:rFonts w:ascii="Courier New" w:hAnsi="Courier New" w:cs="Courier New" w:hint="default"/>
      </w:rPr>
    </w:lvl>
    <w:lvl w:ilvl="5" w:tplc="FFFFFFFF" w:tentative="1">
      <w:start w:val="1"/>
      <w:numFmt w:val="bullet"/>
      <w:lvlText w:val=""/>
      <w:lvlJc w:val="left"/>
      <w:pPr>
        <w:ind w:left="4050" w:hanging="360"/>
      </w:pPr>
      <w:rPr>
        <w:rFonts w:ascii="Wingdings" w:hAnsi="Wingdings" w:hint="default"/>
      </w:rPr>
    </w:lvl>
    <w:lvl w:ilvl="6" w:tplc="FFFFFFFF" w:tentative="1">
      <w:start w:val="1"/>
      <w:numFmt w:val="bullet"/>
      <w:lvlText w:val=""/>
      <w:lvlJc w:val="left"/>
      <w:pPr>
        <w:ind w:left="4770" w:hanging="360"/>
      </w:pPr>
      <w:rPr>
        <w:rFonts w:ascii="Symbol" w:hAnsi="Symbol" w:hint="default"/>
      </w:rPr>
    </w:lvl>
    <w:lvl w:ilvl="7" w:tplc="FFFFFFFF" w:tentative="1">
      <w:start w:val="1"/>
      <w:numFmt w:val="bullet"/>
      <w:lvlText w:val="o"/>
      <w:lvlJc w:val="left"/>
      <w:pPr>
        <w:ind w:left="5490" w:hanging="360"/>
      </w:pPr>
      <w:rPr>
        <w:rFonts w:ascii="Courier New" w:hAnsi="Courier New" w:cs="Courier New" w:hint="default"/>
      </w:rPr>
    </w:lvl>
    <w:lvl w:ilvl="8" w:tplc="FFFFFFFF" w:tentative="1">
      <w:start w:val="1"/>
      <w:numFmt w:val="bullet"/>
      <w:lvlText w:val=""/>
      <w:lvlJc w:val="left"/>
      <w:pPr>
        <w:ind w:left="6210" w:hanging="360"/>
      </w:pPr>
      <w:rPr>
        <w:rFonts w:ascii="Wingdings" w:hAnsi="Wingdings" w:hint="default"/>
      </w:rPr>
    </w:lvl>
  </w:abstractNum>
  <w:abstractNum w:abstractNumId="35" w15:restartNumberingAfterBreak="0">
    <w:nsid w:val="1E3D38A9"/>
    <w:multiLevelType w:val="multilevel"/>
    <w:tmpl w:val="DEA2A2EE"/>
    <w:lvl w:ilvl="0">
      <w:start w:val="5"/>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6" w15:restartNumberingAfterBreak="0">
    <w:nsid w:val="1E3D3CCB"/>
    <w:multiLevelType w:val="hybridMultilevel"/>
    <w:tmpl w:val="9AF66CAA"/>
    <w:lvl w:ilvl="0" w:tplc="3F422BE0">
      <w:start w:val="56"/>
      <w:numFmt w:val="bullet"/>
      <w:lvlText w:val="-"/>
      <w:lvlJc w:val="left"/>
      <w:pPr>
        <w:ind w:left="360" w:hanging="360"/>
      </w:pPr>
      <w:rPr>
        <w:rFonts w:ascii="Calibri" w:eastAsiaTheme="minorHAnsi" w:hAnsi="Calibri" w:cs="Calibri" w:hint="default"/>
      </w:rPr>
    </w:lvl>
    <w:lvl w:ilvl="1" w:tplc="040C0003">
      <w:start w:val="1"/>
      <w:numFmt w:val="bullet"/>
      <w:lvlText w:val="o"/>
      <w:lvlJc w:val="left"/>
      <w:pPr>
        <w:ind w:left="1080" w:hanging="360"/>
      </w:pPr>
      <w:rPr>
        <w:rFonts w:ascii="Courier New" w:hAnsi="Courier New" w:cs="Courier New" w:hint="default"/>
      </w:rPr>
    </w:lvl>
    <w:lvl w:ilvl="2" w:tplc="040C0005">
      <w:start w:val="1"/>
      <w:numFmt w:val="bullet"/>
      <w:lvlText w:val=""/>
      <w:lvlJc w:val="left"/>
      <w:pPr>
        <w:ind w:left="1800" w:hanging="360"/>
      </w:pPr>
      <w:rPr>
        <w:rFonts w:ascii="Wingdings" w:hAnsi="Wingdings" w:hint="default"/>
      </w:rPr>
    </w:lvl>
    <w:lvl w:ilvl="3" w:tplc="040C0001">
      <w:start w:val="1"/>
      <w:numFmt w:val="bullet"/>
      <w:lvlText w:val=""/>
      <w:lvlJc w:val="left"/>
      <w:pPr>
        <w:ind w:left="2520" w:hanging="360"/>
      </w:pPr>
      <w:rPr>
        <w:rFonts w:ascii="Symbol" w:hAnsi="Symbol" w:hint="default"/>
      </w:rPr>
    </w:lvl>
    <w:lvl w:ilvl="4" w:tplc="040C0003">
      <w:start w:val="1"/>
      <w:numFmt w:val="bullet"/>
      <w:lvlText w:val="o"/>
      <w:lvlJc w:val="left"/>
      <w:pPr>
        <w:ind w:left="3240" w:hanging="360"/>
      </w:pPr>
      <w:rPr>
        <w:rFonts w:ascii="Courier New" w:hAnsi="Courier New" w:cs="Courier New" w:hint="default"/>
      </w:rPr>
    </w:lvl>
    <w:lvl w:ilvl="5" w:tplc="040C0005">
      <w:start w:val="1"/>
      <w:numFmt w:val="bullet"/>
      <w:lvlText w:val=""/>
      <w:lvlJc w:val="left"/>
      <w:pPr>
        <w:ind w:left="3960" w:hanging="360"/>
      </w:pPr>
      <w:rPr>
        <w:rFonts w:ascii="Wingdings" w:hAnsi="Wingdings" w:hint="default"/>
      </w:rPr>
    </w:lvl>
    <w:lvl w:ilvl="6" w:tplc="040C0001">
      <w:start w:val="1"/>
      <w:numFmt w:val="bullet"/>
      <w:lvlText w:val=""/>
      <w:lvlJc w:val="left"/>
      <w:pPr>
        <w:ind w:left="4680" w:hanging="360"/>
      </w:pPr>
      <w:rPr>
        <w:rFonts w:ascii="Symbol" w:hAnsi="Symbol" w:hint="default"/>
      </w:rPr>
    </w:lvl>
    <w:lvl w:ilvl="7" w:tplc="040C0003">
      <w:start w:val="1"/>
      <w:numFmt w:val="bullet"/>
      <w:lvlText w:val="o"/>
      <w:lvlJc w:val="left"/>
      <w:pPr>
        <w:ind w:left="5400" w:hanging="360"/>
      </w:pPr>
      <w:rPr>
        <w:rFonts w:ascii="Courier New" w:hAnsi="Courier New" w:cs="Courier New" w:hint="default"/>
      </w:rPr>
    </w:lvl>
    <w:lvl w:ilvl="8" w:tplc="040C0005">
      <w:start w:val="1"/>
      <w:numFmt w:val="bullet"/>
      <w:lvlText w:val=""/>
      <w:lvlJc w:val="left"/>
      <w:pPr>
        <w:ind w:left="6120" w:hanging="360"/>
      </w:pPr>
      <w:rPr>
        <w:rFonts w:ascii="Wingdings" w:hAnsi="Wingdings" w:hint="default"/>
      </w:rPr>
    </w:lvl>
  </w:abstractNum>
  <w:abstractNum w:abstractNumId="37" w15:restartNumberingAfterBreak="0">
    <w:nsid w:val="1E7F1FBC"/>
    <w:multiLevelType w:val="hybridMultilevel"/>
    <w:tmpl w:val="F84E6E9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20731807"/>
    <w:multiLevelType w:val="hybridMultilevel"/>
    <w:tmpl w:val="F3C2E1BC"/>
    <w:lvl w:ilvl="0" w:tplc="B7BA08D2">
      <w:start w:val="16"/>
      <w:numFmt w:val="bullet"/>
      <w:lvlText w:val="-"/>
      <w:lvlJc w:val="left"/>
      <w:pPr>
        <w:ind w:left="1080" w:hanging="360"/>
      </w:pPr>
      <w:rPr>
        <w:rFonts w:ascii="Times New Roman" w:eastAsia="Times New Roman" w:hAnsi="Times New Roman" w:cs="Times New Roman"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39" w15:restartNumberingAfterBreak="0">
    <w:nsid w:val="20F04273"/>
    <w:multiLevelType w:val="hybridMultilevel"/>
    <w:tmpl w:val="E9E0B7DC"/>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40" w15:restartNumberingAfterBreak="0">
    <w:nsid w:val="235519AB"/>
    <w:multiLevelType w:val="hybridMultilevel"/>
    <w:tmpl w:val="D2AEF1A6"/>
    <w:lvl w:ilvl="0" w:tplc="D87A5C22">
      <w:start w:val="30"/>
      <w:numFmt w:val="bullet"/>
      <w:lvlText w:val="-"/>
      <w:lvlJc w:val="left"/>
      <w:pPr>
        <w:ind w:left="1080" w:hanging="360"/>
      </w:pPr>
      <w:rPr>
        <w:rFonts w:ascii="Verdana" w:eastAsiaTheme="minorHAnsi" w:hAnsi="Verdana" w:cs="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240F1E36"/>
    <w:multiLevelType w:val="hybridMultilevel"/>
    <w:tmpl w:val="71CE5A00"/>
    <w:lvl w:ilvl="0" w:tplc="D87A5C22">
      <w:start w:val="30"/>
      <w:numFmt w:val="bullet"/>
      <w:lvlText w:val="-"/>
      <w:lvlJc w:val="left"/>
      <w:pPr>
        <w:ind w:left="450" w:hanging="360"/>
      </w:pPr>
      <w:rPr>
        <w:rFonts w:ascii="Verdana" w:eastAsiaTheme="minorHAnsi" w:hAnsi="Verdana" w:cs="Times New Roman" w:hint="default"/>
      </w:rPr>
    </w:lvl>
    <w:lvl w:ilvl="1" w:tplc="FFFFFFFF" w:tentative="1">
      <w:start w:val="1"/>
      <w:numFmt w:val="bullet"/>
      <w:lvlText w:val="o"/>
      <w:lvlJc w:val="left"/>
      <w:pPr>
        <w:ind w:left="1170" w:hanging="360"/>
      </w:pPr>
      <w:rPr>
        <w:rFonts w:ascii="Courier New" w:hAnsi="Courier New" w:cs="Courier New" w:hint="default"/>
      </w:rPr>
    </w:lvl>
    <w:lvl w:ilvl="2" w:tplc="FFFFFFFF" w:tentative="1">
      <w:start w:val="1"/>
      <w:numFmt w:val="bullet"/>
      <w:lvlText w:val=""/>
      <w:lvlJc w:val="left"/>
      <w:pPr>
        <w:ind w:left="1890" w:hanging="360"/>
      </w:pPr>
      <w:rPr>
        <w:rFonts w:ascii="Wingdings" w:hAnsi="Wingdings" w:hint="default"/>
      </w:rPr>
    </w:lvl>
    <w:lvl w:ilvl="3" w:tplc="FFFFFFFF" w:tentative="1">
      <w:start w:val="1"/>
      <w:numFmt w:val="bullet"/>
      <w:lvlText w:val=""/>
      <w:lvlJc w:val="left"/>
      <w:pPr>
        <w:ind w:left="2610" w:hanging="360"/>
      </w:pPr>
      <w:rPr>
        <w:rFonts w:ascii="Symbol" w:hAnsi="Symbol" w:hint="default"/>
      </w:rPr>
    </w:lvl>
    <w:lvl w:ilvl="4" w:tplc="FFFFFFFF" w:tentative="1">
      <w:start w:val="1"/>
      <w:numFmt w:val="bullet"/>
      <w:lvlText w:val="o"/>
      <w:lvlJc w:val="left"/>
      <w:pPr>
        <w:ind w:left="3330" w:hanging="360"/>
      </w:pPr>
      <w:rPr>
        <w:rFonts w:ascii="Courier New" w:hAnsi="Courier New" w:cs="Courier New" w:hint="default"/>
      </w:rPr>
    </w:lvl>
    <w:lvl w:ilvl="5" w:tplc="FFFFFFFF" w:tentative="1">
      <w:start w:val="1"/>
      <w:numFmt w:val="bullet"/>
      <w:lvlText w:val=""/>
      <w:lvlJc w:val="left"/>
      <w:pPr>
        <w:ind w:left="4050" w:hanging="360"/>
      </w:pPr>
      <w:rPr>
        <w:rFonts w:ascii="Wingdings" w:hAnsi="Wingdings" w:hint="default"/>
      </w:rPr>
    </w:lvl>
    <w:lvl w:ilvl="6" w:tplc="FFFFFFFF" w:tentative="1">
      <w:start w:val="1"/>
      <w:numFmt w:val="bullet"/>
      <w:lvlText w:val=""/>
      <w:lvlJc w:val="left"/>
      <w:pPr>
        <w:ind w:left="4770" w:hanging="360"/>
      </w:pPr>
      <w:rPr>
        <w:rFonts w:ascii="Symbol" w:hAnsi="Symbol" w:hint="default"/>
      </w:rPr>
    </w:lvl>
    <w:lvl w:ilvl="7" w:tplc="FFFFFFFF" w:tentative="1">
      <w:start w:val="1"/>
      <w:numFmt w:val="bullet"/>
      <w:lvlText w:val="o"/>
      <w:lvlJc w:val="left"/>
      <w:pPr>
        <w:ind w:left="5490" w:hanging="360"/>
      </w:pPr>
      <w:rPr>
        <w:rFonts w:ascii="Courier New" w:hAnsi="Courier New" w:cs="Courier New" w:hint="default"/>
      </w:rPr>
    </w:lvl>
    <w:lvl w:ilvl="8" w:tplc="FFFFFFFF" w:tentative="1">
      <w:start w:val="1"/>
      <w:numFmt w:val="bullet"/>
      <w:lvlText w:val=""/>
      <w:lvlJc w:val="left"/>
      <w:pPr>
        <w:ind w:left="6210" w:hanging="360"/>
      </w:pPr>
      <w:rPr>
        <w:rFonts w:ascii="Wingdings" w:hAnsi="Wingdings" w:hint="default"/>
      </w:rPr>
    </w:lvl>
  </w:abstractNum>
  <w:abstractNum w:abstractNumId="42" w15:restartNumberingAfterBreak="0">
    <w:nsid w:val="2419021B"/>
    <w:multiLevelType w:val="hybridMultilevel"/>
    <w:tmpl w:val="630C24A6"/>
    <w:lvl w:ilvl="0" w:tplc="0C0A0015">
      <w:start w:val="1"/>
      <w:numFmt w:val="upperLetter"/>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3" w15:restartNumberingAfterBreak="0">
    <w:nsid w:val="257B2699"/>
    <w:multiLevelType w:val="multilevel"/>
    <w:tmpl w:val="4D82FD24"/>
    <w:styleLink w:val="Style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25D22174"/>
    <w:multiLevelType w:val="multilevel"/>
    <w:tmpl w:val="0D9A428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Letter"/>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5" w15:restartNumberingAfterBreak="0">
    <w:nsid w:val="25E15861"/>
    <w:multiLevelType w:val="hybridMultilevel"/>
    <w:tmpl w:val="B046D924"/>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46" w15:restartNumberingAfterBreak="0">
    <w:nsid w:val="28C6736A"/>
    <w:multiLevelType w:val="hybridMultilevel"/>
    <w:tmpl w:val="03C2726C"/>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47" w15:restartNumberingAfterBreak="0">
    <w:nsid w:val="296E1C59"/>
    <w:multiLevelType w:val="hybridMultilevel"/>
    <w:tmpl w:val="657841AA"/>
    <w:lvl w:ilvl="0" w:tplc="0740742E">
      <w:numFmt w:val="bullet"/>
      <w:lvlText w:val="-"/>
      <w:lvlJc w:val="left"/>
      <w:pPr>
        <w:ind w:left="1440" w:hanging="360"/>
      </w:pPr>
      <w:rPr>
        <w:rFonts w:ascii="Calibri" w:eastAsiaTheme="minorHAnsi" w:hAnsi="Calibri" w:cs="Calibri"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48" w15:restartNumberingAfterBreak="0">
    <w:nsid w:val="297E6EFC"/>
    <w:multiLevelType w:val="multilevel"/>
    <w:tmpl w:val="ABF0C420"/>
    <w:lvl w:ilvl="0">
      <w:start w:val="2"/>
      <w:numFmt w:val="bullet"/>
      <w:lvlText w:val="-"/>
      <w:lvlJc w:val="left"/>
      <w:pPr>
        <w:ind w:left="720" w:hanging="360"/>
      </w:pPr>
      <w:rPr>
        <w:rFonts w:ascii="Calibri" w:hAnsi="Calibri" w:cs="OpenSymbol"/>
        <w:sz w:val="22"/>
        <w:szCs w:val="22"/>
        <w:u w:val="none"/>
        <w:lang w:val="fr-CA"/>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9" w15:restartNumberingAfterBreak="0">
    <w:nsid w:val="2A0E1FC6"/>
    <w:multiLevelType w:val="multilevel"/>
    <w:tmpl w:val="7B68B2D2"/>
    <w:lvl w:ilvl="0">
      <w:start w:val="2"/>
      <w:numFmt w:val="bullet"/>
      <w:lvlText w:val="-"/>
      <w:lvlJc w:val="left"/>
      <w:pPr>
        <w:ind w:left="720" w:hanging="360"/>
      </w:pPr>
      <w:rPr>
        <w:rFonts w:ascii="Calibri" w:hAnsi="Calibri" w:cs="OpenSymbol"/>
        <w:sz w:val="22"/>
        <w:szCs w:val="22"/>
        <w:u w:val="none"/>
        <w:lang w:val="fr-CA"/>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0" w15:restartNumberingAfterBreak="0">
    <w:nsid w:val="2C4D3A1F"/>
    <w:multiLevelType w:val="hybridMultilevel"/>
    <w:tmpl w:val="0D085B1A"/>
    <w:lvl w:ilvl="0" w:tplc="B7BA08D2">
      <w:start w:val="16"/>
      <w:numFmt w:val="bullet"/>
      <w:lvlText w:val="-"/>
      <w:lvlJc w:val="left"/>
      <w:pPr>
        <w:ind w:left="360" w:hanging="360"/>
      </w:pPr>
      <w:rPr>
        <w:rFonts w:ascii="Times New Roman" w:eastAsia="Times New Roman" w:hAnsi="Times New Roman" w:cs="Times New Roman"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51" w15:restartNumberingAfterBreak="0">
    <w:nsid w:val="2CA57174"/>
    <w:multiLevelType w:val="hybridMultilevel"/>
    <w:tmpl w:val="67E4F90C"/>
    <w:lvl w:ilvl="0" w:tplc="D87A5C22">
      <w:start w:val="30"/>
      <w:numFmt w:val="bullet"/>
      <w:lvlText w:val="-"/>
      <w:lvlJc w:val="left"/>
      <w:pPr>
        <w:ind w:left="765" w:hanging="360"/>
      </w:pPr>
      <w:rPr>
        <w:rFonts w:ascii="Verdana" w:eastAsiaTheme="minorHAnsi" w:hAnsi="Verdana" w:cs="Times New Roman" w:hint="default"/>
      </w:rPr>
    </w:lvl>
    <w:lvl w:ilvl="1" w:tplc="FFFFFFFF" w:tentative="1">
      <w:start w:val="1"/>
      <w:numFmt w:val="lowerLetter"/>
      <w:lvlText w:val="%2."/>
      <w:lvlJc w:val="left"/>
      <w:pPr>
        <w:ind w:left="1485" w:hanging="360"/>
      </w:pPr>
    </w:lvl>
    <w:lvl w:ilvl="2" w:tplc="FFFFFFFF" w:tentative="1">
      <w:start w:val="1"/>
      <w:numFmt w:val="lowerRoman"/>
      <w:lvlText w:val="%3."/>
      <w:lvlJc w:val="right"/>
      <w:pPr>
        <w:ind w:left="2205" w:hanging="180"/>
      </w:pPr>
    </w:lvl>
    <w:lvl w:ilvl="3" w:tplc="FFFFFFFF" w:tentative="1">
      <w:start w:val="1"/>
      <w:numFmt w:val="decimal"/>
      <w:lvlText w:val="%4."/>
      <w:lvlJc w:val="left"/>
      <w:pPr>
        <w:ind w:left="2925" w:hanging="360"/>
      </w:pPr>
    </w:lvl>
    <w:lvl w:ilvl="4" w:tplc="FFFFFFFF" w:tentative="1">
      <w:start w:val="1"/>
      <w:numFmt w:val="lowerLetter"/>
      <w:lvlText w:val="%5."/>
      <w:lvlJc w:val="left"/>
      <w:pPr>
        <w:ind w:left="3645" w:hanging="360"/>
      </w:pPr>
    </w:lvl>
    <w:lvl w:ilvl="5" w:tplc="FFFFFFFF" w:tentative="1">
      <w:start w:val="1"/>
      <w:numFmt w:val="lowerRoman"/>
      <w:lvlText w:val="%6."/>
      <w:lvlJc w:val="right"/>
      <w:pPr>
        <w:ind w:left="4365" w:hanging="180"/>
      </w:pPr>
    </w:lvl>
    <w:lvl w:ilvl="6" w:tplc="FFFFFFFF" w:tentative="1">
      <w:start w:val="1"/>
      <w:numFmt w:val="decimal"/>
      <w:lvlText w:val="%7."/>
      <w:lvlJc w:val="left"/>
      <w:pPr>
        <w:ind w:left="5085" w:hanging="360"/>
      </w:pPr>
    </w:lvl>
    <w:lvl w:ilvl="7" w:tplc="FFFFFFFF" w:tentative="1">
      <w:start w:val="1"/>
      <w:numFmt w:val="lowerLetter"/>
      <w:lvlText w:val="%8."/>
      <w:lvlJc w:val="left"/>
      <w:pPr>
        <w:ind w:left="5805" w:hanging="360"/>
      </w:pPr>
    </w:lvl>
    <w:lvl w:ilvl="8" w:tplc="FFFFFFFF" w:tentative="1">
      <w:start w:val="1"/>
      <w:numFmt w:val="lowerRoman"/>
      <w:lvlText w:val="%9."/>
      <w:lvlJc w:val="right"/>
      <w:pPr>
        <w:ind w:left="6525" w:hanging="180"/>
      </w:pPr>
    </w:lvl>
  </w:abstractNum>
  <w:abstractNum w:abstractNumId="52" w15:restartNumberingAfterBreak="0">
    <w:nsid w:val="2CE16E2B"/>
    <w:multiLevelType w:val="hybridMultilevel"/>
    <w:tmpl w:val="B8425DD0"/>
    <w:lvl w:ilvl="0" w:tplc="10090013">
      <w:start w:val="1"/>
      <w:numFmt w:val="upperRoman"/>
      <w:lvlText w:val="%1."/>
      <w:lvlJc w:val="righ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3" w15:restartNumberingAfterBreak="0">
    <w:nsid w:val="2D0F51AC"/>
    <w:multiLevelType w:val="hybridMultilevel"/>
    <w:tmpl w:val="A1E68FF2"/>
    <w:lvl w:ilvl="0" w:tplc="00000013">
      <w:start w:val="2"/>
      <w:numFmt w:val="bullet"/>
      <w:lvlText w:val="-"/>
      <w:lvlJc w:val="left"/>
      <w:pPr>
        <w:ind w:left="360" w:hanging="360"/>
      </w:pPr>
      <w:rPr>
        <w:rFonts w:ascii="Calibri" w:hAnsi="Calibri" w:cs="OpenSymbol" w:hint="default"/>
        <w:sz w:val="22"/>
        <w:szCs w:val="22"/>
        <w:lang w:val="fr-CA"/>
      </w:rPr>
    </w:lvl>
    <w:lvl w:ilvl="1" w:tplc="19F41B96">
      <w:numFmt w:val="bullet"/>
      <w:lvlText w:val="·"/>
      <w:lvlJc w:val="left"/>
      <w:pPr>
        <w:ind w:left="1080" w:hanging="360"/>
      </w:pPr>
      <w:rPr>
        <w:rFonts w:ascii="Times New Roman" w:eastAsia="Times New Roman" w:hAnsi="Times New Roman" w:cs="Times New Roman"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4" w15:restartNumberingAfterBreak="0">
    <w:nsid w:val="302E2401"/>
    <w:multiLevelType w:val="multilevel"/>
    <w:tmpl w:val="02607DB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5" w15:restartNumberingAfterBreak="0">
    <w:nsid w:val="37031BFB"/>
    <w:multiLevelType w:val="multilevel"/>
    <w:tmpl w:val="28104470"/>
    <w:lvl w:ilvl="0">
      <w:start w:val="2"/>
      <w:numFmt w:val="decimal"/>
      <w:lvlText w:val="%1"/>
      <w:lvlJc w:val="left"/>
      <w:pPr>
        <w:ind w:left="360" w:hanging="360"/>
      </w:pPr>
      <w:rPr>
        <w:rFonts w:ascii="Tw Cen MT Condensed" w:hAnsi="Tw Cen MT Condensed" w:hint="default"/>
        <w:color w:val="2F5496"/>
      </w:rPr>
    </w:lvl>
    <w:lvl w:ilvl="1">
      <w:start w:val="1"/>
      <w:numFmt w:val="decimal"/>
      <w:lvlText w:val="%1.%2"/>
      <w:lvlJc w:val="left"/>
      <w:pPr>
        <w:ind w:left="360" w:hanging="360"/>
      </w:pPr>
      <w:rPr>
        <w:rFonts w:ascii="Times New Roman" w:hAnsi="Times New Roman" w:cs="Times New Roman" w:hint="default"/>
        <w:color w:val="auto"/>
      </w:rPr>
    </w:lvl>
    <w:lvl w:ilvl="2">
      <w:start w:val="1"/>
      <w:numFmt w:val="decimal"/>
      <w:lvlText w:val="%1.%2.%3"/>
      <w:lvlJc w:val="left"/>
      <w:pPr>
        <w:ind w:left="720" w:hanging="720"/>
      </w:pPr>
      <w:rPr>
        <w:rFonts w:ascii="Tw Cen MT Condensed" w:hAnsi="Tw Cen MT Condensed" w:hint="default"/>
        <w:color w:val="2F5496"/>
      </w:rPr>
    </w:lvl>
    <w:lvl w:ilvl="3">
      <w:start w:val="1"/>
      <w:numFmt w:val="decimal"/>
      <w:lvlText w:val="%1.%2.%3.%4"/>
      <w:lvlJc w:val="left"/>
      <w:pPr>
        <w:ind w:left="720" w:hanging="720"/>
      </w:pPr>
      <w:rPr>
        <w:rFonts w:ascii="Tw Cen MT Condensed" w:hAnsi="Tw Cen MT Condensed" w:hint="default"/>
        <w:color w:val="2F5496"/>
      </w:rPr>
    </w:lvl>
    <w:lvl w:ilvl="4">
      <w:start w:val="1"/>
      <w:numFmt w:val="decimal"/>
      <w:lvlText w:val="%1.%2.%3.%4.%5"/>
      <w:lvlJc w:val="left"/>
      <w:pPr>
        <w:ind w:left="1080" w:hanging="1080"/>
      </w:pPr>
      <w:rPr>
        <w:rFonts w:ascii="Tw Cen MT Condensed" w:hAnsi="Tw Cen MT Condensed" w:hint="default"/>
        <w:color w:val="2F5496"/>
      </w:rPr>
    </w:lvl>
    <w:lvl w:ilvl="5">
      <w:start w:val="1"/>
      <w:numFmt w:val="decimal"/>
      <w:lvlText w:val="%1.%2.%3.%4.%5.%6"/>
      <w:lvlJc w:val="left"/>
      <w:pPr>
        <w:ind w:left="1080" w:hanging="1080"/>
      </w:pPr>
      <w:rPr>
        <w:rFonts w:ascii="Tw Cen MT Condensed" w:hAnsi="Tw Cen MT Condensed" w:hint="default"/>
        <w:color w:val="2F5496"/>
      </w:rPr>
    </w:lvl>
    <w:lvl w:ilvl="6">
      <w:start w:val="1"/>
      <w:numFmt w:val="decimal"/>
      <w:lvlText w:val="%1.%2.%3.%4.%5.%6.%7"/>
      <w:lvlJc w:val="left"/>
      <w:pPr>
        <w:ind w:left="1440" w:hanging="1440"/>
      </w:pPr>
      <w:rPr>
        <w:rFonts w:ascii="Tw Cen MT Condensed" w:hAnsi="Tw Cen MT Condensed" w:hint="default"/>
        <w:color w:val="2F5496"/>
      </w:rPr>
    </w:lvl>
    <w:lvl w:ilvl="7">
      <w:start w:val="1"/>
      <w:numFmt w:val="decimal"/>
      <w:lvlText w:val="%1.%2.%3.%4.%5.%6.%7.%8"/>
      <w:lvlJc w:val="left"/>
      <w:pPr>
        <w:ind w:left="1440" w:hanging="1440"/>
      </w:pPr>
      <w:rPr>
        <w:rFonts w:ascii="Tw Cen MT Condensed" w:hAnsi="Tw Cen MT Condensed" w:hint="default"/>
        <w:color w:val="2F5496"/>
      </w:rPr>
    </w:lvl>
    <w:lvl w:ilvl="8">
      <w:start w:val="1"/>
      <w:numFmt w:val="decimal"/>
      <w:lvlText w:val="%1.%2.%3.%4.%5.%6.%7.%8.%9"/>
      <w:lvlJc w:val="left"/>
      <w:pPr>
        <w:ind w:left="1800" w:hanging="1800"/>
      </w:pPr>
      <w:rPr>
        <w:rFonts w:ascii="Tw Cen MT Condensed" w:hAnsi="Tw Cen MT Condensed" w:hint="default"/>
        <w:color w:val="2F5496"/>
      </w:rPr>
    </w:lvl>
  </w:abstractNum>
  <w:abstractNum w:abstractNumId="56" w15:restartNumberingAfterBreak="0">
    <w:nsid w:val="37C53919"/>
    <w:multiLevelType w:val="multilevel"/>
    <w:tmpl w:val="D54C6AB4"/>
    <w:lvl w:ilvl="0">
      <w:start w:val="2"/>
      <w:numFmt w:val="bullet"/>
      <w:lvlText w:val="-"/>
      <w:lvlJc w:val="left"/>
      <w:pPr>
        <w:ind w:left="720" w:hanging="360"/>
      </w:pPr>
      <w:rPr>
        <w:rFonts w:ascii="Calibri" w:hAnsi="Calibri" w:cs="OpenSymbol"/>
        <w:sz w:val="22"/>
        <w:szCs w:val="22"/>
        <w:u w:val="none"/>
        <w:lang w:val="fr-CA"/>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7" w15:restartNumberingAfterBreak="0">
    <w:nsid w:val="39040E70"/>
    <w:multiLevelType w:val="multilevel"/>
    <w:tmpl w:val="207C9676"/>
    <w:lvl w:ilvl="0">
      <w:start w:val="4"/>
      <w:numFmt w:val="decimal"/>
      <w:lvlText w:val="%1"/>
      <w:lvlJc w:val="left"/>
      <w:pPr>
        <w:ind w:left="610" w:hanging="610"/>
      </w:pPr>
      <w:rPr>
        <w:rFonts w:hint="default"/>
      </w:rPr>
    </w:lvl>
    <w:lvl w:ilvl="1">
      <w:start w:val="2"/>
      <w:numFmt w:val="decimal"/>
      <w:lvlText w:val="%1.%2"/>
      <w:lvlJc w:val="left"/>
      <w:pPr>
        <w:ind w:left="1009" w:hanging="720"/>
      </w:pPr>
      <w:rPr>
        <w:rFonts w:hint="default"/>
      </w:rPr>
    </w:lvl>
    <w:lvl w:ilvl="2">
      <w:start w:val="2"/>
      <w:numFmt w:val="decimal"/>
      <w:lvlText w:val="%1.%2.%3"/>
      <w:lvlJc w:val="left"/>
      <w:pPr>
        <w:ind w:left="1658" w:hanging="1080"/>
      </w:pPr>
      <w:rPr>
        <w:rFonts w:hint="default"/>
      </w:rPr>
    </w:lvl>
    <w:lvl w:ilvl="3">
      <w:start w:val="1"/>
      <w:numFmt w:val="decimal"/>
      <w:lvlText w:val="%1.%2.%3.%4"/>
      <w:lvlJc w:val="left"/>
      <w:pPr>
        <w:ind w:left="2307" w:hanging="1440"/>
      </w:pPr>
      <w:rPr>
        <w:rFonts w:hint="default"/>
      </w:rPr>
    </w:lvl>
    <w:lvl w:ilvl="4">
      <w:start w:val="1"/>
      <w:numFmt w:val="decimal"/>
      <w:lvlText w:val="%1.%2.%3.%4.%5"/>
      <w:lvlJc w:val="left"/>
      <w:pPr>
        <w:ind w:left="2956" w:hanging="1800"/>
      </w:pPr>
      <w:rPr>
        <w:rFonts w:hint="default"/>
      </w:rPr>
    </w:lvl>
    <w:lvl w:ilvl="5">
      <w:start w:val="1"/>
      <w:numFmt w:val="decimal"/>
      <w:lvlText w:val="%1.%2.%3.%4.%5.%6"/>
      <w:lvlJc w:val="left"/>
      <w:pPr>
        <w:ind w:left="3605" w:hanging="2160"/>
      </w:pPr>
      <w:rPr>
        <w:rFonts w:hint="default"/>
      </w:rPr>
    </w:lvl>
    <w:lvl w:ilvl="6">
      <w:start w:val="1"/>
      <w:numFmt w:val="decimal"/>
      <w:lvlText w:val="%1.%2.%3.%4.%5.%6.%7"/>
      <w:lvlJc w:val="left"/>
      <w:pPr>
        <w:ind w:left="4254" w:hanging="2520"/>
      </w:pPr>
      <w:rPr>
        <w:rFonts w:hint="default"/>
      </w:rPr>
    </w:lvl>
    <w:lvl w:ilvl="7">
      <w:start w:val="1"/>
      <w:numFmt w:val="decimal"/>
      <w:lvlText w:val="%1.%2.%3.%4.%5.%6.%7.%8"/>
      <w:lvlJc w:val="left"/>
      <w:pPr>
        <w:ind w:left="4903" w:hanging="2880"/>
      </w:pPr>
      <w:rPr>
        <w:rFonts w:hint="default"/>
      </w:rPr>
    </w:lvl>
    <w:lvl w:ilvl="8">
      <w:start w:val="1"/>
      <w:numFmt w:val="decimal"/>
      <w:lvlText w:val="%1.%2.%3.%4.%5.%6.%7.%8.%9"/>
      <w:lvlJc w:val="left"/>
      <w:pPr>
        <w:ind w:left="5552" w:hanging="3240"/>
      </w:pPr>
      <w:rPr>
        <w:rFonts w:hint="default"/>
      </w:rPr>
    </w:lvl>
  </w:abstractNum>
  <w:abstractNum w:abstractNumId="58" w15:restartNumberingAfterBreak="0">
    <w:nsid w:val="39844C0C"/>
    <w:multiLevelType w:val="hybridMultilevel"/>
    <w:tmpl w:val="B9EC1B4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39C50CBB"/>
    <w:multiLevelType w:val="hybridMultilevel"/>
    <w:tmpl w:val="CDA4C336"/>
    <w:lvl w:ilvl="0" w:tplc="9D86A5E2">
      <w:start w:val="1"/>
      <w:numFmt w:val="lowerLetter"/>
      <w:lvlText w:val="%1)"/>
      <w:lvlJc w:val="left"/>
      <w:pPr>
        <w:ind w:left="720" w:hanging="360"/>
      </w:pPr>
      <w:rPr>
        <w:rFonts w:hint="default"/>
        <w:b w:val="0"/>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3B2C3C30"/>
    <w:multiLevelType w:val="multilevel"/>
    <w:tmpl w:val="E5CEBC9A"/>
    <w:lvl w:ilvl="0">
      <w:start w:val="2"/>
      <w:numFmt w:val="bullet"/>
      <w:lvlText w:val="-"/>
      <w:lvlJc w:val="left"/>
      <w:pPr>
        <w:ind w:left="720" w:hanging="360"/>
      </w:pPr>
      <w:rPr>
        <w:rFonts w:ascii="Calibri" w:hAnsi="Calibri" w:cs="OpenSymbol"/>
        <w:sz w:val="22"/>
        <w:szCs w:val="22"/>
        <w:u w:val="none"/>
        <w:lang w:val="fr-CA"/>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1" w15:restartNumberingAfterBreak="0">
    <w:nsid w:val="3B3800E3"/>
    <w:multiLevelType w:val="hybridMultilevel"/>
    <w:tmpl w:val="4D1822B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2" w15:restartNumberingAfterBreak="0">
    <w:nsid w:val="3B503900"/>
    <w:multiLevelType w:val="multilevel"/>
    <w:tmpl w:val="146257DE"/>
    <w:lvl w:ilvl="0">
      <w:start w:val="2"/>
      <w:numFmt w:val="bullet"/>
      <w:lvlText w:val="-"/>
      <w:lvlJc w:val="left"/>
      <w:pPr>
        <w:ind w:left="720" w:hanging="360"/>
      </w:pPr>
      <w:rPr>
        <w:rFonts w:ascii="Calibri" w:hAnsi="Calibri" w:cs="OpenSymbol"/>
        <w:sz w:val="22"/>
        <w:szCs w:val="22"/>
        <w:u w:val="none"/>
        <w:lang w:val="fr-CA"/>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3" w15:restartNumberingAfterBreak="0">
    <w:nsid w:val="3DF933AB"/>
    <w:multiLevelType w:val="multilevel"/>
    <w:tmpl w:val="F2CAB068"/>
    <w:lvl w:ilvl="0">
      <w:start w:val="6"/>
      <w:numFmt w:val="decimal"/>
      <w:lvlText w:val="%1"/>
      <w:lvlJc w:val="left"/>
      <w:pPr>
        <w:ind w:left="360" w:hanging="360"/>
      </w:pPr>
      <w:rPr>
        <w:rFonts w:hint="default"/>
      </w:rPr>
    </w:lvl>
    <w:lvl w:ilvl="1">
      <w:start w:val="1"/>
      <w:numFmt w:val="decimal"/>
      <w:lvlText w:val="%1.%2"/>
      <w:lvlJc w:val="left"/>
      <w:pPr>
        <w:ind w:left="360" w:hanging="360"/>
      </w:pPr>
      <w:rPr>
        <w:rFonts w:ascii="Tw Cen MT Condensed" w:hAnsi="Tw Cen MT Condensed" w:hint="default"/>
        <w:color w:val="2F5496" w:themeColor="accent1" w:themeShade="BF"/>
        <w:sz w:val="40"/>
        <w:szCs w:val="40"/>
      </w:rPr>
    </w:lvl>
    <w:lvl w:ilvl="2">
      <w:start w:val="1"/>
      <w:numFmt w:val="lowerLetter"/>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4" w15:restartNumberingAfterBreak="0">
    <w:nsid w:val="3EC1234A"/>
    <w:multiLevelType w:val="multilevel"/>
    <w:tmpl w:val="F1CE28A0"/>
    <w:lvl w:ilvl="0">
      <w:start w:val="2"/>
      <w:numFmt w:val="bullet"/>
      <w:lvlText w:val="-"/>
      <w:lvlJc w:val="left"/>
      <w:pPr>
        <w:ind w:left="720" w:hanging="360"/>
      </w:pPr>
      <w:rPr>
        <w:rFonts w:ascii="Calibri" w:hAnsi="Calibri" w:cs="OpenSymbol"/>
        <w:sz w:val="22"/>
        <w:szCs w:val="22"/>
        <w:u w:val="none"/>
        <w:lang w:val="fr-CA"/>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5" w15:restartNumberingAfterBreak="0">
    <w:nsid w:val="3FFB42AA"/>
    <w:multiLevelType w:val="hybridMultilevel"/>
    <w:tmpl w:val="318E84A6"/>
    <w:lvl w:ilvl="0" w:tplc="0740742E">
      <w:numFmt w:val="bullet"/>
      <w:lvlText w:val="-"/>
      <w:lvlJc w:val="left"/>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42CA1249"/>
    <w:multiLevelType w:val="hybridMultilevel"/>
    <w:tmpl w:val="5818E8FE"/>
    <w:lvl w:ilvl="0" w:tplc="0740742E">
      <w:numFmt w:val="bullet"/>
      <w:lvlText w:val="-"/>
      <w:lvlJc w:val="left"/>
      <w:pPr>
        <w:ind w:left="1080" w:hanging="360"/>
      </w:pPr>
      <w:rPr>
        <w:rFonts w:ascii="Calibri" w:eastAsiaTheme="minorHAnsi" w:hAnsi="Calibri" w:cs="Calibri"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67" w15:restartNumberingAfterBreak="0">
    <w:nsid w:val="433B71E8"/>
    <w:multiLevelType w:val="hybridMultilevel"/>
    <w:tmpl w:val="4F886E2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8" w15:restartNumberingAfterBreak="0">
    <w:nsid w:val="44B4788B"/>
    <w:multiLevelType w:val="hybridMultilevel"/>
    <w:tmpl w:val="F84AF72E"/>
    <w:lvl w:ilvl="0" w:tplc="04090017">
      <w:start w:val="1"/>
      <w:numFmt w:val="lowerLetter"/>
      <w:lvlText w:val="%1)"/>
      <w:lvlJc w:val="left"/>
      <w:pPr>
        <w:ind w:left="1080" w:hanging="360"/>
      </w:pPr>
    </w:lvl>
    <w:lvl w:ilvl="1" w:tplc="04090011">
      <w:start w:val="1"/>
      <w:numFmt w:val="decimal"/>
      <w:lvlText w:val="%2)"/>
      <w:lvlJc w:val="left"/>
      <w:pPr>
        <w:ind w:left="2160" w:hanging="720"/>
      </w:pPr>
      <w:rPr>
        <w:rFonts w:hint="default"/>
      </w:rPr>
    </w:lvl>
    <w:lvl w:ilvl="2" w:tplc="35CC3B58">
      <w:start w:val="1"/>
      <w:numFmt w:val="upperLetter"/>
      <w:lvlText w:val="%3."/>
      <w:lvlJc w:val="left"/>
      <w:pPr>
        <w:ind w:left="2700" w:hanging="360"/>
      </w:pPr>
      <w:rPr>
        <w:rFonts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9" w15:restartNumberingAfterBreak="0">
    <w:nsid w:val="45DB1834"/>
    <w:multiLevelType w:val="hybridMultilevel"/>
    <w:tmpl w:val="652A6A98"/>
    <w:lvl w:ilvl="0" w:tplc="D87A5C22">
      <w:start w:val="30"/>
      <w:numFmt w:val="bullet"/>
      <w:lvlText w:val="-"/>
      <w:lvlJc w:val="left"/>
      <w:pPr>
        <w:ind w:left="450" w:hanging="360"/>
      </w:pPr>
      <w:rPr>
        <w:rFonts w:ascii="Verdana" w:eastAsiaTheme="minorHAnsi" w:hAnsi="Verdana" w:cs="Times New Roman" w:hint="default"/>
      </w:rPr>
    </w:lvl>
    <w:lvl w:ilvl="1" w:tplc="FFFFFFFF" w:tentative="1">
      <w:start w:val="1"/>
      <w:numFmt w:val="bullet"/>
      <w:lvlText w:val="o"/>
      <w:lvlJc w:val="left"/>
      <w:pPr>
        <w:ind w:left="1170" w:hanging="360"/>
      </w:pPr>
      <w:rPr>
        <w:rFonts w:ascii="Courier New" w:hAnsi="Courier New" w:cs="Courier New" w:hint="default"/>
      </w:rPr>
    </w:lvl>
    <w:lvl w:ilvl="2" w:tplc="FFFFFFFF" w:tentative="1">
      <w:start w:val="1"/>
      <w:numFmt w:val="bullet"/>
      <w:lvlText w:val=""/>
      <w:lvlJc w:val="left"/>
      <w:pPr>
        <w:ind w:left="1890" w:hanging="360"/>
      </w:pPr>
      <w:rPr>
        <w:rFonts w:ascii="Wingdings" w:hAnsi="Wingdings" w:hint="default"/>
      </w:rPr>
    </w:lvl>
    <w:lvl w:ilvl="3" w:tplc="FFFFFFFF" w:tentative="1">
      <w:start w:val="1"/>
      <w:numFmt w:val="bullet"/>
      <w:lvlText w:val=""/>
      <w:lvlJc w:val="left"/>
      <w:pPr>
        <w:ind w:left="2610" w:hanging="360"/>
      </w:pPr>
      <w:rPr>
        <w:rFonts w:ascii="Symbol" w:hAnsi="Symbol" w:hint="default"/>
      </w:rPr>
    </w:lvl>
    <w:lvl w:ilvl="4" w:tplc="FFFFFFFF" w:tentative="1">
      <w:start w:val="1"/>
      <w:numFmt w:val="bullet"/>
      <w:lvlText w:val="o"/>
      <w:lvlJc w:val="left"/>
      <w:pPr>
        <w:ind w:left="3330" w:hanging="360"/>
      </w:pPr>
      <w:rPr>
        <w:rFonts w:ascii="Courier New" w:hAnsi="Courier New" w:cs="Courier New" w:hint="default"/>
      </w:rPr>
    </w:lvl>
    <w:lvl w:ilvl="5" w:tplc="FFFFFFFF" w:tentative="1">
      <w:start w:val="1"/>
      <w:numFmt w:val="bullet"/>
      <w:lvlText w:val=""/>
      <w:lvlJc w:val="left"/>
      <w:pPr>
        <w:ind w:left="4050" w:hanging="360"/>
      </w:pPr>
      <w:rPr>
        <w:rFonts w:ascii="Wingdings" w:hAnsi="Wingdings" w:hint="default"/>
      </w:rPr>
    </w:lvl>
    <w:lvl w:ilvl="6" w:tplc="FFFFFFFF" w:tentative="1">
      <w:start w:val="1"/>
      <w:numFmt w:val="bullet"/>
      <w:lvlText w:val=""/>
      <w:lvlJc w:val="left"/>
      <w:pPr>
        <w:ind w:left="4770" w:hanging="360"/>
      </w:pPr>
      <w:rPr>
        <w:rFonts w:ascii="Symbol" w:hAnsi="Symbol" w:hint="default"/>
      </w:rPr>
    </w:lvl>
    <w:lvl w:ilvl="7" w:tplc="FFFFFFFF" w:tentative="1">
      <w:start w:val="1"/>
      <w:numFmt w:val="bullet"/>
      <w:lvlText w:val="o"/>
      <w:lvlJc w:val="left"/>
      <w:pPr>
        <w:ind w:left="5490" w:hanging="360"/>
      </w:pPr>
      <w:rPr>
        <w:rFonts w:ascii="Courier New" w:hAnsi="Courier New" w:cs="Courier New" w:hint="default"/>
      </w:rPr>
    </w:lvl>
    <w:lvl w:ilvl="8" w:tplc="FFFFFFFF" w:tentative="1">
      <w:start w:val="1"/>
      <w:numFmt w:val="bullet"/>
      <w:lvlText w:val=""/>
      <w:lvlJc w:val="left"/>
      <w:pPr>
        <w:ind w:left="6210" w:hanging="360"/>
      </w:pPr>
      <w:rPr>
        <w:rFonts w:ascii="Wingdings" w:hAnsi="Wingdings" w:hint="default"/>
      </w:rPr>
    </w:lvl>
  </w:abstractNum>
  <w:abstractNum w:abstractNumId="70" w15:restartNumberingAfterBreak="0">
    <w:nsid w:val="45E17AE5"/>
    <w:multiLevelType w:val="hybridMultilevel"/>
    <w:tmpl w:val="FB3A951E"/>
    <w:lvl w:ilvl="0" w:tplc="24090001">
      <w:start w:val="1"/>
      <w:numFmt w:val="bullet"/>
      <w:lvlText w:val=""/>
      <w:lvlJc w:val="left"/>
      <w:pPr>
        <w:ind w:left="720" w:hanging="360"/>
      </w:pPr>
      <w:rPr>
        <w:rFonts w:ascii="Symbol" w:hAnsi="Symbol" w:hint="default"/>
      </w:rPr>
    </w:lvl>
    <w:lvl w:ilvl="1" w:tplc="24090003" w:tentative="1">
      <w:start w:val="1"/>
      <w:numFmt w:val="bullet"/>
      <w:lvlText w:val="o"/>
      <w:lvlJc w:val="left"/>
      <w:pPr>
        <w:ind w:left="1440" w:hanging="360"/>
      </w:pPr>
      <w:rPr>
        <w:rFonts w:ascii="Courier New" w:hAnsi="Courier New" w:cs="Courier New" w:hint="default"/>
      </w:rPr>
    </w:lvl>
    <w:lvl w:ilvl="2" w:tplc="24090005" w:tentative="1">
      <w:start w:val="1"/>
      <w:numFmt w:val="bullet"/>
      <w:lvlText w:val=""/>
      <w:lvlJc w:val="left"/>
      <w:pPr>
        <w:ind w:left="2160" w:hanging="360"/>
      </w:pPr>
      <w:rPr>
        <w:rFonts w:ascii="Wingdings" w:hAnsi="Wingdings" w:hint="default"/>
      </w:rPr>
    </w:lvl>
    <w:lvl w:ilvl="3" w:tplc="24090001" w:tentative="1">
      <w:start w:val="1"/>
      <w:numFmt w:val="bullet"/>
      <w:lvlText w:val=""/>
      <w:lvlJc w:val="left"/>
      <w:pPr>
        <w:ind w:left="2880" w:hanging="360"/>
      </w:pPr>
      <w:rPr>
        <w:rFonts w:ascii="Symbol" w:hAnsi="Symbol" w:hint="default"/>
      </w:rPr>
    </w:lvl>
    <w:lvl w:ilvl="4" w:tplc="24090003" w:tentative="1">
      <w:start w:val="1"/>
      <w:numFmt w:val="bullet"/>
      <w:lvlText w:val="o"/>
      <w:lvlJc w:val="left"/>
      <w:pPr>
        <w:ind w:left="3600" w:hanging="360"/>
      </w:pPr>
      <w:rPr>
        <w:rFonts w:ascii="Courier New" w:hAnsi="Courier New" w:cs="Courier New" w:hint="default"/>
      </w:rPr>
    </w:lvl>
    <w:lvl w:ilvl="5" w:tplc="24090005" w:tentative="1">
      <w:start w:val="1"/>
      <w:numFmt w:val="bullet"/>
      <w:lvlText w:val=""/>
      <w:lvlJc w:val="left"/>
      <w:pPr>
        <w:ind w:left="4320" w:hanging="360"/>
      </w:pPr>
      <w:rPr>
        <w:rFonts w:ascii="Wingdings" w:hAnsi="Wingdings" w:hint="default"/>
      </w:rPr>
    </w:lvl>
    <w:lvl w:ilvl="6" w:tplc="24090001" w:tentative="1">
      <w:start w:val="1"/>
      <w:numFmt w:val="bullet"/>
      <w:lvlText w:val=""/>
      <w:lvlJc w:val="left"/>
      <w:pPr>
        <w:ind w:left="5040" w:hanging="360"/>
      </w:pPr>
      <w:rPr>
        <w:rFonts w:ascii="Symbol" w:hAnsi="Symbol" w:hint="default"/>
      </w:rPr>
    </w:lvl>
    <w:lvl w:ilvl="7" w:tplc="24090003" w:tentative="1">
      <w:start w:val="1"/>
      <w:numFmt w:val="bullet"/>
      <w:lvlText w:val="o"/>
      <w:lvlJc w:val="left"/>
      <w:pPr>
        <w:ind w:left="5760" w:hanging="360"/>
      </w:pPr>
      <w:rPr>
        <w:rFonts w:ascii="Courier New" w:hAnsi="Courier New" w:cs="Courier New" w:hint="default"/>
      </w:rPr>
    </w:lvl>
    <w:lvl w:ilvl="8" w:tplc="24090005" w:tentative="1">
      <w:start w:val="1"/>
      <w:numFmt w:val="bullet"/>
      <w:lvlText w:val=""/>
      <w:lvlJc w:val="left"/>
      <w:pPr>
        <w:ind w:left="6480" w:hanging="360"/>
      </w:pPr>
      <w:rPr>
        <w:rFonts w:ascii="Wingdings" w:hAnsi="Wingdings" w:hint="default"/>
      </w:rPr>
    </w:lvl>
  </w:abstractNum>
  <w:abstractNum w:abstractNumId="71" w15:restartNumberingAfterBreak="0">
    <w:nsid w:val="46DF0B67"/>
    <w:multiLevelType w:val="hybridMultilevel"/>
    <w:tmpl w:val="12E42D90"/>
    <w:lvl w:ilvl="0" w:tplc="10090001">
      <w:start w:val="1"/>
      <w:numFmt w:val="bullet"/>
      <w:lvlText w:val=""/>
      <w:lvlJc w:val="left"/>
      <w:pPr>
        <w:ind w:left="1080" w:hanging="360"/>
      </w:pPr>
      <w:rPr>
        <w:rFonts w:ascii="Symbol" w:hAnsi="Symbol" w:hint="default"/>
      </w:rPr>
    </w:lvl>
    <w:lvl w:ilvl="1" w:tplc="1009000F">
      <w:start w:val="1"/>
      <w:numFmt w:val="decimal"/>
      <w:lvlText w:val="%2."/>
      <w:lvlJc w:val="left"/>
      <w:pPr>
        <w:ind w:left="1800" w:hanging="360"/>
      </w:pPr>
    </w:lvl>
    <w:lvl w:ilvl="2" w:tplc="10090013">
      <w:start w:val="1"/>
      <w:numFmt w:val="upperRoman"/>
      <w:lvlText w:val="%3."/>
      <w:lvlJc w:val="right"/>
      <w:pPr>
        <w:ind w:left="2520" w:hanging="360"/>
      </w:p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72" w15:restartNumberingAfterBreak="0">
    <w:nsid w:val="48622AAB"/>
    <w:multiLevelType w:val="hybridMultilevel"/>
    <w:tmpl w:val="43F20582"/>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3" w15:restartNumberingAfterBreak="0">
    <w:nsid w:val="49237A12"/>
    <w:multiLevelType w:val="multilevel"/>
    <w:tmpl w:val="22C0A36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color w:val="auto"/>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4" w15:restartNumberingAfterBreak="0">
    <w:nsid w:val="49F210DA"/>
    <w:multiLevelType w:val="hybridMultilevel"/>
    <w:tmpl w:val="744E4A82"/>
    <w:lvl w:ilvl="0" w:tplc="0740742E">
      <w:numFmt w:val="bullet"/>
      <w:lvlText w:val="-"/>
      <w:lvlJc w:val="left"/>
      <w:pPr>
        <w:ind w:left="1512" w:hanging="360"/>
      </w:pPr>
      <w:rPr>
        <w:rFonts w:ascii="Calibri" w:eastAsiaTheme="minorHAnsi" w:hAnsi="Calibri" w:cs="Calibri" w:hint="default"/>
      </w:rPr>
    </w:lvl>
    <w:lvl w:ilvl="1" w:tplc="10090003" w:tentative="1">
      <w:start w:val="1"/>
      <w:numFmt w:val="bullet"/>
      <w:lvlText w:val="o"/>
      <w:lvlJc w:val="left"/>
      <w:pPr>
        <w:ind w:left="2232" w:hanging="360"/>
      </w:pPr>
      <w:rPr>
        <w:rFonts w:ascii="Courier New" w:hAnsi="Courier New" w:cs="Courier New" w:hint="default"/>
      </w:rPr>
    </w:lvl>
    <w:lvl w:ilvl="2" w:tplc="10090005" w:tentative="1">
      <w:start w:val="1"/>
      <w:numFmt w:val="bullet"/>
      <w:lvlText w:val=""/>
      <w:lvlJc w:val="left"/>
      <w:pPr>
        <w:ind w:left="2952" w:hanging="360"/>
      </w:pPr>
      <w:rPr>
        <w:rFonts w:ascii="Wingdings" w:hAnsi="Wingdings" w:hint="default"/>
      </w:rPr>
    </w:lvl>
    <w:lvl w:ilvl="3" w:tplc="10090001" w:tentative="1">
      <w:start w:val="1"/>
      <w:numFmt w:val="bullet"/>
      <w:lvlText w:val=""/>
      <w:lvlJc w:val="left"/>
      <w:pPr>
        <w:ind w:left="3672" w:hanging="360"/>
      </w:pPr>
      <w:rPr>
        <w:rFonts w:ascii="Symbol" w:hAnsi="Symbol" w:hint="default"/>
      </w:rPr>
    </w:lvl>
    <w:lvl w:ilvl="4" w:tplc="10090003" w:tentative="1">
      <w:start w:val="1"/>
      <w:numFmt w:val="bullet"/>
      <w:lvlText w:val="o"/>
      <w:lvlJc w:val="left"/>
      <w:pPr>
        <w:ind w:left="4392" w:hanging="360"/>
      </w:pPr>
      <w:rPr>
        <w:rFonts w:ascii="Courier New" w:hAnsi="Courier New" w:cs="Courier New" w:hint="default"/>
      </w:rPr>
    </w:lvl>
    <w:lvl w:ilvl="5" w:tplc="10090005" w:tentative="1">
      <w:start w:val="1"/>
      <w:numFmt w:val="bullet"/>
      <w:lvlText w:val=""/>
      <w:lvlJc w:val="left"/>
      <w:pPr>
        <w:ind w:left="5112" w:hanging="360"/>
      </w:pPr>
      <w:rPr>
        <w:rFonts w:ascii="Wingdings" w:hAnsi="Wingdings" w:hint="default"/>
      </w:rPr>
    </w:lvl>
    <w:lvl w:ilvl="6" w:tplc="10090001" w:tentative="1">
      <w:start w:val="1"/>
      <w:numFmt w:val="bullet"/>
      <w:lvlText w:val=""/>
      <w:lvlJc w:val="left"/>
      <w:pPr>
        <w:ind w:left="5832" w:hanging="360"/>
      </w:pPr>
      <w:rPr>
        <w:rFonts w:ascii="Symbol" w:hAnsi="Symbol" w:hint="default"/>
      </w:rPr>
    </w:lvl>
    <w:lvl w:ilvl="7" w:tplc="10090003" w:tentative="1">
      <w:start w:val="1"/>
      <w:numFmt w:val="bullet"/>
      <w:lvlText w:val="o"/>
      <w:lvlJc w:val="left"/>
      <w:pPr>
        <w:ind w:left="6552" w:hanging="360"/>
      </w:pPr>
      <w:rPr>
        <w:rFonts w:ascii="Courier New" w:hAnsi="Courier New" w:cs="Courier New" w:hint="default"/>
      </w:rPr>
    </w:lvl>
    <w:lvl w:ilvl="8" w:tplc="10090005" w:tentative="1">
      <w:start w:val="1"/>
      <w:numFmt w:val="bullet"/>
      <w:lvlText w:val=""/>
      <w:lvlJc w:val="left"/>
      <w:pPr>
        <w:ind w:left="7272" w:hanging="360"/>
      </w:pPr>
      <w:rPr>
        <w:rFonts w:ascii="Wingdings" w:hAnsi="Wingdings" w:hint="default"/>
      </w:rPr>
    </w:lvl>
  </w:abstractNum>
  <w:abstractNum w:abstractNumId="75" w15:restartNumberingAfterBreak="0">
    <w:nsid w:val="4B0E1914"/>
    <w:multiLevelType w:val="multilevel"/>
    <w:tmpl w:val="3C667822"/>
    <w:lvl w:ilvl="0">
      <w:start w:val="2"/>
      <w:numFmt w:val="bullet"/>
      <w:lvlText w:val="-"/>
      <w:lvlJc w:val="left"/>
      <w:pPr>
        <w:ind w:left="720" w:hanging="360"/>
      </w:pPr>
      <w:rPr>
        <w:rFonts w:ascii="Calibri" w:hAnsi="Calibri" w:cs="OpenSymbol"/>
        <w:sz w:val="22"/>
        <w:szCs w:val="22"/>
        <w:u w:val="none"/>
        <w:lang w:val="fr-CA"/>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6" w15:restartNumberingAfterBreak="0">
    <w:nsid w:val="4C533F9D"/>
    <w:multiLevelType w:val="hybridMultilevel"/>
    <w:tmpl w:val="73EA6D30"/>
    <w:lvl w:ilvl="0" w:tplc="0740742E">
      <w:numFmt w:val="bullet"/>
      <w:lvlText w:val="-"/>
      <w:lvlJc w:val="left"/>
      <w:pPr>
        <w:ind w:left="720" w:hanging="360"/>
      </w:pPr>
      <w:rPr>
        <w:rFonts w:ascii="Calibri" w:eastAsiaTheme="minorHAnsi" w:hAnsi="Calibri" w:cs="Calibri"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7" w15:restartNumberingAfterBreak="0">
    <w:nsid w:val="4C9A6B8C"/>
    <w:multiLevelType w:val="hybridMultilevel"/>
    <w:tmpl w:val="3F668FB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8" w15:restartNumberingAfterBreak="0">
    <w:nsid w:val="4ECB7BFE"/>
    <w:multiLevelType w:val="hybridMultilevel"/>
    <w:tmpl w:val="A18C18E4"/>
    <w:lvl w:ilvl="0" w:tplc="0740742E">
      <w:numFmt w:val="bullet"/>
      <w:lvlText w:val="-"/>
      <w:lvlJc w:val="left"/>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504E0392"/>
    <w:multiLevelType w:val="hybridMultilevel"/>
    <w:tmpl w:val="6EC04530"/>
    <w:lvl w:ilvl="0" w:tplc="D87A5C22">
      <w:start w:val="30"/>
      <w:numFmt w:val="bullet"/>
      <w:lvlText w:val="-"/>
      <w:lvlJc w:val="left"/>
      <w:pPr>
        <w:ind w:left="720" w:hanging="360"/>
      </w:pPr>
      <w:rPr>
        <w:rFonts w:ascii="Verdana" w:eastAsiaTheme="minorHAnsi" w:hAnsi="Verdan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15:restartNumberingAfterBreak="0">
    <w:nsid w:val="50EF1DAF"/>
    <w:multiLevelType w:val="multilevel"/>
    <w:tmpl w:val="A4ACC1F2"/>
    <w:lvl w:ilvl="0">
      <w:start w:val="1"/>
      <w:numFmt w:val="decimal"/>
      <w:pStyle w:val="head2"/>
      <w:lvlText w:val="%1."/>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b/>
        <w:bCs/>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1" w15:restartNumberingAfterBreak="0">
    <w:nsid w:val="5185141F"/>
    <w:multiLevelType w:val="hybridMultilevel"/>
    <w:tmpl w:val="1D14C7AC"/>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82" w15:restartNumberingAfterBreak="0">
    <w:nsid w:val="53801D2B"/>
    <w:multiLevelType w:val="hybridMultilevel"/>
    <w:tmpl w:val="9FDC455C"/>
    <w:lvl w:ilvl="0" w:tplc="0740742E">
      <w:numFmt w:val="bullet"/>
      <w:lvlText w:val="-"/>
      <w:lvlJc w:val="left"/>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15:restartNumberingAfterBreak="0">
    <w:nsid w:val="53BC1D86"/>
    <w:multiLevelType w:val="multilevel"/>
    <w:tmpl w:val="90847FBC"/>
    <w:lvl w:ilvl="0">
      <w:start w:val="5"/>
      <w:numFmt w:val="bullet"/>
      <w:lvlText w:val="-"/>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4" w15:restartNumberingAfterBreak="0">
    <w:nsid w:val="53EC569A"/>
    <w:multiLevelType w:val="multilevel"/>
    <w:tmpl w:val="44C0C852"/>
    <w:lvl w:ilvl="0">
      <w:start w:val="6"/>
      <w:numFmt w:val="decimal"/>
      <w:lvlText w:val="%1"/>
      <w:lvlJc w:val="left"/>
      <w:pPr>
        <w:ind w:left="576" w:hanging="576"/>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520" w:hanging="2520"/>
      </w:pPr>
      <w:rPr>
        <w:rFonts w:hint="default"/>
      </w:rPr>
    </w:lvl>
    <w:lvl w:ilvl="7">
      <w:start w:val="1"/>
      <w:numFmt w:val="decimal"/>
      <w:lvlText w:val="%1.%2.%3.%4.%5.%6.%7.%8"/>
      <w:lvlJc w:val="left"/>
      <w:pPr>
        <w:ind w:left="2880" w:hanging="2880"/>
      </w:pPr>
      <w:rPr>
        <w:rFonts w:hint="default"/>
      </w:rPr>
    </w:lvl>
    <w:lvl w:ilvl="8">
      <w:start w:val="1"/>
      <w:numFmt w:val="decimal"/>
      <w:lvlText w:val="%1.%2.%3.%4.%5.%6.%7.%8.%9"/>
      <w:lvlJc w:val="left"/>
      <w:pPr>
        <w:ind w:left="3240" w:hanging="3240"/>
      </w:pPr>
      <w:rPr>
        <w:rFonts w:hint="default"/>
      </w:rPr>
    </w:lvl>
  </w:abstractNum>
  <w:abstractNum w:abstractNumId="85" w15:restartNumberingAfterBreak="0">
    <w:nsid w:val="547844B8"/>
    <w:multiLevelType w:val="hybridMultilevel"/>
    <w:tmpl w:val="38D6DC00"/>
    <w:lvl w:ilvl="0" w:tplc="D87A5C22">
      <w:start w:val="30"/>
      <w:numFmt w:val="bullet"/>
      <w:lvlText w:val="-"/>
      <w:lvlJc w:val="left"/>
      <w:pPr>
        <w:ind w:left="720" w:hanging="360"/>
      </w:pPr>
      <w:rPr>
        <w:rFonts w:ascii="Verdana" w:eastAsiaTheme="minorHAnsi" w:hAnsi="Verdana" w:cs="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6" w15:restartNumberingAfterBreak="0">
    <w:nsid w:val="54D70B65"/>
    <w:multiLevelType w:val="hybridMultilevel"/>
    <w:tmpl w:val="B2D068B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7" w15:restartNumberingAfterBreak="0">
    <w:nsid w:val="58440047"/>
    <w:multiLevelType w:val="hybridMultilevel"/>
    <w:tmpl w:val="5BBCAF6E"/>
    <w:lvl w:ilvl="0" w:tplc="0740742E">
      <w:numFmt w:val="bullet"/>
      <w:lvlText w:val="-"/>
      <w:lvlJc w:val="left"/>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15:restartNumberingAfterBreak="0">
    <w:nsid w:val="59EF7E5B"/>
    <w:multiLevelType w:val="hybridMultilevel"/>
    <w:tmpl w:val="630656C6"/>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89" w15:restartNumberingAfterBreak="0">
    <w:nsid w:val="59FA207B"/>
    <w:multiLevelType w:val="hybridMultilevel"/>
    <w:tmpl w:val="26FC0C1E"/>
    <w:lvl w:ilvl="0" w:tplc="10090017">
      <w:start w:val="1"/>
      <w:numFmt w:val="lowerLetter"/>
      <w:lvlText w:val="%1)"/>
      <w:lvlJc w:val="left"/>
      <w:pPr>
        <w:ind w:left="1152" w:hanging="360"/>
      </w:pPr>
    </w:lvl>
    <w:lvl w:ilvl="1" w:tplc="439895A8">
      <w:start w:val="1"/>
      <w:numFmt w:val="lowerRoman"/>
      <w:lvlText w:val="%2."/>
      <w:lvlJc w:val="left"/>
      <w:pPr>
        <w:ind w:left="2232" w:hanging="720"/>
      </w:pPr>
      <w:rPr>
        <w:rFonts w:ascii="Times New Roman" w:hAnsi="Times New Roman" w:hint="default"/>
        <w:sz w:val="24"/>
      </w:rPr>
    </w:lvl>
    <w:lvl w:ilvl="2" w:tplc="1009001B" w:tentative="1">
      <w:start w:val="1"/>
      <w:numFmt w:val="lowerRoman"/>
      <w:lvlText w:val="%3."/>
      <w:lvlJc w:val="right"/>
      <w:pPr>
        <w:ind w:left="2592" w:hanging="180"/>
      </w:pPr>
    </w:lvl>
    <w:lvl w:ilvl="3" w:tplc="1009000F" w:tentative="1">
      <w:start w:val="1"/>
      <w:numFmt w:val="decimal"/>
      <w:lvlText w:val="%4."/>
      <w:lvlJc w:val="left"/>
      <w:pPr>
        <w:ind w:left="3312" w:hanging="360"/>
      </w:pPr>
    </w:lvl>
    <w:lvl w:ilvl="4" w:tplc="10090019" w:tentative="1">
      <w:start w:val="1"/>
      <w:numFmt w:val="lowerLetter"/>
      <w:lvlText w:val="%5."/>
      <w:lvlJc w:val="left"/>
      <w:pPr>
        <w:ind w:left="4032" w:hanging="360"/>
      </w:pPr>
    </w:lvl>
    <w:lvl w:ilvl="5" w:tplc="1009001B" w:tentative="1">
      <w:start w:val="1"/>
      <w:numFmt w:val="lowerRoman"/>
      <w:lvlText w:val="%6."/>
      <w:lvlJc w:val="right"/>
      <w:pPr>
        <w:ind w:left="4752" w:hanging="180"/>
      </w:pPr>
    </w:lvl>
    <w:lvl w:ilvl="6" w:tplc="1009000F" w:tentative="1">
      <w:start w:val="1"/>
      <w:numFmt w:val="decimal"/>
      <w:lvlText w:val="%7."/>
      <w:lvlJc w:val="left"/>
      <w:pPr>
        <w:ind w:left="5472" w:hanging="360"/>
      </w:pPr>
    </w:lvl>
    <w:lvl w:ilvl="7" w:tplc="10090019" w:tentative="1">
      <w:start w:val="1"/>
      <w:numFmt w:val="lowerLetter"/>
      <w:lvlText w:val="%8."/>
      <w:lvlJc w:val="left"/>
      <w:pPr>
        <w:ind w:left="6192" w:hanging="360"/>
      </w:pPr>
    </w:lvl>
    <w:lvl w:ilvl="8" w:tplc="1009001B" w:tentative="1">
      <w:start w:val="1"/>
      <w:numFmt w:val="lowerRoman"/>
      <w:lvlText w:val="%9."/>
      <w:lvlJc w:val="right"/>
      <w:pPr>
        <w:ind w:left="6912" w:hanging="180"/>
      </w:pPr>
    </w:lvl>
  </w:abstractNum>
  <w:abstractNum w:abstractNumId="90" w15:restartNumberingAfterBreak="0">
    <w:nsid w:val="5A246CE6"/>
    <w:multiLevelType w:val="hybridMultilevel"/>
    <w:tmpl w:val="4A981AA6"/>
    <w:lvl w:ilvl="0" w:tplc="D87A5C22">
      <w:start w:val="30"/>
      <w:numFmt w:val="bullet"/>
      <w:lvlText w:val="-"/>
      <w:lvlJc w:val="left"/>
      <w:pPr>
        <w:ind w:left="360" w:hanging="360"/>
      </w:pPr>
      <w:rPr>
        <w:rFonts w:ascii="Verdana" w:eastAsiaTheme="minorHAnsi" w:hAnsi="Verdana"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1" w15:restartNumberingAfterBreak="0">
    <w:nsid w:val="5A4C698A"/>
    <w:multiLevelType w:val="hybridMultilevel"/>
    <w:tmpl w:val="9A02D64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92" w15:restartNumberingAfterBreak="0">
    <w:nsid w:val="5AC20935"/>
    <w:multiLevelType w:val="multilevel"/>
    <w:tmpl w:val="797C28F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color w:val="1F3864" w:themeColor="accent1" w:themeShade="80"/>
      </w:rPr>
    </w:lvl>
    <w:lvl w:ilvl="2">
      <w:start w:val="1"/>
      <w:numFmt w:val="lowerLetter"/>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3" w15:restartNumberingAfterBreak="0">
    <w:nsid w:val="5B4D5400"/>
    <w:multiLevelType w:val="hybridMultilevel"/>
    <w:tmpl w:val="2E386174"/>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94" w15:restartNumberingAfterBreak="0">
    <w:nsid w:val="5BCE2D7E"/>
    <w:multiLevelType w:val="hybridMultilevel"/>
    <w:tmpl w:val="0F14DDFC"/>
    <w:lvl w:ilvl="0" w:tplc="0740742E">
      <w:numFmt w:val="bullet"/>
      <w:lvlText w:val="-"/>
      <w:lvlJc w:val="left"/>
      <w:pPr>
        <w:ind w:left="720" w:hanging="360"/>
      </w:pPr>
      <w:rPr>
        <w:rFonts w:ascii="Calibri" w:eastAsiaTheme="minorHAnsi" w:hAnsi="Calibri" w:cs="Calibri" w:hint="default"/>
      </w:rPr>
    </w:lvl>
    <w:lvl w:ilvl="1" w:tplc="3AB46EFA">
      <w:start w:val="1"/>
      <w:numFmt w:val="bullet"/>
      <w:lvlText w:val="o"/>
      <w:lvlJc w:val="left"/>
      <w:pPr>
        <w:ind w:left="1440" w:hanging="360"/>
      </w:pPr>
      <w:rPr>
        <w:rFonts w:ascii="Courier New" w:hAnsi="Courier New" w:cs="Courier New" w:hint="default"/>
      </w:rPr>
    </w:lvl>
    <w:lvl w:ilvl="2" w:tplc="C8CE313A">
      <w:start w:val="1"/>
      <w:numFmt w:val="bullet"/>
      <w:lvlText w:val=""/>
      <w:lvlJc w:val="left"/>
      <w:pPr>
        <w:ind w:left="2160" w:hanging="360"/>
      </w:pPr>
      <w:rPr>
        <w:rFonts w:ascii="Wingdings" w:hAnsi="Wingdings" w:hint="default"/>
      </w:rPr>
    </w:lvl>
    <w:lvl w:ilvl="3" w:tplc="EF482718">
      <w:start w:val="1"/>
      <w:numFmt w:val="bullet"/>
      <w:lvlText w:val=""/>
      <w:lvlJc w:val="left"/>
      <w:pPr>
        <w:ind w:left="2880" w:hanging="360"/>
      </w:pPr>
      <w:rPr>
        <w:rFonts w:ascii="Symbol" w:hAnsi="Symbol" w:hint="default"/>
      </w:rPr>
    </w:lvl>
    <w:lvl w:ilvl="4" w:tplc="3128384C">
      <w:start w:val="1"/>
      <w:numFmt w:val="bullet"/>
      <w:lvlText w:val="o"/>
      <w:lvlJc w:val="left"/>
      <w:pPr>
        <w:ind w:left="3600" w:hanging="360"/>
      </w:pPr>
      <w:rPr>
        <w:rFonts w:ascii="Courier New" w:hAnsi="Courier New" w:cs="Courier New" w:hint="default"/>
      </w:rPr>
    </w:lvl>
    <w:lvl w:ilvl="5" w:tplc="2436A00E">
      <w:start w:val="1"/>
      <w:numFmt w:val="bullet"/>
      <w:lvlText w:val=""/>
      <w:lvlJc w:val="left"/>
      <w:pPr>
        <w:ind w:left="4320" w:hanging="360"/>
      </w:pPr>
      <w:rPr>
        <w:rFonts w:ascii="Wingdings" w:hAnsi="Wingdings" w:hint="default"/>
      </w:rPr>
    </w:lvl>
    <w:lvl w:ilvl="6" w:tplc="9F46AB6C">
      <w:start w:val="1"/>
      <w:numFmt w:val="bullet"/>
      <w:lvlText w:val=""/>
      <w:lvlJc w:val="left"/>
      <w:pPr>
        <w:ind w:left="5040" w:hanging="360"/>
      </w:pPr>
      <w:rPr>
        <w:rFonts w:ascii="Symbol" w:hAnsi="Symbol" w:hint="default"/>
      </w:rPr>
    </w:lvl>
    <w:lvl w:ilvl="7" w:tplc="CB0C40B8">
      <w:start w:val="1"/>
      <w:numFmt w:val="bullet"/>
      <w:lvlText w:val="o"/>
      <w:lvlJc w:val="left"/>
      <w:pPr>
        <w:ind w:left="5760" w:hanging="360"/>
      </w:pPr>
      <w:rPr>
        <w:rFonts w:ascii="Courier New" w:hAnsi="Courier New" w:cs="Courier New" w:hint="default"/>
      </w:rPr>
    </w:lvl>
    <w:lvl w:ilvl="8" w:tplc="3092A2A8">
      <w:start w:val="1"/>
      <w:numFmt w:val="bullet"/>
      <w:lvlText w:val=""/>
      <w:lvlJc w:val="left"/>
      <w:pPr>
        <w:ind w:left="6480" w:hanging="360"/>
      </w:pPr>
      <w:rPr>
        <w:rFonts w:ascii="Wingdings" w:hAnsi="Wingdings" w:hint="default"/>
      </w:rPr>
    </w:lvl>
  </w:abstractNum>
  <w:abstractNum w:abstractNumId="95" w15:restartNumberingAfterBreak="0">
    <w:nsid w:val="5D7B0A85"/>
    <w:multiLevelType w:val="hybridMultilevel"/>
    <w:tmpl w:val="FE0A74CC"/>
    <w:lvl w:ilvl="0" w:tplc="0740742E">
      <w:numFmt w:val="bullet"/>
      <w:lvlText w:val="-"/>
      <w:lvlJc w:val="left"/>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6" w15:restartNumberingAfterBreak="0">
    <w:nsid w:val="5DFC44AF"/>
    <w:multiLevelType w:val="multilevel"/>
    <w:tmpl w:val="6E6A779E"/>
    <w:lvl w:ilvl="0">
      <w:start w:val="4"/>
      <w:numFmt w:val="decimal"/>
      <w:lvlText w:val="%1"/>
      <w:lvlJc w:val="left"/>
      <w:pPr>
        <w:ind w:left="720" w:hanging="720"/>
      </w:pPr>
      <w:rPr>
        <w:rFonts w:hint="default"/>
        <w:b w:val="0"/>
        <w:bCs w:val="0"/>
      </w:rPr>
    </w:lvl>
    <w:lvl w:ilvl="1">
      <w:start w:val="1"/>
      <w:numFmt w:val="decimal"/>
      <w:lvlText w:val="%1.%2"/>
      <w:lvlJc w:val="left"/>
      <w:pPr>
        <w:ind w:left="720" w:hanging="720"/>
      </w:pPr>
      <w:rPr>
        <w:rFonts w:hint="default"/>
      </w:rPr>
    </w:lvl>
    <w:lvl w:ilvl="2">
      <w:start w:val="2"/>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520" w:hanging="2520"/>
      </w:pPr>
      <w:rPr>
        <w:rFonts w:hint="default"/>
      </w:rPr>
    </w:lvl>
    <w:lvl w:ilvl="7">
      <w:start w:val="1"/>
      <w:numFmt w:val="decimal"/>
      <w:lvlText w:val="%1.%2.%3.%4.%5.%6.%7.%8"/>
      <w:lvlJc w:val="left"/>
      <w:pPr>
        <w:ind w:left="2880" w:hanging="2880"/>
      </w:pPr>
      <w:rPr>
        <w:rFonts w:hint="default"/>
      </w:rPr>
    </w:lvl>
    <w:lvl w:ilvl="8">
      <w:start w:val="1"/>
      <w:numFmt w:val="decimal"/>
      <w:lvlText w:val="%1.%2.%3.%4.%5.%6.%7.%8.%9"/>
      <w:lvlJc w:val="left"/>
      <w:pPr>
        <w:ind w:left="3240" w:hanging="3240"/>
      </w:pPr>
      <w:rPr>
        <w:rFonts w:hint="default"/>
      </w:rPr>
    </w:lvl>
  </w:abstractNum>
  <w:abstractNum w:abstractNumId="97" w15:restartNumberingAfterBreak="0">
    <w:nsid w:val="5E082F5D"/>
    <w:multiLevelType w:val="hybridMultilevel"/>
    <w:tmpl w:val="85E065B6"/>
    <w:lvl w:ilvl="0" w:tplc="D87A5C22">
      <w:start w:val="30"/>
      <w:numFmt w:val="bullet"/>
      <w:lvlText w:val="-"/>
      <w:lvlJc w:val="left"/>
      <w:pPr>
        <w:ind w:left="720" w:hanging="360"/>
      </w:pPr>
      <w:rPr>
        <w:rFonts w:ascii="Verdana" w:eastAsiaTheme="minorHAnsi" w:hAnsi="Verdana" w:cs="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8" w15:restartNumberingAfterBreak="0">
    <w:nsid w:val="5EE959BD"/>
    <w:multiLevelType w:val="hybridMultilevel"/>
    <w:tmpl w:val="CB8429A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9" w15:restartNumberingAfterBreak="0">
    <w:nsid w:val="5F5769F3"/>
    <w:multiLevelType w:val="hybridMultilevel"/>
    <w:tmpl w:val="AFDAB330"/>
    <w:lvl w:ilvl="0" w:tplc="D87A5C22">
      <w:start w:val="30"/>
      <w:numFmt w:val="bullet"/>
      <w:lvlText w:val="-"/>
      <w:lvlJc w:val="left"/>
      <w:pPr>
        <w:ind w:left="360" w:hanging="360"/>
      </w:pPr>
      <w:rPr>
        <w:rFonts w:ascii="Verdana" w:eastAsiaTheme="minorHAnsi" w:hAnsi="Verdana" w:cs="Times New Roman"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00" w15:restartNumberingAfterBreak="0">
    <w:nsid w:val="60E62C8C"/>
    <w:multiLevelType w:val="multilevel"/>
    <w:tmpl w:val="766CB1E2"/>
    <w:lvl w:ilvl="0">
      <w:start w:val="1"/>
      <w:numFmt w:val="lowerLetter"/>
      <w:lvlText w:val="%1)"/>
      <w:lvlJc w:val="left"/>
      <w:pPr>
        <w:ind w:left="1080" w:hanging="360"/>
      </w:pPr>
    </w:lvl>
    <w:lvl w:ilvl="1">
      <w:start w:val="1"/>
      <w:numFmt w:val="decimal"/>
      <w:lvlText w:val="%2)"/>
      <w:lvlJc w:val="left"/>
      <w:pPr>
        <w:ind w:left="2160" w:hanging="720"/>
      </w:pPr>
    </w:lvl>
    <w:lvl w:ilvl="2">
      <w:start w:val="1"/>
      <w:numFmt w:val="upperLetter"/>
      <w:lvlText w:val="%3."/>
      <w:lvlJc w:val="left"/>
      <w:pPr>
        <w:ind w:left="2700" w:hanging="36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01" w15:restartNumberingAfterBreak="0">
    <w:nsid w:val="61CC2B6C"/>
    <w:multiLevelType w:val="hybridMultilevel"/>
    <w:tmpl w:val="2FB6B0E2"/>
    <w:lvl w:ilvl="0" w:tplc="B7BA08D2">
      <w:start w:val="16"/>
      <w:numFmt w:val="bullet"/>
      <w:lvlText w:val="-"/>
      <w:lvlJc w:val="left"/>
      <w:pPr>
        <w:ind w:left="360" w:hanging="360"/>
      </w:pPr>
      <w:rPr>
        <w:rFonts w:ascii="Times New Roman" w:eastAsia="Times New Roman" w:hAnsi="Times New Roman" w:cs="Times New Roman"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02" w15:restartNumberingAfterBreak="0">
    <w:nsid w:val="62CB5B42"/>
    <w:multiLevelType w:val="hybridMultilevel"/>
    <w:tmpl w:val="70F4C9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3" w15:restartNumberingAfterBreak="0">
    <w:nsid w:val="64130A7C"/>
    <w:multiLevelType w:val="hybridMultilevel"/>
    <w:tmpl w:val="6C149CC0"/>
    <w:lvl w:ilvl="0" w:tplc="0740742E">
      <w:numFmt w:val="bullet"/>
      <w:lvlText w:val="-"/>
      <w:lvlJc w:val="left"/>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4" w15:restartNumberingAfterBreak="0">
    <w:nsid w:val="64514F30"/>
    <w:multiLevelType w:val="hybridMultilevel"/>
    <w:tmpl w:val="62748EBE"/>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105" w15:restartNumberingAfterBreak="0">
    <w:nsid w:val="64816985"/>
    <w:multiLevelType w:val="hybridMultilevel"/>
    <w:tmpl w:val="3176F9CA"/>
    <w:lvl w:ilvl="0" w:tplc="0740742E">
      <w:numFmt w:val="bullet"/>
      <w:lvlText w:val="-"/>
      <w:lvlJc w:val="left"/>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6" w15:restartNumberingAfterBreak="0">
    <w:nsid w:val="64B53C62"/>
    <w:multiLevelType w:val="hybridMultilevel"/>
    <w:tmpl w:val="C9CE5A6C"/>
    <w:lvl w:ilvl="0" w:tplc="7654F8C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15:restartNumberingAfterBreak="0">
    <w:nsid w:val="64EE459D"/>
    <w:multiLevelType w:val="multilevel"/>
    <w:tmpl w:val="4D10AF0E"/>
    <w:lvl w:ilvl="0">
      <w:start w:val="2"/>
      <w:numFmt w:val="bullet"/>
      <w:lvlText w:val="-"/>
      <w:lvlJc w:val="left"/>
      <w:pPr>
        <w:ind w:left="720" w:hanging="360"/>
      </w:pPr>
      <w:rPr>
        <w:rFonts w:ascii="Calibri" w:hAnsi="Calibri" w:cs="OpenSymbol"/>
        <w:sz w:val="22"/>
        <w:szCs w:val="22"/>
        <w:u w:val="none"/>
        <w:lang w:val="fr-CA"/>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8" w15:restartNumberingAfterBreak="0">
    <w:nsid w:val="66D00943"/>
    <w:multiLevelType w:val="hybridMultilevel"/>
    <w:tmpl w:val="D764D07A"/>
    <w:lvl w:ilvl="0" w:tplc="0BFE8106">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 w15:restartNumberingAfterBreak="0">
    <w:nsid w:val="68264FC8"/>
    <w:multiLevelType w:val="hybridMultilevel"/>
    <w:tmpl w:val="7D98B810"/>
    <w:lvl w:ilvl="0" w:tplc="D87A5C22">
      <w:start w:val="30"/>
      <w:numFmt w:val="bullet"/>
      <w:lvlText w:val="-"/>
      <w:lvlJc w:val="left"/>
      <w:pPr>
        <w:ind w:left="630" w:hanging="360"/>
      </w:pPr>
      <w:rPr>
        <w:rFonts w:ascii="Verdana" w:eastAsiaTheme="minorHAnsi" w:hAnsi="Verdana" w:cs="Times New Roman" w:hint="default"/>
      </w:rPr>
    </w:lvl>
    <w:lvl w:ilvl="1" w:tplc="D87A5C22">
      <w:start w:val="30"/>
      <w:numFmt w:val="bullet"/>
      <w:lvlText w:val="-"/>
      <w:lvlJc w:val="left"/>
      <w:pPr>
        <w:ind w:left="1470" w:hanging="360"/>
      </w:pPr>
      <w:rPr>
        <w:rFonts w:ascii="Verdana" w:eastAsiaTheme="minorHAnsi" w:hAnsi="Verdana" w:cs="Times New Roman" w:hint="default"/>
      </w:rPr>
    </w:lvl>
    <w:lvl w:ilvl="2" w:tplc="FFFFFFFF" w:tentative="1">
      <w:start w:val="1"/>
      <w:numFmt w:val="bullet"/>
      <w:lvlText w:val=""/>
      <w:lvlJc w:val="left"/>
      <w:pPr>
        <w:ind w:left="2190" w:hanging="360"/>
      </w:pPr>
      <w:rPr>
        <w:rFonts w:ascii="Wingdings" w:hAnsi="Wingdings" w:hint="default"/>
      </w:rPr>
    </w:lvl>
    <w:lvl w:ilvl="3" w:tplc="FFFFFFFF" w:tentative="1">
      <w:start w:val="1"/>
      <w:numFmt w:val="bullet"/>
      <w:lvlText w:val=""/>
      <w:lvlJc w:val="left"/>
      <w:pPr>
        <w:ind w:left="2910" w:hanging="360"/>
      </w:pPr>
      <w:rPr>
        <w:rFonts w:ascii="Symbol" w:hAnsi="Symbol" w:hint="default"/>
      </w:rPr>
    </w:lvl>
    <w:lvl w:ilvl="4" w:tplc="FFFFFFFF" w:tentative="1">
      <w:start w:val="1"/>
      <w:numFmt w:val="bullet"/>
      <w:lvlText w:val="o"/>
      <w:lvlJc w:val="left"/>
      <w:pPr>
        <w:ind w:left="3630" w:hanging="360"/>
      </w:pPr>
      <w:rPr>
        <w:rFonts w:ascii="Courier New" w:hAnsi="Courier New" w:cs="Courier New" w:hint="default"/>
      </w:rPr>
    </w:lvl>
    <w:lvl w:ilvl="5" w:tplc="FFFFFFFF" w:tentative="1">
      <w:start w:val="1"/>
      <w:numFmt w:val="bullet"/>
      <w:lvlText w:val=""/>
      <w:lvlJc w:val="left"/>
      <w:pPr>
        <w:ind w:left="4350" w:hanging="360"/>
      </w:pPr>
      <w:rPr>
        <w:rFonts w:ascii="Wingdings" w:hAnsi="Wingdings" w:hint="default"/>
      </w:rPr>
    </w:lvl>
    <w:lvl w:ilvl="6" w:tplc="FFFFFFFF" w:tentative="1">
      <w:start w:val="1"/>
      <w:numFmt w:val="bullet"/>
      <w:lvlText w:val=""/>
      <w:lvlJc w:val="left"/>
      <w:pPr>
        <w:ind w:left="5070" w:hanging="360"/>
      </w:pPr>
      <w:rPr>
        <w:rFonts w:ascii="Symbol" w:hAnsi="Symbol" w:hint="default"/>
      </w:rPr>
    </w:lvl>
    <w:lvl w:ilvl="7" w:tplc="FFFFFFFF" w:tentative="1">
      <w:start w:val="1"/>
      <w:numFmt w:val="bullet"/>
      <w:lvlText w:val="o"/>
      <w:lvlJc w:val="left"/>
      <w:pPr>
        <w:ind w:left="5790" w:hanging="360"/>
      </w:pPr>
      <w:rPr>
        <w:rFonts w:ascii="Courier New" w:hAnsi="Courier New" w:cs="Courier New" w:hint="default"/>
      </w:rPr>
    </w:lvl>
    <w:lvl w:ilvl="8" w:tplc="FFFFFFFF" w:tentative="1">
      <w:start w:val="1"/>
      <w:numFmt w:val="bullet"/>
      <w:lvlText w:val=""/>
      <w:lvlJc w:val="left"/>
      <w:pPr>
        <w:ind w:left="6510" w:hanging="360"/>
      </w:pPr>
      <w:rPr>
        <w:rFonts w:ascii="Wingdings" w:hAnsi="Wingdings" w:hint="default"/>
      </w:rPr>
    </w:lvl>
  </w:abstractNum>
  <w:abstractNum w:abstractNumId="110" w15:restartNumberingAfterBreak="0">
    <w:nsid w:val="68777305"/>
    <w:multiLevelType w:val="multilevel"/>
    <w:tmpl w:val="566E0A16"/>
    <w:lvl w:ilvl="0">
      <w:start w:val="2"/>
      <w:numFmt w:val="bullet"/>
      <w:lvlText w:val="-"/>
      <w:lvlJc w:val="left"/>
      <w:pPr>
        <w:ind w:left="720" w:hanging="360"/>
      </w:pPr>
      <w:rPr>
        <w:rFonts w:ascii="Calibri" w:hAnsi="Calibri" w:cs="OpenSymbol"/>
        <w:sz w:val="22"/>
        <w:szCs w:val="22"/>
        <w:u w:val="none"/>
        <w:lang w:val="fr-CA"/>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1" w15:restartNumberingAfterBreak="0">
    <w:nsid w:val="69193A77"/>
    <w:multiLevelType w:val="multilevel"/>
    <w:tmpl w:val="4C9A00DA"/>
    <w:lvl w:ilvl="0">
      <w:start w:val="2"/>
      <w:numFmt w:val="bullet"/>
      <w:lvlText w:val="-"/>
      <w:lvlJc w:val="left"/>
      <w:pPr>
        <w:ind w:left="720" w:hanging="360"/>
      </w:pPr>
      <w:rPr>
        <w:rFonts w:ascii="Calibri" w:eastAsia="Calibri" w:hAnsi="Calibri" w:cs="Calibri"/>
        <w:sz w:val="22"/>
        <w:szCs w:val="22"/>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2" w15:restartNumberingAfterBreak="0">
    <w:nsid w:val="692C78C0"/>
    <w:multiLevelType w:val="multilevel"/>
    <w:tmpl w:val="495CB748"/>
    <w:lvl w:ilvl="0">
      <w:start w:val="31"/>
      <w:numFmt w:val="decimal"/>
      <w:lvlText w:val="%1"/>
      <w:lvlJc w:val="left"/>
      <w:pPr>
        <w:ind w:left="432" w:hanging="432"/>
      </w:pPr>
      <w:rPr>
        <w:rFonts w:hint="default"/>
        <w:b w:val="0"/>
        <w:bCs w:val="0"/>
        <w:sz w:val="20"/>
        <w:szCs w:val="20"/>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520" w:hanging="2520"/>
      </w:pPr>
      <w:rPr>
        <w:rFonts w:hint="default"/>
      </w:rPr>
    </w:lvl>
    <w:lvl w:ilvl="7">
      <w:start w:val="1"/>
      <w:numFmt w:val="decimal"/>
      <w:lvlText w:val="%1.%2.%3.%4.%5.%6.%7.%8"/>
      <w:lvlJc w:val="left"/>
      <w:pPr>
        <w:ind w:left="2880" w:hanging="2880"/>
      </w:pPr>
      <w:rPr>
        <w:rFonts w:hint="default"/>
      </w:rPr>
    </w:lvl>
    <w:lvl w:ilvl="8">
      <w:start w:val="1"/>
      <w:numFmt w:val="decimal"/>
      <w:lvlText w:val="%1.%2.%3.%4.%5.%6.%7.%8.%9"/>
      <w:lvlJc w:val="left"/>
      <w:pPr>
        <w:ind w:left="3240" w:hanging="3240"/>
      </w:pPr>
      <w:rPr>
        <w:rFonts w:hint="default"/>
      </w:rPr>
    </w:lvl>
  </w:abstractNum>
  <w:abstractNum w:abstractNumId="113" w15:restartNumberingAfterBreak="0">
    <w:nsid w:val="696F2308"/>
    <w:multiLevelType w:val="multilevel"/>
    <w:tmpl w:val="F58CAC5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4" w15:restartNumberingAfterBreak="0">
    <w:nsid w:val="697212AE"/>
    <w:multiLevelType w:val="hybridMultilevel"/>
    <w:tmpl w:val="8AF68796"/>
    <w:lvl w:ilvl="0" w:tplc="D87A5C22">
      <w:start w:val="30"/>
      <w:numFmt w:val="bullet"/>
      <w:lvlText w:val="-"/>
      <w:lvlJc w:val="left"/>
      <w:pPr>
        <w:ind w:left="450" w:hanging="360"/>
      </w:pPr>
      <w:rPr>
        <w:rFonts w:ascii="Verdana" w:eastAsiaTheme="minorHAnsi" w:hAnsi="Verdana" w:cs="Times New Roman" w:hint="default"/>
      </w:rPr>
    </w:lvl>
    <w:lvl w:ilvl="1" w:tplc="FFFFFFFF" w:tentative="1">
      <w:start w:val="1"/>
      <w:numFmt w:val="bullet"/>
      <w:lvlText w:val="o"/>
      <w:lvlJc w:val="left"/>
      <w:pPr>
        <w:ind w:left="1170" w:hanging="360"/>
      </w:pPr>
      <w:rPr>
        <w:rFonts w:ascii="Courier New" w:hAnsi="Courier New" w:cs="Courier New" w:hint="default"/>
      </w:rPr>
    </w:lvl>
    <w:lvl w:ilvl="2" w:tplc="FFFFFFFF" w:tentative="1">
      <w:start w:val="1"/>
      <w:numFmt w:val="bullet"/>
      <w:lvlText w:val=""/>
      <w:lvlJc w:val="left"/>
      <w:pPr>
        <w:ind w:left="1890" w:hanging="360"/>
      </w:pPr>
      <w:rPr>
        <w:rFonts w:ascii="Wingdings" w:hAnsi="Wingdings" w:hint="default"/>
      </w:rPr>
    </w:lvl>
    <w:lvl w:ilvl="3" w:tplc="FFFFFFFF" w:tentative="1">
      <w:start w:val="1"/>
      <w:numFmt w:val="bullet"/>
      <w:lvlText w:val=""/>
      <w:lvlJc w:val="left"/>
      <w:pPr>
        <w:ind w:left="2610" w:hanging="360"/>
      </w:pPr>
      <w:rPr>
        <w:rFonts w:ascii="Symbol" w:hAnsi="Symbol" w:hint="default"/>
      </w:rPr>
    </w:lvl>
    <w:lvl w:ilvl="4" w:tplc="FFFFFFFF" w:tentative="1">
      <w:start w:val="1"/>
      <w:numFmt w:val="bullet"/>
      <w:lvlText w:val="o"/>
      <w:lvlJc w:val="left"/>
      <w:pPr>
        <w:ind w:left="3330" w:hanging="360"/>
      </w:pPr>
      <w:rPr>
        <w:rFonts w:ascii="Courier New" w:hAnsi="Courier New" w:cs="Courier New" w:hint="default"/>
      </w:rPr>
    </w:lvl>
    <w:lvl w:ilvl="5" w:tplc="FFFFFFFF" w:tentative="1">
      <w:start w:val="1"/>
      <w:numFmt w:val="bullet"/>
      <w:lvlText w:val=""/>
      <w:lvlJc w:val="left"/>
      <w:pPr>
        <w:ind w:left="4050" w:hanging="360"/>
      </w:pPr>
      <w:rPr>
        <w:rFonts w:ascii="Wingdings" w:hAnsi="Wingdings" w:hint="default"/>
      </w:rPr>
    </w:lvl>
    <w:lvl w:ilvl="6" w:tplc="FFFFFFFF" w:tentative="1">
      <w:start w:val="1"/>
      <w:numFmt w:val="bullet"/>
      <w:lvlText w:val=""/>
      <w:lvlJc w:val="left"/>
      <w:pPr>
        <w:ind w:left="4770" w:hanging="360"/>
      </w:pPr>
      <w:rPr>
        <w:rFonts w:ascii="Symbol" w:hAnsi="Symbol" w:hint="default"/>
      </w:rPr>
    </w:lvl>
    <w:lvl w:ilvl="7" w:tplc="FFFFFFFF" w:tentative="1">
      <w:start w:val="1"/>
      <w:numFmt w:val="bullet"/>
      <w:lvlText w:val="o"/>
      <w:lvlJc w:val="left"/>
      <w:pPr>
        <w:ind w:left="5490" w:hanging="360"/>
      </w:pPr>
      <w:rPr>
        <w:rFonts w:ascii="Courier New" w:hAnsi="Courier New" w:cs="Courier New" w:hint="default"/>
      </w:rPr>
    </w:lvl>
    <w:lvl w:ilvl="8" w:tplc="FFFFFFFF" w:tentative="1">
      <w:start w:val="1"/>
      <w:numFmt w:val="bullet"/>
      <w:lvlText w:val=""/>
      <w:lvlJc w:val="left"/>
      <w:pPr>
        <w:ind w:left="6210" w:hanging="360"/>
      </w:pPr>
      <w:rPr>
        <w:rFonts w:ascii="Wingdings" w:hAnsi="Wingdings" w:hint="default"/>
      </w:rPr>
    </w:lvl>
  </w:abstractNum>
  <w:abstractNum w:abstractNumId="115" w15:restartNumberingAfterBreak="0">
    <w:nsid w:val="69732430"/>
    <w:multiLevelType w:val="hybridMultilevel"/>
    <w:tmpl w:val="CB5C3056"/>
    <w:lvl w:ilvl="0" w:tplc="0740742E">
      <w:numFmt w:val="bullet"/>
      <w:lvlText w:val="-"/>
      <w:lvlJc w:val="left"/>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6" w15:restartNumberingAfterBreak="0">
    <w:nsid w:val="69EA0DF8"/>
    <w:multiLevelType w:val="hybridMultilevel"/>
    <w:tmpl w:val="3190C504"/>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17" w15:restartNumberingAfterBreak="0">
    <w:nsid w:val="69ED0205"/>
    <w:multiLevelType w:val="hybridMultilevel"/>
    <w:tmpl w:val="5E5C7CEA"/>
    <w:lvl w:ilvl="0" w:tplc="D87A5C22">
      <w:start w:val="30"/>
      <w:numFmt w:val="bullet"/>
      <w:lvlText w:val="-"/>
      <w:lvlJc w:val="left"/>
      <w:pPr>
        <w:ind w:left="360" w:hanging="360"/>
      </w:pPr>
      <w:rPr>
        <w:rFonts w:ascii="Verdana" w:eastAsiaTheme="minorHAnsi" w:hAnsi="Verdana" w:cs="Times New Roman"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8" w15:restartNumberingAfterBreak="0">
    <w:nsid w:val="6A396785"/>
    <w:multiLevelType w:val="hybridMultilevel"/>
    <w:tmpl w:val="29B4394C"/>
    <w:lvl w:ilvl="0" w:tplc="8AC4E52C">
      <w:start w:val="1"/>
      <w:numFmt w:val="bullet"/>
      <w:lvlText w:val="-"/>
      <w:lvlJc w:val="left"/>
      <w:pPr>
        <w:ind w:left="720" w:hanging="360"/>
      </w:pPr>
      <w:rPr>
        <w:rFonts w:ascii="Calibri" w:hAnsi="Calibri" w:hint="default"/>
      </w:rPr>
    </w:lvl>
    <w:lvl w:ilvl="1" w:tplc="4A448A40">
      <w:start w:val="1"/>
      <w:numFmt w:val="bullet"/>
      <w:lvlText w:val="o"/>
      <w:lvlJc w:val="left"/>
      <w:pPr>
        <w:ind w:left="1440" w:hanging="360"/>
      </w:pPr>
      <w:rPr>
        <w:rFonts w:ascii="Courier New" w:hAnsi="Courier New" w:hint="default"/>
      </w:rPr>
    </w:lvl>
    <w:lvl w:ilvl="2" w:tplc="29DC43A6">
      <w:start w:val="1"/>
      <w:numFmt w:val="bullet"/>
      <w:lvlText w:val=""/>
      <w:lvlJc w:val="left"/>
      <w:pPr>
        <w:ind w:left="2160" w:hanging="360"/>
      </w:pPr>
      <w:rPr>
        <w:rFonts w:ascii="Wingdings" w:hAnsi="Wingdings" w:hint="default"/>
      </w:rPr>
    </w:lvl>
    <w:lvl w:ilvl="3" w:tplc="C6C656DC">
      <w:start w:val="1"/>
      <w:numFmt w:val="bullet"/>
      <w:lvlText w:val=""/>
      <w:lvlJc w:val="left"/>
      <w:pPr>
        <w:ind w:left="2880" w:hanging="360"/>
      </w:pPr>
      <w:rPr>
        <w:rFonts w:ascii="Symbol" w:hAnsi="Symbol" w:hint="default"/>
      </w:rPr>
    </w:lvl>
    <w:lvl w:ilvl="4" w:tplc="CF50E4E6">
      <w:start w:val="1"/>
      <w:numFmt w:val="bullet"/>
      <w:lvlText w:val="o"/>
      <w:lvlJc w:val="left"/>
      <w:pPr>
        <w:ind w:left="3600" w:hanging="360"/>
      </w:pPr>
      <w:rPr>
        <w:rFonts w:ascii="Courier New" w:hAnsi="Courier New" w:hint="default"/>
      </w:rPr>
    </w:lvl>
    <w:lvl w:ilvl="5" w:tplc="DEA8899A">
      <w:start w:val="1"/>
      <w:numFmt w:val="bullet"/>
      <w:lvlText w:val=""/>
      <w:lvlJc w:val="left"/>
      <w:pPr>
        <w:ind w:left="4320" w:hanging="360"/>
      </w:pPr>
      <w:rPr>
        <w:rFonts w:ascii="Wingdings" w:hAnsi="Wingdings" w:hint="default"/>
      </w:rPr>
    </w:lvl>
    <w:lvl w:ilvl="6" w:tplc="76948FE4">
      <w:start w:val="1"/>
      <w:numFmt w:val="bullet"/>
      <w:lvlText w:val=""/>
      <w:lvlJc w:val="left"/>
      <w:pPr>
        <w:ind w:left="5040" w:hanging="360"/>
      </w:pPr>
      <w:rPr>
        <w:rFonts w:ascii="Symbol" w:hAnsi="Symbol" w:hint="default"/>
      </w:rPr>
    </w:lvl>
    <w:lvl w:ilvl="7" w:tplc="C484B3B0">
      <w:start w:val="1"/>
      <w:numFmt w:val="bullet"/>
      <w:lvlText w:val="o"/>
      <w:lvlJc w:val="left"/>
      <w:pPr>
        <w:ind w:left="5760" w:hanging="360"/>
      </w:pPr>
      <w:rPr>
        <w:rFonts w:ascii="Courier New" w:hAnsi="Courier New" w:hint="default"/>
      </w:rPr>
    </w:lvl>
    <w:lvl w:ilvl="8" w:tplc="19F2A140">
      <w:start w:val="1"/>
      <w:numFmt w:val="bullet"/>
      <w:lvlText w:val=""/>
      <w:lvlJc w:val="left"/>
      <w:pPr>
        <w:ind w:left="6480" w:hanging="360"/>
      </w:pPr>
      <w:rPr>
        <w:rFonts w:ascii="Wingdings" w:hAnsi="Wingdings" w:hint="default"/>
      </w:rPr>
    </w:lvl>
  </w:abstractNum>
  <w:abstractNum w:abstractNumId="119" w15:restartNumberingAfterBreak="0">
    <w:nsid w:val="6ABE3C12"/>
    <w:multiLevelType w:val="hybridMultilevel"/>
    <w:tmpl w:val="1346CBBC"/>
    <w:lvl w:ilvl="0" w:tplc="FFFFFFFF">
      <w:start w:val="1"/>
      <w:numFmt w:val="bullet"/>
      <w:lvlText w:val=""/>
      <w:lvlJc w:val="left"/>
      <w:pPr>
        <w:ind w:left="360" w:hanging="360"/>
      </w:pPr>
      <w:rPr>
        <w:rFonts w:ascii="Symbol" w:hAnsi="Symbol" w:hint="default"/>
      </w:rPr>
    </w:lvl>
    <w:lvl w:ilvl="1" w:tplc="FFFFFFFF">
      <w:start w:val="1"/>
      <w:numFmt w:val="lowerRoman"/>
      <w:lvlText w:val="%2."/>
      <w:lvlJc w:val="right"/>
      <w:pPr>
        <w:ind w:left="720" w:hanging="360"/>
      </w:pPr>
    </w:lvl>
    <w:lvl w:ilvl="2" w:tplc="1009001B">
      <w:start w:val="1"/>
      <w:numFmt w:val="lowerRoman"/>
      <w:lvlText w:val="%3."/>
      <w:lvlJc w:val="right"/>
      <w:pPr>
        <w:ind w:left="720" w:hanging="360"/>
      </w:pPr>
    </w:lvl>
    <w:lvl w:ilvl="3" w:tplc="FFFFFFFF">
      <w:start w:val="1"/>
      <w:numFmt w:val="lowerRoman"/>
      <w:lvlText w:val="(%4)"/>
      <w:lvlJc w:val="left"/>
      <w:pPr>
        <w:ind w:left="2520" w:hanging="360"/>
      </w:pPr>
      <w:rPr>
        <w:sz w:val="16"/>
        <w:szCs w:val="16"/>
      </w:rPr>
    </w:lvl>
    <w:lvl w:ilvl="4" w:tplc="9FC0FE4A">
      <w:start w:val="153"/>
      <w:numFmt w:val="decimal"/>
      <w:lvlText w:val="%5."/>
      <w:lvlJc w:val="left"/>
      <w:pPr>
        <w:ind w:left="3348" w:hanging="468"/>
      </w:pPr>
      <w:rPr>
        <w:rFonts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20" w15:restartNumberingAfterBreak="0">
    <w:nsid w:val="6B771099"/>
    <w:multiLevelType w:val="multilevel"/>
    <w:tmpl w:val="F1169570"/>
    <w:lvl w:ilvl="0">
      <w:start w:val="1"/>
      <w:numFmt w:val="upperRoman"/>
      <w:lvlText w:val="%1."/>
      <w:lvlJc w:val="left"/>
      <w:pPr>
        <w:ind w:left="1135" w:hanging="720"/>
      </w:pPr>
      <w:rPr>
        <w:rFonts w:hint="default"/>
      </w:rPr>
    </w:lvl>
    <w:lvl w:ilvl="1">
      <w:start w:val="1"/>
      <w:numFmt w:val="decimal"/>
      <w:isLgl/>
      <w:lvlText w:val="%1.%2"/>
      <w:lvlJc w:val="left"/>
      <w:pPr>
        <w:ind w:left="1495" w:hanging="720"/>
      </w:pPr>
      <w:rPr>
        <w:rFonts w:hint="default"/>
        <w:color w:val="2F5496"/>
      </w:rPr>
    </w:lvl>
    <w:lvl w:ilvl="2">
      <w:start w:val="1"/>
      <w:numFmt w:val="decimal"/>
      <w:isLgl/>
      <w:lvlText w:val="%1.%2.%3"/>
      <w:lvlJc w:val="left"/>
      <w:pPr>
        <w:ind w:left="1855" w:hanging="1080"/>
      </w:pPr>
      <w:rPr>
        <w:rFonts w:hint="default"/>
      </w:rPr>
    </w:lvl>
    <w:lvl w:ilvl="3">
      <w:start w:val="1"/>
      <w:numFmt w:val="decimal"/>
      <w:isLgl/>
      <w:lvlText w:val="%1.%2.%3.%4"/>
      <w:lvlJc w:val="left"/>
      <w:pPr>
        <w:ind w:left="2215" w:hanging="1440"/>
      </w:pPr>
      <w:rPr>
        <w:rFonts w:hint="default"/>
      </w:rPr>
    </w:lvl>
    <w:lvl w:ilvl="4">
      <w:start w:val="1"/>
      <w:numFmt w:val="decimal"/>
      <w:isLgl/>
      <w:lvlText w:val="%1.%2.%3.%4.%5"/>
      <w:lvlJc w:val="left"/>
      <w:pPr>
        <w:ind w:left="2575" w:hanging="1800"/>
      </w:pPr>
      <w:rPr>
        <w:rFonts w:hint="default"/>
      </w:rPr>
    </w:lvl>
    <w:lvl w:ilvl="5">
      <w:start w:val="1"/>
      <w:numFmt w:val="decimal"/>
      <w:isLgl/>
      <w:lvlText w:val="%1.%2.%3.%4.%5.%6"/>
      <w:lvlJc w:val="left"/>
      <w:pPr>
        <w:ind w:left="2935" w:hanging="2160"/>
      </w:pPr>
      <w:rPr>
        <w:rFonts w:hint="default"/>
      </w:rPr>
    </w:lvl>
    <w:lvl w:ilvl="6">
      <w:start w:val="1"/>
      <w:numFmt w:val="decimal"/>
      <w:isLgl/>
      <w:lvlText w:val="%1.%2.%3.%4.%5.%6.%7"/>
      <w:lvlJc w:val="left"/>
      <w:pPr>
        <w:ind w:left="3295" w:hanging="2520"/>
      </w:pPr>
      <w:rPr>
        <w:rFonts w:hint="default"/>
      </w:rPr>
    </w:lvl>
    <w:lvl w:ilvl="7">
      <w:start w:val="1"/>
      <w:numFmt w:val="decimal"/>
      <w:isLgl/>
      <w:lvlText w:val="%1.%2.%3.%4.%5.%6.%7.%8"/>
      <w:lvlJc w:val="left"/>
      <w:pPr>
        <w:ind w:left="3655" w:hanging="2880"/>
      </w:pPr>
      <w:rPr>
        <w:rFonts w:hint="default"/>
      </w:rPr>
    </w:lvl>
    <w:lvl w:ilvl="8">
      <w:start w:val="1"/>
      <w:numFmt w:val="decimal"/>
      <w:isLgl/>
      <w:lvlText w:val="%1.%2.%3.%4.%5.%6.%7.%8.%9"/>
      <w:lvlJc w:val="left"/>
      <w:pPr>
        <w:ind w:left="4015" w:hanging="3240"/>
      </w:pPr>
      <w:rPr>
        <w:rFonts w:hint="default"/>
      </w:rPr>
    </w:lvl>
  </w:abstractNum>
  <w:abstractNum w:abstractNumId="121" w15:restartNumberingAfterBreak="0">
    <w:nsid w:val="6B7B0C4D"/>
    <w:multiLevelType w:val="multilevel"/>
    <w:tmpl w:val="4F3C3888"/>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lowerLetter"/>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2" w15:restartNumberingAfterBreak="0">
    <w:nsid w:val="6B805E8D"/>
    <w:multiLevelType w:val="hybridMultilevel"/>
    <w:tmpl w:val="AA1698F8"/>
    <w:lvl w:ilvl="0" w:tplc="0740742E">
      <w:numFmt w:val="bullet"/>
      <w:lvlText w:val="-"/>
      <w:lvlJc w:val="left"/>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3" w15:restartNumberingAfterBreak="0">
    <w:nsid w:val="6BA8584E"/>
    <w:multiLevelType w:val="hybridMultilevel"/>
    <w:tmpl w:val="CF740B6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4" w15:restartNumberingAfterBreak="0">
    <w:nsid w:val="6BE627E2"/>
    <w:multiLevelType w:val="multilevel"/>
    <w:tmpl w:val="2E6EBCE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bCs/>
        <w:color w:val="2F5496" w:themeColor="accent1" w:themeShade="BF"/>
        <w:sz w:val="40"/>
        <w:szCs w:val="12"/>
      </w:rPr>
    </w:lvl>
    <w:lvl w:ilvl="2">
      <w:start w:val="1"/>
      <w:numFmt w:val="lowerLetter"/>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5" w15:restartNumberingAfterBreak="0">
    <w:nsid w:val="6E2850FF"/>
    <w:multiLevelType w:val="hybridMultilevel"/>
    <w:tmpl w:val="10F837DE"/>
    <w:lvl w:ilvl="0" w:tplc="0740742E">
      <w:numFmt w:val="bullet"/>
      <w:lvlText w:val="-"/>
      <w:lvlJc w:val="left"/>
      <w:pPr>
        <w:ind w:left="1080" w:hanging="360"/>
      </w:pPr>
      <w:rPr>
        <w:rFonts w:ascii="Calibri" w:eastAsiaTheme="minorHAnsi" w:hAnsi="Calibri" w:cs="Calibri"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126" w15:restartNumberingAfterBreak="0">
    <w:nsid w:val="6E894E38"/>
    <w:multiLevelType w:val="hybridMultilevel"/>
    <w:tmpl w:val="1AC8B860"/>
    <w:lvl w:ilvl="0" w:tplc="BF129262">
      <w:start w:val="1"/>
      <w:numFmt w:val="bullet"/>
      <w:lvlText w:val=""/>
      <w:lvlJc w:val="left"/>
      <w:pPr>
        <w:ind w:left="1080" w:hanging="360"/>
      </w:pPr>
      <w:rPr>
        <w:rFonts w:ascii="Symbol" w:hAnsi="Symbol" w:hint="default"/>
        <w:sz w:val="18"/>
        <w:szCs w:val="18"/>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127" w15:restartNumberingAfterBreak="0">
    <w:nsid w:val="6ECC504F"/>
    <w:multiLevelType w:val="multilevel"/>
    <w:tmpl w:val="393AE176"/>
    <w:lvl w:ilvl="0">
      <w:start w:val="1"/>
      <w:numFmt w:val="decimal"/>
      <w:pStyle w:val="ListeNum"/>
      <w:lvlText w:val="%1."/>
      <w:lvlJc w:val="left"/>
      <w:pPr>
        <w:tabs>
          <w:tab w:val="num" w:pos="709"/>
        </w:tabs>
        <w:ind w:left="709" w:hanging="709"/>
      </w:pPr>
      <w:rPr>
        <w:rFonts w:hint="default"/>
      </w:rPr>
    </w:lvl>
    <w:lvl w:ilvl="1">
      <w:start w:val="1"/>
      <w:numFmt w:val="lowerLetter"/>
      <w:lvlText w:val="%2."/>
      <w:lvlJc w:val="left"/>
      <w:pPr>
        <w:tabs>
          <w:tab w:val="num" w:pos="1276"/>
        </w:tabs>
        <w:ind w:left="1276" w:hanging="567"/>
      </w:pPr>
      <w:rPr>
        <w:rFonts w:hint="default"/>
      </w:rPr>
    </w:lvl>
    <w:lvl w:ilvl="2">
      <w:start w:val="1"/>
      <w:numFmt w:val="lowerRoman"/>
      <w:lvlText w:val="%3."/>
      <w:lvlJc w:val="left"/>
      <w:pPr>
        <w:tabs>
          <w:tab w:val="num" w:pos="1843"/>
        </w:tabs>
        <w:ind w:left="1843" w:hanging="567"/>
      </w:pPr>
      <w:rPr>
        <w:rFonts w:hint="default"/>
      </w:rPr>
    </w:lvl>
    <w:lvl w:ilvl="3">
      <w:start w:val="1"/>
      <w:numFmt w:val="decimal"/>
      <w:lvlText w:val="%4."/>
      <w:lvlJc w:val="left"/>
      <w:pPr>
        <w:tabs>
          <w:tab w:val="num" w:pos="2410"/>
        </w:tabs>
        <w:ind w:left="2410" w:hanging="567"/>
      </w:pPr>
      <w:rPr>
        <w:rFonts w:hint="default"/>
        <w:sz w:val="20"/>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8" w15:restartNumberingAfterBreak="0">
    <w:nsid w:val="6F08532C"/>
    <w:multiLevelType w:val="hybridMultilevel"/>
    <w:tmpl w:val="36C8E940"/>
    <w:lvl w:ilvl="0" w:tplc="00000013">
      <w:start w:val="2"/>
      <w:numFmt w:val="bullet"/>
      <w:lvlText w:val="-"/>
      <w:lvlJc w:val="left"/>
      <w:pPr>
        <w:tabs>
          <w:tab w:val="num" w:pos="340"/>
        </w:tabs>
        <w:ind w:left="360" w:hanging="360"/>
      </w:pPr>
      <w:rPr>
        <w:rFonts w:ascii="Calibri" w:hAnsi="Calibri" w:cs="OpenSymbol" w:hint="default"/>
        <w:sz w:val="22"/>
        <w:szCs w:val="22"/>
        <w:lang w:val="fr-CA"/>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9" w15:restartNumberingAfterBreak="0">
    <w:nsid w:val="6F780F20"/>
    <w:multiLevelType w:val="hybridMultilevel"/>
    <w:tmpl w:val="FB4677BA"/>
    <w:lvl w:ilvl="0" w:tplc="0740742E">
      <w:numFmt w:val="bullet"/>
      <w:lvlText w:val="-"/>
      <w:lvlJc w:val="left"/>
      <w:pPr>
        <w:ind w:left="360" w:hanging="360"/>
      </w:pPr>
      <w:rPr>
        <w:rFonts w:ascii="Calibri" w:eastAsiaTheme="minorHAnsi" w:hAnsi="Calibri" w:cs="Calibri"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30" w15:restartNumberingAfterBreak="0">
    <w:nsid w:val="6FAD1DF6"/>
    <w:multiLevelType w:val="hybridMultilevel"/>
    <w:tmpl w:val="3D4E5544"/>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31" w15:restartNumberingAfterBreak="0">
    <w:nsid w:val="6FB3634F"/>
    <w:multiLevelType w:val="hybridMultilevel"/>
    <w:tmpl w:val="13FC218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2" w15:restartNumberingAfterBreak="0">
    <w:nsid w:val="713E328C"/>
    <w:multiLevelType w:val="multilevel"/>
    <w:tmpl w:val="77683276"/>
    <w:lvl w:ilvl="0">
      <w:start w:val="1"/>
      <w:numFmt w:val="decimal"/>
      <w:lvlText w:val="%1."/>
      <w:lvlJc w:val="left"/>
      <w:pPr>
        <w:tabs>
          <w:tab w:val="num" w:pos="1240"/>
        </w:tabs>
        <w:ind w:left="1240" w:hanging="390"/>
      </w:pPr>
    </w:lvl>
    <w:lvl w:ilvl="1">
      <w:start w:val="1"/>
      <w:numFmt w:val="decimal"/>
      <w:pStyle w:val="Titre2"/>
      <w:lvlText w:val="%1.%2."/>
      <w:lvlJc w:val="left"/>
      <w:pPr>
        <w:tabs>
          <w:tab w:val="num" w:pos="6202"/>
        </w:tabs>
        <w:ind w:left="6202" w:hanging="390"/>
      </w:pPr>
      <w:rPr>
        <w:b/>
        <w:i w:val="0"/>
        <w:sz w:val="22"/>
        <w:szCs w:val="22"/>
      </w:rPr>
    </w:lvl>
    <w:lvl w:ilvl="2">
      <w:start w:val="1"/>
      <w:numFmt w:val="decimal"/>
      <w:lvlText w:val="%1.%2.%3."/>
      <w:lvlJc w:val="left"/>
      <w:pPr>
        <w:tabs>
          <w:tab w:val="num" w:pos="1570"/>
        </w:tabs>
        <w:ind w:left="1570" w:hanging="720"/>
      </w:pPr>
    </w:lvl>
    <w:lvl w:ilvl="3">
      <w:start w:val="1"/>
      <w:numFmt w:val="decimal"/>
      <w:lvlText w:val="%1.%2.%3.%4."/>
      <w:lvlJc w:val="left"/>
      <w:pPr>
        <w:tabs>
          <w:tab w:val="num" w:pos="1570"/>
        </w:tabs>
        <w:ind w:left="1570" w:hanging="720"/>
      </w:pPr>
    </w:lvl>
    <w:lvl w:ilvl="4">
      <w:start w:val="1"/>
      <w:numFmt w:val="decimal"/>
      <w:lvlText w:val="%1.%2.%3.%4.%5."/>
      <w:lvlJc w:val="left"/>
      <w:pPr>
        <w:tabs>
          <w:tab w:val="num" w:pos="1930"/>
        </w:tabs>
        <w:ind w:left="1930" w:hanging="1080"/>
      </w:pPr>
    </w:lvl>
    <w:lvl w:ilvl="5">
      <w:start w:val="1"/>
      <w:numFmt w:val="decimal"/>
      <w:lvlText w:val="%1.%2.%3.%4.%5.%6."/>
      <w:lvlJc w:val="left"/>
      <w:pPr>
        <w:tabs>
          <w:tab w:val="num" w:pos="1930"/>
        </w:tabs>
        <w:ind w:left="1930" w:hanging="1080"/>
      </w:pPr>
    </w:lvl>
    <w:lvl w:ilvl="6">
      <w:start w:val="1"/>
      <w:numFmt w:val="decimal"/>
      <w:lvlText w:val="%1.%2.%3.%4.%5.%6.%7."/>
      <w:lvlJc w:val="left"/>
      <w:pPr>
        <w:tabs>
          <w:tab w:val="num" w:pos="2290"/>
        </w:tabs>
        <w:ind w:left="2290" w:hanging="1440"/>
      </w:pPr>
    </w:lvl>
    <w:lvl w:ilvl="7">
      <w:start w:val="1"/>
      <w:numFmt w:val="decimal"/>
      <w:lvlText w:val="%1.%2.%3.%4.%5.%6.%7.%8."/>
      <w:lvlJc w:val="left"/>
      <w:pPr>
        <w:tabs>
          <w:tab w:val="num" w:pos="2290"/>
        </w:tabs>
        <w:ind w:left="2290" w:hanging="1440"/>
      </w:pPr>
    </w:lvl>
    <w:lvl w:ilvl="8">
      <w:start w:val="1"/>
      <w:numFmt w:val="decimal"/>
      <w:lvlText w:val="%1.%2.%3.%4.%5.%6.%7.%8.%9."/>
      <w:lvlJc w:val="left"/>
      <w:pPr>
        <w:tabs>
          <w:tab w:val="num" w:pos="2650"/>
        </w:tabs>
        <w:ind w:left="2650" w:hanging="1800"/>
      </w:pPr>
    </w:lvl>
  </w:abstractNum>
  <w:abstractNum w:abstractNumId="133" w15:restartNumberingAfterBreak="0">
    <w:nsid w:val="72FA2CEF"/>
    <w:multiLevelType w:val="hybridMultilevel"/>
    <w:tmpl w:val="20E4208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4" w15:restartNumberingAfterBreak="0">
    <w:nsid w:val="741A5C01"/>
    <w:multiLevelType w:val="hybridMultilevel"/>
    <w:tmpl w:val="9B78C508"/>
    <w:lvl w:ilvl="0" w:tplc="D87A5C22">
      <w:start w:val="30"/>
      <w:numFmt w:val="bullet"/>
      <w:lvlText w:val="-"/>
      <w:lvlJc w:val="left"/>
      <w:pPr>
        <w:ind w:left="720" w:hanging="360"/>
      </w:pPr>
      <w:rPr>
        <w:rFonts w:ascii="Verdana" w:eastAsiaTheme="minorHAnsi" w:hAnsi="Verdana" w:cs="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5" w15:restartNumberingAfterBreak="0">
    <w:nsid w:val="74B50FB2"/>
    <w:multiLevelType w:val="hybridMultilevel"/>
    <w:tmpl w:val="4EF8EA38"/>
    <w:lvl w:ilvl="0" w:tplc="983E0D16">
      <w:start w:val="1"/>
      <w:numFmt w:val="lowerRoman"/>
      <w:lvlText w:val="%1)"/>
      <w:lvlJc w:val="left"/>
      <w:pPr>
        <w:ind w:left="1080" w:hanging="360"/>
      </w:pPr>
      <w:rPr>
        <w:rFonts w:hint="default"/>
      </w:rPr>
    </w:lvl>
    <w:lvl w:ilvl="1" w:tplc="0409001B">
      <w:start w:val="1"/>
      <w:numFmt w:val="lowerRoman"/>
      <w:lvlText w:val="%2."/>
      <w:lvlJc w:val="righ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6" w15:restartNumberingAfterBreak="0">
    <w:nsid w:val="74D73772"/>
    <w:multiLevelType w:val="hybridMultilevel"/>
    <w:tmpl w:val="896217CA"/>
    <w:lvl w:ilvl="0" w:tplc="D87A5C22">
      <w:start w:val="30"/>
      <w:numFmt w:val="bullet"/>
      <w:lvlText w:val="-"/>
      <w:lvlJc w:val="left"/>
      <w:pPr>
        <w:ind w:left="450" w:hanging="360"/>
      </w:pPr>
      <w:rPr>
        <w:rFonts w:ascii="Verdana" w:eastAsiaTheme="minorHAnsi" w:hAnsi="Verdana" w:cs="Times New Roman" w:hint="default"/>
      </w:rPr>
    </w:lvl>
    <w:lvl w:ilvl="1" w:tplc="FFFFFFFF" w:tentative="1">
      <w:start w:val="1"/>
      <w:numFmt w:val="bullet"/>
      <w:lvlText w:val="o"/>
      <w:lvlJc w:val="left"/>
      <w:pPr>
        <w:ind w:left="1170" w:hanging="360"/>
      </w:pPr>
      <w:rPr>
        <w:rFonts w:ascii="Courier New" w:hAnsi="Courier New" w:cs="Courier New" w:hint="default"/>
      </w:rPr>
    </w:lvl>
    <w:lvl w:ilvl="2" w:tplc="FFFFFFFF" w:tentative="1">
      <w:start w:val="1"/>
      <w:numFmt w:val="bullet"/>
      <w:lvlText w:val=""/>
      <w:lvlJc w:val="left"/>
      <w:pPr>
        <w:ind w:left="1890" w:hanging="360"/>
      </w:pPr>
      <w:rPr>
        <w:rFonts w:ascii="Wingdings" w:hAnsi="Wingdings" w:hint="default"/>
      </w:rPr>
    </w:lvl>
    <w:lvl w:ilvl="3" w:tplc="FFFFFFFF" w:tentative="1">
      <w:start w:val="1"/>
      <w:numFmt w:val="bullet"/>
      <w:lvlText w:val=""/>
      <w:lvlJc w:val="left"/>
      <w:pPr>
        <w:ind w:left="2610" w:hanging="360"/>
      </w:pPr>
      <w:rPr>
        <w:rFonts w:ascii="Symbol" w:hAnsi="Symbol" w:hint="default"/>
      </w:rPr>
    </w:lvl>
    <w:lvl w:ilvl="4" w:tplc="FFFFFFFF" w:tentative="1">
      <w:start w:val="1"/>
      <w:numFmt w:val="bullet"/>
      <w:lvlText w:val="o"/>
      <w:lvlJc w:val="left"/>
      <w:pPr>
        <w:ind w:left="3330" w:hanging="360"/>
      </w:pPr>
      <w:rPr>
        <w:rFonts w:ascii="Courier New" w:hAnsi="Courier New" w:cs="Courier New" w:hint="default"/>
      </w:rPr>
    </w:lvl>
    <w:lvl w:ilvl="5" w:tplc="FFFFFFFF" w:tentative="1">
      <w:start w:val="1"/>
      <w:numFmt w:val="bullet"/>
      <w:lvlText w:val=""/>
      <w:lvlJc w:val="left"/>
      <w:pPr>
        <w:ind w:left="4050" w:hanging="360"/>
      </w:pPr>
      <w:rPr>
        <w:rFonts w:ascii="Wingdings" w:hAnsi="Wingdings" w:hint="default"/>
      </w:rPr>
    </w:lvl>
    <w:lvl w:ilvl="6" w:tplc="FFFFFFFF" w:tentative="1">
      <w:start w:val="1"/>
      <w:numFmt w:val="bullet"/>
      <w:lvlText w:val=""/>
      <w:lvlJc w:val="left"/>
      <w:pPr>
        <w:ind w:left="4770" w:hanging="360"/>
      </w:pPr>
      <w:rPr>
        <w:rFonts w:ascii="Symbol" w:hAnsi="Symbol" w:hint="default"/>
      </w:rPr>
    </w:lvl>
    <w:lvl w:ilvl="7" w:tplc="FFFFFFFF" w:tentative="1">
      <w:start w:val="1"/>
      <w:numFmt w:val="bullet"/>
      <w:lvlText w:val="o"/>
      <w:lvlJc w:val="left"/>
      <w:pPr>
        <w:ind w:left="5490" w:hanging="360"/>
      </w:pPr>
      <w:rPr>
        <w:rFonts w:ascii="Courier New" w:hAnsi="Courier New" w:cs="Courier New" w:hint="default"/>
      </w:rPr>
    </w:lvl>
    <w:lvl w:ilvl="8" w:tplc="FFFFFFFF" w:tentative="1">
      <w:start w:val="1"/>
      <w:numFmt w:val="bullet"/>
      <w:lvlText w:val=""/>
      <w:lvlJc w:val="left"/>
      <w:pPr>
        <w:ind w:left="6210" w:hanging="360"/>
      </w:pPr>
      <w:rPr>
        <w:rFonts w:ascii="Wingdings" w:hAnsi="Wingdings" w:hint="default"/>
      </w:rPr>
    </w:lvl>
  </w:abstractNum>
  <w:abstractNum w:abstractNumId="137" w15:restartNumberingAfterBreak="0">
    <w:nsid w:val="754F1B67"/>
    <w:multiLevelType w:val="multilevel"/>
    <w:tmpl w:val="A7CCB150"/>
    <w:lvl w:ilvl="0">
      <w:start w:val="2"/>
      <w:numFmt w:val="bullet"/>
      <w:lvlText w:val="-"/>
      <w:lvlJc w:val="left"/>
      <w:pPr>
        <w:ind w:left="720" w:hanging="360"/>
      </w:pPr>
      <w:rPr>
        <w:rFonts w:ascii="Calibri" w:hAnsi="Calibri" w:cs="OpenSymbol"/>
        <w:sz w:val="22"/>
        <w:szCs w:val="22"/>
        <w:u w:val="none"/>
        <w:lang w:val="fr-CA"/>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8" w15:restartNumberingAfterBreak="0">
    <w:nsid w:val="7613161C"/>
    <w:multiLevelType w:val="hybridMultilevel"/>
    <w:tmpl w:val="53903410"/>
    <w:lvl w:ilvl="0" w:tplc="B7969646">
      <w:start w:val="3"/>
      <w:numFmt w:val="bullet"/>
      <w:lvlText w:val="-"/>
      <w:lvlJc w:val="left"/>
      <w:pPr>
        <w:ind w:left="360" w:hanging="360"/>
      </w:pPr>
      <w:rPr>
        <w:rFonts w:ascii="Calibri" w:eastAsia="Calibri" w:hAnsi="Calibri" w:cs="Times New Roman" w:hint="default"/>
      </w:rPr>
    </w:lvl>
    <w:lvl w:ilvl="1" w:tplc="0C0A0003" w:tentative="1">
      <w:start w:val="1"/>
      <w:numFmt w:val="bullet"/>
      <w:lvlText w:val="o"/>
      <w:lvlJc w:val="left"/>
      <w:pPr>
        <w:ind w:left="1080" w:hanging="360"/>
      </w:pPr>
      <w:rPr>
        <w:rFonts w:ascii="Courier New" w:hAnsi="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39" w15:restartNumberingAfterBreak="0">
    <w:nsid w:val="767C4600"/>
    <w:multiLevelType w:val="hybridMultilevel"/>
    <w:tmpl w:val="F43A0A00"/>
    <w:lvl w:ilvl="0" w:tplc="0740742E">
      <w:numFmt w:val="bullet"/>
      <w:lvlText w:val="-"/>
      <w:lvlJc w:val="left"/>
      <w:pPr>
        <w:ind w:left="2160" w:hanging="360"/>
      </w:pPr>
      <w:rPr>
        <w:rFonts w:ascii="Calibri" w:eastAsiaTheme="minorHAnsi" w:hAnsi="Calibri" w:cs="Calibri" w:hint="default"/>
      </w:rPr>
    </w:lvl>
    <w:lvl w:ilvl="1" w:tplc="10090003" w:tentative="1">
      <w:start w:val="1"/>
      <w:numFmt w:val="bullet"/>
      <w:lvlText w:val="o"/>
      <w:lvlJc w:val="left"/>
      <w:pPr>
        <w:ind w:left="2880" w:hanging="360"/>
      </w:pPr>
      <w:rPr>
        <w:rFonts w:ascii="Courier New" w:hAnsi="Courier New" w:cs="Courier New" w:hint="default"/>
      </w:rPr>
    </w:lvl>
    <w:lvl w:ilvl="2" w:tplc="10090005" w:tentative="1">
      <w:start w:val="1"/>
      <w:numFmt w:val="bullet"/>
      <w:lvlText w:val=""/>
      <w:lvlJc w:val="left"/>
      <w:pPr>
        <w:ind w:left="3600" w:hanging="360"/>
      </w:pPr>
      <w:rPr>
        <w:rFonts w:ascii="Wingdings" w:hAnsi="Wingdings" w:hint="default"/>
      </w:rPr>
    </w:lvl>
    <w:lvl w:ilvl="3" w:tplc="10090001" w:tentative="1">
      <w:start w:val="1"/>
      <w:numFmt w:val="bullet"/>
      <w:lvlText w:val=""/>
      <w:lvlJc w:val="left"/>
      <w:pPr>
        <w:ind w:left="4320" w:hanging="360"/>
      </w:pPr>
      <w:rPr>
        <w:rFonts w:ascii="Symbol" w:hAnsi="Symbol" w:hint="default"/>
      </w:rPr>
    </w:lvl>
    <w:lvl w:ilvl="4" w:tplc="10090003" w:tentative="1">
      <w:start w:val="1"/>
      <w:numFmt w:val="bullet"/>
      <w:lvlText w:val="o"/>
      <w:lvlJc w:val="left"/>
      <w:pPr>
        <w:ind w:left="5040" w:hanging="360"/>
      </w:pPr>
      <w:rPr>
        <w:rFonts w:ascii="Courier New" w:hAnsi="Courier New" w:cs="Courier New" w:hint="default"/>
      </w:rPr>
    </w:lvl>
    <w:lvl w:ilvl="5" w:tplc="10090005" w:tentative="1">
      <w:start w:val="1"/>
      <w:numFmt w:val="bullet"/>
      <w:lvlText w:val=""/>
      <w:lvlJc w:val="left"/>
      <w:pPr>
        <w:ind w:left="5760" w:hanging="360"/>
      </w:pPr>
      <w:rPr>
        <w:rFonts w:ascii="Wingdings" w:hAnsi="Wingdings" w:hint="default"/>
      </w:rPr>
    </w:lvl>
    <w:lvl w:ilvl="6" w:tplc="10090001" w:tentative="1">
      <w:start w:val="1"/>
      <w:numFmt w:val="bullet"/>
      <w:lvlText w:val=""/>
      <w:lvlJc w:val="left"/>
      <w:pPr>
        <w:ind w:left="6480" w:hanging="360"/>
      </w:pPr>
      <w:rPr>
        <w:rFonts w:ascii="Symbol" w:hAnsi="Symbol" w:hint="default"/>
      </w:rPr>
    </w:lvl>
    <w:lvl w:ilvl="7" w:tplc="10090003" w:tentative="1">
      <w:start w:val="1"/>
      <w:numFmt w:val="bullet"/>
      <w:lvlText w:val="o"/>
      <w:lvlJc w:val="left"/>
      <w:pPr>
        <w:ind w:left="7200" w:hanging="360"/>
      </w:pPr>
      <w:rPr>
        <w:rFonts w:ascii="Courier New" w:hAnsi="Courier New" w:cs="Courier New" w:hint="default"/>
      </w:rPr>
    </w:lvl>
    <w:lvl w:ilvl="8" w:tplc="10090005" w:tentative="1">
      <w:start w:val="1"/>
      <w:numFmt w:val="bullet"/>
      <w:lvlText w:val=""/>
      <w:lvlJc w:val="left"/>
      <w:pPr>
        <w:ind w:left="7920" w:hanging="360"/>
      </w:pPr>
      <w:rPr>
        <w:rFonts w:ascii="Wingdings" w:hAnsi="Wingdings" w:hint="default"/>
      </w:rPr>
    </w:lvl>
  </w:abstractNum>
  <w:abstractNum w:abstractNumId="140" w15:restartNumberingAfterBreak="0">
    <w:nsid w:val="77D318F8"/>
    <w:multiLevelType w:val="multilevel"/>
    <w:tmpl w:val="EC181920"/>
    <w:lvl w:ilvl="0">
      <w:start w:val="2"/>
      <w:numFmt w:val="bullet"/>
      <w:lvlText w:val="-"/>
      <w:lvlJc w:val="left"/>
      <w:pPr>
        <w:ind w:left="720" w:hanging="360"/>
      </w:pPr>
      <w:rPr>
        <w:rFonts w:ascii="Calibri" w:hAnsi="Calibri" w:cs="OpenSymbol"/>
        <w:sz w:val="22"/>
        <w:szCs w:val="22"/>
        <w:u w:val="none"/>
        <w:lang w:val="fr-CA"/>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1" w15:restartNumberingAfterBreak="0">
    <w:nsid w:val="77E275D4"/>
    <w:multiLevelType w:val="hybridMultilevel"/>
    <w:tmpl w:val="C13C9100"/>
    <w:lvl w:ilvl="0" w:tplc="2112365C">
      <w:start w:val="1"/>
      <w:numFmt w:val="bullet"/>
      <w:lvlText w:val=""/>
      <w:lvlJc w:val="left"/>
      <w:pPr>
        <w:ind w:left="1512" w:hanging="360"/>
      </w:pPr>
      <w:rPr>
        <w:rFonts w:ascii="Symbol" w:hAnsi="Symbol" w:hint="default"/>
        <w:sz w:val="20"/>
        <w:szCs w:val="4"/>
      </w:rPr>
    </w:lvl>
    <w:lvl w:ilvl="1" w:tplc="10090003" w:tentative="1">
      <w:start w:val="1"/>
      <w:numFmt w:val="bullet"/>
      <w:lvlText w:val="o"/>
      <w:lvlJc w:val="left"/>
      <w:pPr>
        <w:ind w:left="2232" w:hanging="360"/>
      </w:pPr>
      <w:rPr>
        <w:rFonts w:ascii="Courier New" w:hAnsi="Courier New" w:cs="Courier New" w:hint="default"/>
      </w:rPr>
    </w:lvl>
    <w:lvl w:ilvl="2" w:tplc="10090005" w:tentative="1">
      <w:start w:val="1"/>
      <w:numFmt w:val="bullet"/>
      <w:lvlText w:val=""/>
      <w:lvlJc w:val="left"/>
      <w:pPr>
        <w:ind w:left="2952" w:hanging="360"/>
      </w:pPr>
      <w:rPr>
        <w:rFonts w:ascii="Wingdings" w:hAnsi="Wingdings" w:hint="default"/>
      </w:rPr>
    </w:lvl>
    <w:lvl w:ilvl="3" w:tplc="10090001" w:tentative="1">
      <w:start w:val="1"/>
      <w:numFmt w:val="bullet"/>
      <w:lvlText w:val=""/>
      <w:lvlJc w:val="left"/>
      <w:pPr>
        <w:ind w:left="3672" w:hanging="360"/>
      </w:pPr>
      <w:rPr>
        <w:rFonts w:ascii="Symbol" w:hAnsi="Symbol" w:hint="default"/>
      </w:rPr>
    </w:lvl>
    <w:lvl w:ilvl="4" w:tplc="10090003" w:tentative="1">
      <w:start w:val="1"/>
      <w:numFmt w:val="bullet"/>
      <w:lvlText w:val="o"/>
      <w:lvlJc w:val="left"/>
      <w:pPr>
        <w:ind w:left="4392" w:hanging="360"/>
      </w:pPr>
      <w:rPr>
        <w:rFonts w:ascii="Courier New" w:hAnsi="Courier New" w:cs="Courier New" w:hint="default"/>
      </w:rPr>
    </w:lvl>
    <w:lvl w:ilvl="5" w:tplc="10090005" w:tentative="1">
      <w:start w:val="1"/>
      <w:numFmt w:val="bullet"/>
      <w:lvlText w:val=""/>
      <w:lvlJc w:val="left"/>
      <w:pPr>
        <w:ind w:left="5112" w:hanging="360"/>
      </w:pPr>
      <w:rPr>
        <w:rFonts w:ascii="Wingdings" w:hAnsi="Wingdings" w:hint="default"/>
      </w:rPr>
    </w:lvl>
    <w:lvl w:ilvl="6" w:tplc="10090001" w:tentative="1">
      <w:start w:val="1"/>
      <w:numFmt w:val="bullet"/>
      <w:lvlText w:val=""/>
      <w:lvlJc w:val="left"/>
      <w:pPr>
        <w:ind w:left="5832" w:hanging="360"/>
      </w:pPr>
      <w:rPr>
        <w:rFonts w:ascii="Symbol" w:hAnsi="Symbol" w:hint="default"/>
      </w:rPr>
    </w:lvl>
    <w:lvl w:ilvl="7" w:tplc="10090003" w:tentative="1">
      <w:start w:val="1"/>
      <w:numFmt w:val="bullet"/>
      <w:lvlText w:val="o"/>
      <w:lvlJc w:val="left"/>
      <w:pPr>
        <w:ind w:left="6552" w:hanging="360"/>
      </w:pPr>
      <w:rPr>
        <w:rFonts w:ascii="Courier New" w:hAnsi="Courier New" w:cs="Courier New" w:hint="default"/>
      </w:rPr>
    </w:lvl>
    <w:lvl w:ilvl="8" w:tplc="10090005" w:tentative="1">
      <w:start w:val="1"/>
      <w:numFmt w:val="bullet"/>
      <w:lvlText w:val=""/>
      <w:lvlJc w:val="left"/>
      <w:pPr>
        <w:ind w:left="7272" w:hanging="360"/>
      </w:pPr>
      <w:rPr>
        <w:rFonts w:ascii="Wingdings" w:hAnsi="Wingdings" w:hint="default"/>
      </w:rPr>
    </w:lvl>
  </w:abstractNum>
  <w:abstractNum w:abstractNumId="142" w15:restartNumberingAfterBreak="0">
    <w:nsid w:val="77FD6F9B"/>
    <w:multiLevelType w:val="hybridMultilevel"/>
    <w:tmpl w:val="A8183B2A"/>
    <w:lvl w:ilvl="0" w:tplc="D87A5C22">
      <w:start w:val="30"/>
      <w:numFmt w:val="bullet"/>
      <w:lvlText w:val="-"/>
      <w:lvlJc w:val="left"/>
      <w:pPr>
        <w:ind w:left="360" w:hanging="360"/>
      </w:pPr>
      <w:rPr>
        <w:rFonts w:ascii="Verdana" w:eastAsiaTheme="minorHAnsi" w:hAnsi="Verdana" w:cs="Times New Roman"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43" w15:restartNumberingAfterBreak="0">
    <w:nsid w:val="795E58AE"/>
    <w:multiLevelType w:val="multilevel"/>
    <w:tmpl w:val="A3D014B0"/>
    <w:lvl w:ilvl="0">
      <w:start w:val="4"/>
      <w:numFmt w:val="decimal"/>
      <w:lvlText w:val="%1"/>
      <w:lvlJc w:val="left"/>
      <w:pPr>
        <w:ind w:left="432" w:hanging="432"/>
      </w:pPr>
      <w:rPr>
        <w:rFonts w:hint="default"/>
        <w:lang w:val="fr-FR"/>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520" w:hanging="2520"/>
      </w:pPr>
      <w:rPr>
        <w:rFonts w:hint="default"/>
      </w:rPr>
    </w:lvl>
    <w:lvl w:ilvl="7">
      <w:start w:val="1"/>
      <w:numFmt w:val="decimal"/>
      <w:lvlText w:val="%1.%2.%3.%4.%5.%6.%7.%8"/>
      <w:lvlJc w:val="left"/>
      <w:pPr>
        <w:ind w:left="2880" w:hanging="2880"/>
      </w:pPr>
      <w:rPr>
        <w:rFonts w:hint="default"/>
      </w:rPr>
    </w:lvl>
    <w:lvl w:ilvl="8">
      <w:start w:val="1"/>
      <w:numFmt w:val="decimal"/>
      <w:lvlText w:val="%1.%2.%3.%4.%5.%6.%7.%8.%9"/>
      <w:lvlJc w:val="left"/>
      <w:pPr>
        <w:ind w:left="3240" w:hanging="3240"/>
      </w:pPr>
      <w:rPr>
        <w:rFonts w:hint="default"/>
      </w:rPr>
    </w:lvl>
  </w:abstractNum>
  <w:abstractNum w:abstractNumId="144" w15:restartNumberingAfterBreak="0">
    <w:nsid w:val="79CE2CAF"/>
    <w:multiLevelType w:val="hybridMultilevel"/>
    <w:tmpl w:val="C1D82F90"/>
    <w:lvl w:ilvl="0" w:tplc="D87A5C22">
      <w:start w:val="30"/>
      <w:numFmt w:val="bullet"/>
      <w:lvlText w:val="-"/>
      <w:lvlJc w:val="left"/>
      <w:pPr>
        <w:ind w:left="1080" w:hanging="360"/>
      </w:pPr>
      <w:rPr>
        <w:rFonts w:ascii="Verdana" w:eastAsiaTheme="minorHAnsi" w:hAnsi="Verdana" w:cs="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5" w15:restartNumberingAfterBreak="0">
    <w:nsid w:val="7BD6010A"/>
    <w:multiLevelType w:val="hybridMultilevel"/>
    <w:tmpl w:val="261430F4"/>
    <w:lvl w:ilvl="0" w:tplc="0F48BA46">
      <w:numFmt w:val="bullet"/>
      <w:lvlText w:val="-"/>
      <w:lvlJc w:val="left"/>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6" w15:restartNumberingAfterBreak="0">
    <w:nsid w:val="7C243E84"/>
    <w:multiLevelType w:val="multilevel"/>
    <w:tmpl w:val="0780317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Letter"/>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7" w15:restartNumberingAfterBreak="0">
    <w:nsid w:val="7C2622A0"/>
    <w:multiLevelType w:val="multilevel"/>
    <w:tmpl w:val="394C635E"/>
    <w:lvl w:ilvl="0">
      <w:start w:val="2"/>
      <w:numFmt w:val="bullet"/>
      <w:lvlText w:val="-"/>
      <w:lvlJc w:val="left"/>
      <w:pPr>
        <w:ind w:left="720" w:hanging="360"/>
      </w:pPr>
      <w:rPr>
        <w:rFonts w:ascii="Calibri" w:hAnsi="Calibri" w:cs="OpenSymbol"/>
        <w:sz w:val="22"/>
        <w:szCs w:val="22"/>
        <w:u w:val="none"/>
        <w:lang w:val="fr-CA"/>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8" w15:restartNumberingAfterBreak="0">
    <w:nsid w:val="7C674640"/>
    <w:multiLevelType w:val="multilevel"/>
    <w:tmpl w:val="B73C2752"/>
    <w:lvl w:ilvl="0">
      <w:start w:val="4"/>
      <w:numFmt w:val="decimal"/>
      <w:lvlText w:val="%1"/>
      <w:lvlJc w:val="left"/>
      <w:pPr>
        <w:ind w:left="380" w:hanging="38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520" w:hanging="2520"/>
      </w:pPr>
      <w:rPr>
        <w:rFonts w:hint="default"/>
      </w:rPr>
    </w:lvl>
    <w:lvl w:ilvl="7">
      <w:start w:val="1"/>
      <w:numFmt w:val="decimal"/>
      <w:lvlText w:val="%1.%2.%3.%4.%5.%6.%7.%8"/>
      <w:lvlJc w:val="left"/>
      <w:pPr>
        <w:ind w:left="2880" w:hanging="2880"/>
      </w:pPr>
      <w:rPr>
        <w:rFonts w:hint="default"/>
      </w:rPr>
    </w:lvl>
    <w:lvl w:ilvl="8">
      <w:start w:val="1"/>
      <w:numFmt w:val="decimal"/>
      <w:lvlText w:val="%1.%2.%3.%4.%5.%6.%7.%8.%9"/>
      <w:lvlJc w:val="left"/>
      <w:pPr>
        <w:ind w:left="3240" w:hanging="3240"/>
      </w:pPr>
      <w:rPr>
        <w:rFonts w:hint="default"/>
      </w:rPr>
    </w:lvl>
  </w:abstractNum>
  <w:abstractNum w:abstractNumId="149" w15:restartNumberingAfterBreak="0">
    <w:nsid w:val="7D771E7A"/>
    <w:multiLevelType w:val="multilevel"/>
    <w:tmpl w:val="28B29A06"/>
    <w:lvl w:ilvl="0">
      <w:start w:val="1"/>
      <w:numFmt w:val="upperRoman"/>
      <w:pStyle w:val="Heading1"/>
      <w:lvlText w:val="%1."/>
      <w:lvlJc w:val="right"/>
      <w:pPr>
        <w:ind w:left="5760" w:hanging="360"/>
      </w:pPr>
      <w:rPr>
        <w:rFonts w:hint="default"/>
      </w:rPr>
    </w:lvl>
    <w:lvl w:ilvl="1">
      <w:start w:val="1"/>
      <w:numFmt w:val="decimal"/>
      <w:pStyle w:val="Heading2"/>
      <w:lvlText w:val="%1.%2"/>
      <w:lvlJc w:val="left"/>
      <w:pPr>
        <w:ind w:left="576" w:hanging="576"/>
      </w:pPr>
      <w:rPr>
        <w:rFonts w:hint="default"/>
        <w:b/>
        <w:bCs/>
        <w:sz w:val="28"/>
        <w:szCs w:val="4"/>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num w:numId="1" w16cid:durableId="380135200">
    <w:abstractNumId w:val="23"/>
  </w:num>
  <w:num w:numId="2" w16cid:durableId="1886064032">
    <w:abstractNumId w:val="127"/>
  </w:num>
  <w:num w:numId="3" w16cid:durableId="122622000">
    <w:abstractNumId w:val="43"/>
  </w:num>
  <w:num w:numId="4" w16cid:durableId="1987004336">
    <w:abstractNumId w:val="149"/>
  </w:num>
  <w:num w:numId="5" w16cid:durableId="379136643">
    <w:abstractNumId w:val="1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363556921">
    <w:abstractNumId w:val="139"/>
  </w:num>
  <w:num w:numId="7" w16cid:durableId="662205037">
    <w:abstractNumId w:val="38"/>
  </w:num>
  <w:num w:numId="8" w16cid:durableId="1051341489">
    <w:abstractNumId w:val="66"/>
  </w:num>
  <w:num w:numId="9" w16cid:durableId="2106536628">
    <w:abstractNumId w:val="94"/>
  </w:num>
  <w:num w:numId="10" w16cid:durableId="1530676215">
    <w:abstractNumId w:val="22"/>
  </w:num>
  <w:num w:numId="11" w16cid:durableId="2108846509">
    <w:abstractNumId w:val="76"/>
  </w:num>
  <w:num w:numId="12" w16cid:durableId="640421374">
    <w:abstractNumId w:val="80"/>
  </w:num>
  <w:num w:numId="13" w16cid:durableId="394276399">
    <w:abstractNumId w:val="106"/>
  </w:num>
  <w:num w:numId="14" w16cid:durableId="1986004679">
    <w:abstractNumId w:val="116"/>
  </w:num>
  <w:num w:numId="15" w16cid:durableId="1301882973">
    <w:abstractNumId w:val="39"/>
  </w:num>
  <w:num w:numId="16" w16cid:durableId="1527135806">
    <w:abstractNumId w:val="93"/>
  </w:num>
  <w:num w:numId="17" w16cid:durableId="1751461671">
    <w:abstractNumId w:val="52"/>
  </w:num>
  <w:num w:numId="18" w16cid:durableId="31539735">
    <w:abstractNumId w:val="29"/>
  </w:num>
  <w:num w:numId="19" w16cid:durableId="592980472">
    <w:abstractNumId w:val="124"/>
  </w:num>
  <w:num w:numId="20" w16cid:durableId="1978797874">
    <w:abstractNumId w:val="121"/>
  </w:num>
  <w:num w:numId="21" w16cid:durableId="582879345">
    <w:abstractNumId w:val="92"/>
  </w:num>
  <w:num w:numId="22" w16cid:durableId="71702586">
    <w:abstractNumId w:val="63"/>
  </w:num>
  <w:num w:numId="23" w16cid:durableId="961616931">
    <w:abstractNumId w:val="145"/>
  </w:num>
  <w:num w:numId="24" w16cid:durableId="626351702">
    <w:abstractNumId w:val="12"/>
  </w:num>
  <w:num w:numId="25" w16cid:durableId="318005666">
    <w:abstractNumId w:val="78"/>
  </w:num>
  <w:num w:numId="26" w16cid:durableId="578714448">
    <w:abstractNumId w:val="65"/>
  </w:num>
  <w:num w:numId="27" w16cid:durableId="1200119112">
    <w:abstractNumId w:val="82"/>
  </w:num>
  <w:num w:numId="28" w16cid:durableId="1054621007">
    <w:abstractNumId w:val="87"/>
  </w:num>
  <w:num w:numId="29" w16cid:durableId="635181065">
    <w:abstractNumId w:val="115"/>
  </w:num>
  <w:num w:numId="30" w16cid:durableId="60639149">
    <w:abstractNumId w:val="105"/>
  </w:num>
  <w:num w:numId="31" w16cid:durableId="621687767">
    <w:abstractNumId w:val="24"/>
  </w:num>
  <w:num w:numId="32" w16cid:durableId="1611282314">
    <w:abstractNumId w:val="103"/>
  </w:num>
  <w:num w:numId="33" w16cid:durableId="615411033">
    <w:abstractNumId w:val="122"/>
  </w:num>
  <w:num w:numId="34" w16cid:durableId="800728929">
    <w:abstractNumId w:val="95"/>
  </w:num>
  <w:num w:numId="35" w16cid:durableId="205795138">
    <w:abstractNumId w:val="146"/>
  </w:num>
  <w:num w:numId="36" w16cid:durableId="1633824617">
    <w:abstractNumId w:val="44"/>
  </w:num>
  <w:num w:numId="37" w16cid:durableId="643660906">
    <w:abstractNumId w:val="68"/>
  </w:num>
  <w:num w:numId="38" w16cid:durableId="1374618761">
    <w:abstractNumId w:val="0"/>
  </w:num>
  <w:num w:numId="39" w16cid:durableId="1919824441">
    <w:abstractNumId w:val="53"/>
  </w:num>
  <w:num w:numId="40" w16cid:durableId="116512769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17379560">
    <w:abstractNumId w:val="147"/>
  </w:num>
  <w:num w:numId="42" w16cid:durableId="30808501">
    <w:abstractNumId w:val="62"/>
  </w:num>
  <w:num w:numId="43" w16cid:durableId="985936156">
    <w:abstractNumId w:val="55"/>
  </w:num>
  <w:num w:numId="44" w16cid:durableId="1510438579">
    <w:abstractNumId w:val="64"/>
  </w:num>
  <w:num w:numId="45" w16cid:durableId="232393829">
    <w:abstractNumId w:val="49"/>
  </w:num>
  <w:num w:numId="46" w16cid:durableId="533152990">
    <w:abstractNumId w:val="2"/>
  </w:num>
  <w:num w:numId="47" w16cid:durableId="1496994040">
    <w:abstractNumId w:val="7"/>
  </w:num>
  <w:num w:numId="48" w16cid:durableId="1621494033">
    <w:abstractNumId w:val="75"/>
  </w:num>
  <w:num w:numId="49" w16cid:durableId="762452912">
    <w:abstractNumId w:val="48"/>
  </w:num>
  <w:num w:numId="50" w16cid:durableId="1280068937">
    <w:abstractNumId w:val="110"/>
  </w:num>
  <w:num w:numId="51" w16cid:durableId="1164079921">
    <w:abstractNumId w:val="137"/>
  </w:num>
  <w:num w:numId="52" w16cid:durableId="1110584003">
    <w:abstractNumId w:val="60"/>
  </w:num>
  <w:num w:numId="53" w16cid:durableId="1727487789">
    <w:abstractNumId w:val="107"/>
  </w:num>
  <w:num w:numId="54" w16cid:durableId="162626638">
    <w:abstractNumId w:val="56"/>
  </w:num>
  <w:num w:numId="55" w16cid:durableId="440074583">
    <w:abstractNumId w:val="140"/>
  </w:num>
  <w:num w:numId="56" w16cid:durableId="1200432065">
    <w:abstractNumId w:val="128"/>
  </w:num>
  <w:num w:numId="57" w16cid:durableId="909537221">
    <w:abstractNumId w:val="15"/>
  </w:num>
  <w:num w:numId="58" w16cid:durableId="1728146229">
    <w:abstractNumId w:val="111"/>
  </w:num>
  <w:num w:numId="59" w16cid:durableId="1848211571">
    <w:abstractNumId w:val="18"/>
  </w:num>
  <w:num w:numId="60" w16cid:durableId="320237072">
    <w:abstractNumId w:val="54"/>
  </w:num>
  <w:num w:numId="61" w16cid:durableId="117993976">
    <w:abstractNumId w:val="17"/>
  </w:num>
  <w:num w:numId="62" w16cid:durableId="528032611">
    <w:abstractNumId w:val="100"/>
  </w:num>
  <w:num w:numId="63" w16cid:durableId="295916353">
    <w:abstractNumId w:val="83"/>
  </w:num>
  <w:num w:numId="64" w16cid:durableId="397434276">
    <w:abstractNumId w:val="113"/>
  </w:num>
  <w:num w:numId="65" w16cid:durableId="1025406852">
    <w:abstractNumId w:val="6"/>
  </w:num>
  <w:num w:numId="66" w16cid:durableId="851991709">
    <w:abstractNumId w:val="35"/>
  </w:num>
  <w:num w:numId="67" w16cid:durableId="2037385464">
    <w:abstractNumId w:val="104"/>
  </w:num>
  <w:num w:numId="68" w16cid:durableId="801197672">
    <w:abstractNumId w:val="143"/>
  </w:num>
  <w:num w:numId="69" w16cid:durableId="501090999">
    <w:abstractNumId w:val="4"/>
  </w:num>
  <w:num w:numId="70" w16cid:durableId="1110930686">
    <w:abstractNumId w:val="89"/>
  </w:num>
  <w:num w:numId="71" w16cid:durableId="749932751">
    <w:abstractNumId w:val="141"/>
  </w:num>
  <w:num w:numId="72" w16cid:durableId="210726859">
    <w:abstractNumId w:val="126"/>
  </w:num>
  <w:num w:numId="73" w16cid:durableId="1772630612">
    <w:abstractNumId w:val="5"/>
  </w:num>
  <w:num w:numId="74" w16cid:durableId="2016154680">
    <w:abstractNumId w:val="119"/>
  </w:num>
  <w:num w:numId="75" w16cid:durableId="1497452391">
    <w:abstractNumId w:val="31"/>
  </w:num>
  <w:num w:numId="76" w16cid:durableId="196822607">
    <w:abstractNumId w:val="74"/>
  </w:num>
  <w:num w:numId="77" w16cid:durableId="1318411463">
    <w:abstractNumId w:val="26"/>
  </w:num>
  <w:num w:numId="78" w16cid:durableId="1788036230">
    <w:abstractNumId w:val="47"/>
  </w:num>
  <w:num w:numId="79" w16cid:durableId="674651412">
    <w:abstractNumId w:val="118"/>
  </w:num>
  <w:num w:numId="80" w16cid:durableId="426465802">
    <w:abstractNumId w:val="58"/>
  </w:num>
  <w:num w:numId="81" w16cid:durableId="536703050">
    <w:abstractNumId w:val="10"/>
  </w:num>
  <w:num w:numId="82" w16cid:durableId="710808656">
    <w:abstractNumId w:val="37"/>
  </w:num>
  <w:num w:numId="83" w16cid:durableId="674841956">
    <w:abstractNumId w:val="1"/>
  </w:num>
  <w:num w:numId="84" w16cid:durableId="80421435">
    <w:abstractNumId w:val="71"/>
  </w:num>
  <w:num w:numId="85" w16cid:durableId="993486213">
    <w:abstractNumId w:val="13"/>
  </w:num>
  <w:num w:numId="86" w16cid:durableId="2073313531">
    <w:abstractNumId w:val="81"/>
  </w:num>
  <w:num w:numId="87" w16cid:durableId="1457717301">
    <w:abstractNumId w:val="40"/>
  </w:num>
  <w:num w:numId="88" w16cid:durableId="1388719247">
    <w:abstractNumId w:val="16"/>
  </w:num>
  <w:num w:numId="89" w16cid:durableId="1018891601">
    <w:abstractNumId w:val="144"/>
  </w:num>
  <w:num w:numId="90" w16cid:durableId="508059151">
    <w:abstractNumId w:val="90"/>
  </w:num>
  <w:num w:numId="91" w16cid:durableId="598375620">
    <w:abstractNumId w:val="108"/>
  </w:num>
  <w:num w:numId="92" w16cid:durableId="1496915330">
    <w:abstractNumId w:val="99"/>
  </w:num>
  <w:num w:numId="93" w16cid:durableId="1639646213">
    <w:abstractNumId w:val="142"/>
  </w:num>
  <w:num w:numId="94" w16cid:durableId="387192940">
    <w:abstractNumId w:val="41"/>
  </w:num>
  <w:num w:numId="95" w16cid:durableId="707487206">
    <w:abstractNumId w:val="114"/>
  </w:num>
  <w:num w:numId="96" w16cid:durableId="812255688">
    <w:abstractNumId w:val="136"/>
  </w:num>
  <w:num w:numId="97" w16cid:durableId="1954357273">
    <w:abstractNumId w:val="34"/>
  </w:num>
  <w:num w:numId="98" w16cid:durableId="883449493">
    <w:abstractNumId w:val="3"/>
  </w:num>
  <w:num w:numId="99" w16cid:durableId="1597206735">
    <w:abstractNumId w:val="19"/>
  </w:num>
  <w:num w:numId="100" w16cid:durableId="1279607160">
    <w:abstractNumId w:val="69"/>
  </w:num>
  <w:num w:numId="101" w16cid:durableId="2081979822">
    <w:abstractNumId w:val="109"/>
  </w:num>
  <w:num w:numId="102" w16cid:durableId="676345849">
    <w:abstractNumId w:val="30"/>
  </w:num>
  <w:num w:numId="103" w16cid:durableId="1053890176">
    <w:abstractNumId w:val="120"/>
  </w:num>
  <w:num w:numId="104" w16cid:durableId="369653292">
    <w:abstractNumId w:val="33"/>
  </w:num>
  <w:num w:numId="105" w16cid:durableId="941649531">
    <w:abstractNumId w:val="97"/>
  </w:num>
  <w:num w:numId="106" w16cid:durableId="1429348282">
    <w:abstractNumId w:val="85"/>
  </w:num>
  <w:num w:numId="107" w16cid:durableId="1762527074">
    <w:abstractNumId w:val="14"/>
  </w:num>
  <w:num w:numId="108" w16cid:durableId="2084645858">
    <w:abstractNumId w:val="79"/>
  </w:num>
  <w:num w:numId="109" w16cid:durableId="347832112">
    <w:abstractNumId w:val="134"/>
  </w:num>
  <w:num w:numId="110" w16cid:durableId="1702631761">
    <w:abstractNumId w:val="8"/>
  </w:num>
  <w:num w:numId="111" w16cid:durableId="25953969">
    <w:abstractNumId w:val="117"/>
  </w:num>
  <w:num w:numId="112" w16cid:durableId="1404529465">
    <w:abstractNumId w:val="51"/>
  </w:num>
  <w:num w:numId="113" w16cid:durableId="1571112341">
    <w:abstractNumId w:val="59"/>
  </w:num>
  <w:num w:numId="114" w16cid:durableId="2006007902">
    <w:abstractNumId w:val="129"/>
  </w:num>
  <w:num w:numId="115" w16cid:durableId="77022033">
    <w:abstractNumId w:val="125"/>
  </w:num>
  <w:num w:numId="116" w16cid:durableId="73018064">
    <w:abstractNumId w:val="50"/>
  </w:num>
  <w:num w:numId="117" w16cid:durableId="610938457">
    <w:abstractNumId w:val="101"/>
  </w:num>
  <w:num w:numId="118" w16cid:durableId="636223811">
    <w:abstractNumId w:val="32"/>
  </w:num>
  <w:num w:numId="119" w16cid:durableId="215355845">
    <w:abstractNumId w:val="36"/>
  </w:num>
  <w:num w:numId="120" w16cid:durableId="2097239411">
    <w:abstractNumId w:val="25"/>
  </w:num>
  <w:num w:numId="121" w16cid:durableId="1948541459">
    <w:abstractNumId w:val="67"/>
  </w:num>
  <w:num w:numId="122" w16cid:durableId="531916576">
    <w:abstractNumId w:val="123"/>
  </w:num>
  <w:num w:numId="123" w16cid:durableId="1642491567">
    <w:abstractNumId w:val="61"/>
  </w:num>
  <w:num w:numId="124" w16cid:durableId="841967748">
    <w:abstractNumId w:val="86"/>
  </w:num>
  <w:num w:numId="125" w16cid:durableId="1658683037">
    <w:abstractNumId w:val="21"/>
  </w:num>
  <w:num w:numId="126" w16cid:durableId="1133249426">
    <w:abstractNumId w:val="91"/>
  </w:num>
  <w:num w:numId="127" w16cid:durableId="1351645571">
    <w:abstractNumId w:val="135"/>
  </w:num>
  <w:num w:numId="128" w16cid:durableId="1550218704">
    <w:abstractNumId w:val="72"/>
  </w:num>
  <w:num w:numId="129" w16cid:durableId="1626692095">
    <w:abstractNumId w:val="42"/>
  </w:num>
  <w:num w:numId="130" w16cid:durableId="829059772">
    <w:abstractNumId w:val="28"/>
  </w:num>
  <w:num w:numId="131" w16cid:durableId="932396107">
    <w:abstractNumId w:val="73"/>
  </w:num>
  <w:num w:numId="132" w16cid:durableId="263611401">
    <w:abstractNumId w:val="11"/>
  </w:num>
  <w:num w:numId="133" w16cid:durableId="1332022615">
    <w:abstractNumId w:val="70"/>
  </w:num>
  <w:num w:numId="134" w16cid:durableId="28646227">
    <w:abstractNumId w:val="138"/>
  </w:num>
  <w:num w:numId="135" w16cid:durableId="1481537677">
    <w:abstractNumId w:val="102"/>
  </w:num>
  <w:num w:numId="136" w16cid:durableId="2117944622">
    <w:abstractNumId w:val="77"/>
  </w:num>
  <w:num w:numId="137" w16cid:durableId="595021032">
    <w:abstractNumId w:val="96"/>
  </w:num>
  <w:num w:numId="138" w16cid:durableId="756905468">
    <w:abstractNumId w:val="20"/>
  </w:num>
  <w:num w:numId="139" w16cid:durableId="1600406765">
    <w:abstractNumId w:val="57"/>
  </w:num>
  <w:num w:numId="140" w16cid:durableId="466093978">
    <w:abstractNumId w:val="148"/>
  </w:num>
  <w:num w:numId="141" w16cid:durableId="1324163673">
    <w:abstractNumId w:val="112"/>
  </w:num>
  <w:num w:numId="142" w16cid:durableId="1351223505">
    <w:abstractNumId w:val="88"/>
  </w:num>
  <w:num w:numId="143" w16cid:durableId="851648357">
    <w:abstractNumId w:val="46"/>
  </w:num>
  <w:num w:numId="144" w16cid:durableId="1065227074">
    <w:abstractNumId w:val="130"/>
  </w:num>
  <w:num w:numId="145" w16cid:durableId="1872453815">
    <w:abstractNumId w:val="9"/>
  </w:num>
  <w:num w:numId="146" w16cid:durableId="1489008031">
    <w:abstractNumId w:val="45"/>
  </w:num>
  <w:num w:numId="147" w16cid:durableId="953290071">
    <w:abstractNumId w:val="84"/>
  </w:num>
  <w:num w:numId="148" w16cid:durableId="2065178848">
    <w:abstractNumId w:val="133"/>
  </w:num>
  <w:num w:numId="149" w16cid:durableId="1150172899">
    <w:abstractNumId w:val="98"/>
  </w:num>
  <w:num w:numId="150" w16cid:durableId="1551067297">
    <w:abstractNumId w:val="131"/>
  </w:num>
  <w:numIdMacAtCleanup w:val="1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553C"/>
    <w:rsid w:val="0000213A"/>
    <w:rsid w:val="00004065"/>
    <w:rsid w:val="000048C9"/>
    <w:rsid w:val="000056B0"/>
    <w:rsid w:val="00007F2E"/>
    <w:rsid w:val="00016872"/>
    <w:rsid w:val="00033256"/>
    <w:rsid w:val="00033BE6"/>
    <w:rsid w:val="0004347E"/>
    <w:rsid w:val="0004602F"/>
    <w:rsid w:val="0004640D"/>
    <w:rsid w:val="0005284C"/>
    <w:rsid w:val="00055396"/>
    <w:rsid w:val="00060CD0"/>
    <w:rsid w:val="0006310A"/>
    <w:rsid w:val="0006486B"/>
    <w:rsid w:val="000678D8"/>
    <w:rsid w:val="00074C6D"/>
    <w:rsid w:val="0008026A"/>
    <w:rsid w:val="00092233"/>
    <w:rsid w:val="00097269"/>
    <w:rsid w:val="000A2C87"/>
    <w:rsid w:val="000B2F94"/>
    <w:rsid w:val="000B7078"/>
    <w:rsid w:val="000C058E"/>
    <w:rsid w:val="000C0699"/>
    <w:rsid w:val="000C61F4"/>
    <w:rsid w:val="000D4D1B"/>
    <w:rsid w:val="000D5AA2"/>
    <w:rsid w:val="000D6DC4"/>
    <w:rsid w:val="000E196D"/>
    <w:rsid w:val="000E39B9"/>
    <w:rsid w:val="00104186"/>
    <w:rsid w:val="00106735"/>
    <w:rsid w:val="001070B1"/>
    <w:rsid w:val="001178F3"/>
    <w:rsid w:val="001208E7"/>
    <w:rsid w:val="00122A96"/>
    <w:rsid w:val="00124C9B"/>
    <w:rsid w:val="001315C8"/>
    <w:rsid w:val="001339D7"/>
    <w:rsid w:val="00140823"/>
    <w:rsid w:val="001424BC"/>
    <w:rsid w:val="00143C69"/>
    <w:rsid w:val="00152BA6"/>
    <w:rsid w:val="00161CC6"/>
    <w:rsid w:val="001656C3"/>
    <w:rsid w:val="00173FC8"/>
    <w:rsid w:val="00177878"/>
    <w:rsid w:val="001A3EA0"/>
    <w:rsid w:val="001A613F"/>
    <w:rsid w:val="001B2342"/>
    <w:rsid w:val="001B2B2E"/>
    <w:rsid w:val="001C2C96"/>
    <w:rsid w:val="001C39D2"/>
    <w:rsid w:val="001C4A49"/>
    <w:rsid w:val="001E089D"/>
    <w:rsid w:val="001E3482"/>
    <w:rsid w:val="001F5C92"/>
    <w:rsid w:val="001F7D44"/>
    <w:rsid w:val="00203EF1"/>
    <w:rsid w:val="00205728"/>
    <w:rsid w:val="0020769A"/>
    <w:rsid w:val="00207C97"/>
    <w:rsid w:val="002164FA"/>
    <w:rsid w:val="002228C7"/>
    <w:rsid w:val="00224062"/>
    <w:rsid w:val="00224F64"/>
    <w:rsid w:val="00236704"/>
    <w:rsid w:val="00246986"/>
    <w:rsid w:val="002515C8"/>
    <w:rsid w:val="00255E0E"/>
    <w:rsid w:val="00261483"/>
    <w:rsid w:val="00265216"/>
    <w:rsid w:val="00265DBB"/>
    <w:rsid w:val="00270F26"/>
    <w:rsid w:val="00276A15"/>
    <w:rsid w:val="002871F1"/>
    <w:rsid w:val="00291018"/>
    <w:rsid w:val="00291244"/>
    <w:rsid w:val="00291B1C"/>
    <w:rsid w:val="002A0A28"/>
    <w:rsid w:val="002B07A4"/>
    <w:rsid w:val="002C3409"/>
    <w:rsid w:val="002C68FE"/>
    <w:rsid w:val="002C704A"/>
    <w:rsid w:val="002D1578"/>
    <w:rsid w:val="002D7273"/>
    <w:rsid w:val="002E7079"/>
    <w:rsid w:val="002F060F"/>
    <w:rsid w:val="002F446C"/>
    <w:rsid w:val="002F7A3F"/>
    <w:rsid w:val="00301C35"/>
    <w:rsid w:val="00304219"/>
    <w:rsid w:val="00306866"/>
    <w:rsid w:val="00311D84"/>
    <w:rsid w:val="00314A5E"/>
    <w:rsid w:val="003164FC"/>
    <w:rsid w:val="0032132D"/>
    <w:rsid w:val="00326625"/>
    <w:rsid w:val="00326646"/>
    <w:rsid w:val="0034123C"/>
    <w:rsid w:val="003640B2"/>
    <w:rsid w:val="003740A6"/>
    <w:rsid w:val="00374A1C"/>
    <w:rsid w:val="00380FC1"/>
    <w:rsid w:val="003812AC"/>
    <w:rsid w:val="00381F04"/>
    <w:rsid w:val="0039045B"/>
    <w:rsid w:val="00392464"/>
    <w:rsid w:val="00393525"/>
    <w:rsid w:val="003B05EC"/>
    <w:rsid w:val="003B41E0"/>
    <w:rsid w:val="003B4BE7"/>
    <w:rsid w:val="003C206D"/>
    <w:rsid w:val="003D2624"/>
    <w:rsid w:val="003D3E5E"/>
    <w:rsid w:val="00402592"/>
    <w:rsid w:val="0040440A"/>
    <w:rsid w:val="00404A40"/>
    <w:rsid w:val="0040795D"/>
    <w:rsid w:val="00410D08"/>
    <w:rsid w:val="00413AEE"/>
    <w:rsid w:val="00416D04"/>
    <w:rsid w:val="00417039"/>
    <w:rsid w:val="00422822"/>
    <w:rsid w:val="00422AA9"/>
    <w:rsid w:val="00425B8B"/>
    <w:rsid w:val="00440E06"/>
    <w:rsid w:val="00447032"/>
    <w:rsid w:val="00456C09"/>
    <w:rsid w:val="00471761"/>
    <w:rsid w:val="004779F5"/>
    <w:rsid w:val="00482941"/>
    <w:rsid w:val="0048319F"/>
    <w:rsid w:val="00487599"/>
    <w:rsid w:val="00491C78"/>
    <w:rsid w:val="004946E1"/>
    <w:rsid w:val="00497363"/>
    <w:rsid w:val="004A33D9"/>
    <w:rsid w:val="004B11D6"/>
    <w:rsid w:val="004B13DF"/>
    <w:rsid w:val="004D4383"/>
    <w:rsid w:val="004F3782"/>
    <w:rsid w:val="004F3A24"/>
    <w:rsid w:val="004F3F89"/>
    <w:rsid w:val="004F7E2D"/>
    <w:rsid w:val="00503AAD"/>
    <w:rsid w:val="00504E4F"/>
    <w:rsid w:val="005143A0"/>
    <w:rsid w:val="0051510D"/>
    <w:rsid w:val="00521D1B"/>
    <w:rsid w:val="00525669"/>
    <w:rsid w:val="005341DD"/>
    <w:rsid w:val="00534FF7"/>
    <w:rsid w:val="005430C7"/>
    <w:rsid w:val="00544479"/>
    <w:rsid w:val="00547E90"/>
    <w:rsid w:val="00547FB6"/>
    <w:rsid w:val="00552E1F"/>
    <w:rsid w:val="0055537D"/>
    <w:rsid w:val="00574E6C"/>
    <w:rsid w:val="00591E58"/>
    <w:rsid w:val="005977C3"/>
    <w:rsid w:val="005A554C"/>
    <w:rsid w:val="005A7E65"/>
    <w:rsid w:val="005B1966"/>
    <w:rsid w:val="005C3E16"/>
    <w:rsid w:val="005D00A3"/>
    <w:rsid w:val="005D4875"/>
    <w:rsid w:val="005D5868"/>
    <w:rsid w:val="005D655D"/>
    <w:rsid w:val="005D7C18"/>
    <w:rsid w:val="005E2C1D"/>
    <w:rsid w:val="005E577D"/>
    <w:rsid w:val="005E765C"/>
    <w:rsid w:val="005F04E1"/>
    <w:rsid w:val="005F1644"/>
    <w:rsid w:val="005F6A6E"/>
    <w:rsid w:val="005F6C9D"/>
    <w:rsid w:val="005F7BD8"/>
    <w:rsid w:val="006017EC"/>
    <w:rsid w:val="0061167D"/>
    <w:rsid w:val="0061302E"/>
    <w:rsid w:val="00621FED"/>
    <w:rsid w:val="00641C31"/>
    <w:rsid w:val="006600E2"/>
    <w:rsid w:val="0066076A"/>
    <w:rsid w:val="00663D34"/>
    <w:rsid w:val="00673EF6"/>
    <w:rsid w:val="00675521"/>
    <w:rsid w:val="006865AF"/>
    <w:rsid w:val="006A369E"/>
    <w:rsid w:val="006A616B"/>
    <w:rsid w:val="006B00F7"/>
    <w:rsid w:val="006B2CCC"/>
    <w:rsid w:val="006B7D33"/>
    <w:rsid w:val="006C5BC7"/>
    <w:rsid w:val="006C72DB"/>
    <w:rsid w:val="006D2BEC"/>
    <w:rsid w:val="006D4FAF"/>
    <w:rsid w:val="006E3F1F"/>
    <w:rsid w:val="006F1B31"/>
    <w:rsid w:val="0070734C"/>
    <w:rsid w:val="00734357"/>
    <w:rsid w:val="00734E0D"/>
    <w:rsid w:val="0073569D"/>
    <w:rsid w:val="0074310C"/>
    <w:rsid w:val="00746604"/>
    <w:rsid w:val="0076374F"/>
    <w:rsid w:val="00763ACF"/>
    <w:rsid w:val="00764C92"/>
    <w:rsid w:val="00767E68"/>
    <w:rsid w:val="0078651A"/>
    <w:rsid w:val="0079553C"/>
    <w:rsid w:val="007B58E3"/>
    <w:rsid w:val="007C635F"/>
    <w:rsid w:val="007C7C4E"/>
    <w:rsid w:val="007E1733"/>
    <w:rsid w:val="007E3502"/>
    <w:rsid w:val="007E39E7"/>
    <w:rsid w:val="00802E39"/>
    <w:rsid w:val="0081196A"/>
    <w:rsid w:val="0082550E"/>
    <w:rsid w:val="008256E6"/>
    <w:rsid w:val="008264B3"/>
    <w:rsid w:val="00826F4C"/>
    <w:rsid w:val="0082780D"/>
    <w:rsid w:val="00830BF2"/>
    <w:rsid w:val="008367CA"/>
    <w:rsid w:val="00844D20"/>
    <w:rsid w:val="008532D5"/>
    <w:rsid w:val="00866003"/>
    <w:rsid w:val="00871473"/>
    <w:rsid w:val="00872F4C"/>
    <w:rsid w:val="008757D6"/>
    <w:rsid w:val="00876345"/>
    <w:rsid w:val="0088066E"/>
    <w:rsid w:val="00881B17"/>
    <w:rsid w:val="00882998"/>
    <w:rsid w:val="00891AD1"/>
    <w:rsid w:val="008941A2"/>
    <w:rsid w:val="008A24A8"/>
    <w:rsid w:val="008B3667"/>
    <w:rsid w:val="008B4B94"/>
    <w:rsid w:val="008C4AC4"/>
    <w:rsid w:val="008C5C17"/>
    <w:rsid w:val="008D6474"/>
    <w:rsid w:val="008D6C06"/>
    <w:rsid w:val="008E3866"/>
    <w:rsid w:val="008E4538"/>
    <w:rsid w:val="008F1E98"/>
    <w:rsid w:val="008F4582"/>
    <w:rsid w:val="00903661"/>
    <w:rsid w:val="00912480"/>
    <w:rsid w:val="00927352"/>
    <w:rsid w:val="0093136A"/>
    <w:rsid w:val="00933867"/>
    <w:rsid w:val="00943A04"/>
    <w:rsid w:val="00945BAC"/>
    <w:rsid w:val="00950F50"/>
    <w:rsid w:val="009551E1"/>
    <w:rsid w:val="009603A1"/>
    <w:rsid w:val="00962B43"/>
    <w:rsid w:val="00964EAC"/>
    <w:rsid w:val="00967E21"/>
    <w:rsid w:val="00975AC8"/>
    <w:rsid w:val="0098155D"/>
    <w:rsid w:val="00981627"/>
    <w:rsid w:val="009A56F4"/>
    <w:rsid w:val="009A6722"/>
    <w:rsid w:val="009C17AB"/>
    <w:rsid w:val="009C3E89"/>
    <w:rsid w:val="009D0F7F"/>
    <w:rsid w:val="009E19E8"/>
    <w:rsid w:val="009E275A"/>
    <w:rsid w:val="00A00870"/>
    <w:rsid w:val="00A11672"/>
    <w:rsid w:val="00A1604F"/>
    <w:rsid w:val="00A3109A"/>
    <w:rsid w:val="00A31948"/>
    <w:rsid w:val="00A56746"/>
    <w:rsid w:val="00A61A5A"/>
    <w:rsid w:val="00A738EC"/>
    <w:rsid w:val="00A74721"/>
    <w:rsid w:val="00A83745"/>
    <w:rsid w:val="00A83B65"/>
    <w:rsid w:val="00A9636E"/>
    <w:rsid w:val="00A978A5"/>
    <w:rsid w:val="00AA23E6"/>
    <w:rsid w:val="00AA355A"/>
    <w:rsid w:val="00AA60B8"/>
    <w:rsid w:val="00AA703F"/>
    <w:rsid w:val="00AB6091"/>
    <w:rsid w:val="00AB79A6"/>
    <w:rsid w:val="00AB7C57"/>
    <w:rsid w:val="00AD012E"/>
    <w:rsid w:val="00AD16D1"/>
    <w:rsid w:val="00B019F4"/>
    <w:rsid w:val="00B03408"/>
    <w:rsid w:val="00B05A54"/>
    <w:rsid w:val="00B10AEF"/>
    <w:rsid w:val="00B14FB5"/>
    <w:rsid w:val="00B30DA5"/>
    <w:rsid w:val="00B446AC"/>
    <w:rsid w:val="00B54D2C"/>
    <w:rsid w:val="00B74816"/>
    <w:rsid w:val="00B81A4E"/>
    <w:rsid w:val="00B82328"/>
    <w:rsid w:val="00B9052B"/>
    <w:rsid w:val="00BA0F89"/>
    <w:rsid w:val="00BA1935"/>
    <w:rsid w:val="00BA2A98"/>
    <w:rsid w:val="00BA436B"/>
    <w:rsid w:val="00BC059C"/>
    <w:rsid w:val="00BC0BAD"/>
    <w:rsid w:val="00BD514F"/>
    <w:rsid w:val="00BE73AD"/>
    <w:rsid w:val="00BE7A11"/>
    <w:rsid w:val="00BE7E24"/>
    <w:rsid w:val="00BF01FB"/>
    <w:rsid w:val="00BF23F6"/>
    <w:rsid w:val="00BF487E"/>
    <w:rsid w:val="00BF48DF"/>
    <w:rsid w:val="00BF7831"/>
    <w:rsid w:val="00BF7C1D"/>
    <w:rsid w:val="00C17439"/>
    <w:rsid w:val="00C17C0F"/>
    <w:rsid w:val="00C20910"/>
    <w:rsid w:val="00C30759"/>
    <w:rsid w:val="00C468AC"/>
    <w:rsid w:val="00C47A97"/>
    <w:rsid w:val="00C56147"/>
    <w:rsid w:val="00C5648D"/>
    <w:rsid w:val="00C77803"/>
    <w:rsid w:val="00C8052F"/>
    <w:rsid w:val="00C812DF"/>
    <w:rsid w:val="00C8253D"/>
    <w:rsid w:val="00C92798"/>
    <w:rsid w:val="00C97507"/>
    <w:rsid w:val="00CA32E6"/>
    <w:rsid w:val="00CA3F54"/>
    <w:rsid w:val="00CB0C01"/>
    <w:rsid w:val="00CB2B69"/>
    <w:rsid w:val="00CB2C8E"/>
    <w:rsid w:val="00CB3047"/>
    <w:rsid w:val="00CB5802"/>
    <w:rsid w:val="00CB5BD6"/>
    <w:rsid w:val="00CB7604"/>
    <w:rsid w:val="00CC021B"/>
    <w:rsid w:val="00CC5C9B"/>
    <w:rsid w:val="00CC5D6D"/>
    <w:rsid w:val="00CE109F"/>
    <w:rsid w:val="00CE5ED4"/>
    <w:rsid w:val="00CE7B4A"/>
    <w:rsid w:val="00D03BFD"/>
    <w:rsid w:val="00D04519"/>
    <w:rsid w:val="00D05131"/>
    <w:rsid w:val="00D10324"/>
    <w:rsid w:val="00D12E34"/>
    <w:rsid w:val="00D17064"/>
    <w:rsid w:val="00D1755D"/>
    <w:rsid w:val="00D31278"/>
    <w:rsid w:val="00D36DBA"/>
    <w:rsid w:val="00D40C97"/>
    <w:rsid w:val="00D4269D"/>
    <w:rsid w:val="00D46AD8"/>
    <w:rsid w:val="00D47F30"/>
    <w:rsid w:val="00D50786"/>
    <w:rsid w:val="00D65206"/>
    <w:rsid w:val="00D66BB8"/>
    <w:rsid w:val="00D77167"/>
    <w:rsid w:val="00D8088E"/>
    <w:rsid w:val="00D844AF"/>
    <w:rsid w:val="00D84927"/>
    <w:rsid w:val="00D87246"/>
    <w:rsid w:val="00D92A94"/>
    <w:rsid w:val="00DA0DB9"/>
    <w:rsid w:val="00DA565D"/>
    <w:rsid w:val="00DA6DEB"/>
    <w:rsid w:val="00DB206E"/>
    <w:rsid w:val="00DB39FB"/>
    <w:rsid w:val="00DC4A5E"/>
    <w:rsid w:val="00DD4E7C"/>
    <w:rsid w:val="00DD645A"/>
    <w:rsid w:val="00DE3AA5"/>
    <w:rsid w:val="00DE5963"/>
    <w:rsid w:val="00E135B5"/>
    <w:rsid w:val="00E14DB4"/>
    <w:rsid w:val="00E1512A"/>
    <w:rsid w:val="00E17E71"/>
    <w:rsid w:val="00E2093D"/>
    <w:rsid w:val="00E20EBF"/>
    <w:rsid w:val="00E31B82"/>
    <w:rsid w:val="00E36A18"/>
    <w:rsid w:val="00E412EE"/>
    <w:rsid w:val="00E42A12"/>
    <w:rsid w:val="00E54CED"/>
    <w:rsid w:val="00E66B6D"/>
    <w:rsid w:val="00E73A8C"/>
    <w:rsid w:val="00E746A2"/>
    <w:rsid w:val="00E75182"/>
    <w:rsid w:val="00E82805"/>
    <w:rsid w:val="00E85A9B"/>
    <w:rsid w:val="00E916FA"/>
    <w:rsid w:val="00E97B1B"/>
    <w:rsid w:val="00EA58E0"/>
    <w:rsid w:val="00EA5FBB"/>
    <w:rsid w:val="00EB1DB3"/>
    <w:rsid w:val="00EB5B35"/>
    <w:rsid w:val="00ED3B26"/>
    <w:rsid w:val="00ED6D0B"/>
    <w:rsid w:val="00EE210B"/>
    <w:rsid w:val="00EE34C9"/>
    <w:rsid w:val="00EF11F6"/>
    <w:rsid w:val="00EF1E34"/>
    <w:rsid w:val="00EF1EB8"/>
    <w:rsid w:val="00EF3AA3"/>
    <w:rsid w:val="00EF40FE"/>
    <w:rsid w:val="00EF7C8D"/>
    <w:rsid w:val="00F0302A"/>
    <w:rsid w:val="00F03136"/>
    <w:rsid w:val="00F066E6"/>
    <w:rsid w:val="00F06F88"/>
    <w:rsid w:val="00F109C3"/>
    <w:rsid w:val="00F120A6"/>
    <w:rsid w:val="00F13AC5"/>
    <w:rsid w:val="00F14338"/>
    <w:rsid w:val="00F2025B"/>
    <w:rsid w:val="00F2079C"/>
    <w:rsid w:val="00F2219D"/>
    <w:rsid w:val="00F2298E"/>
    <w:rsid w:val="00F23491"/>
    <w:rsid w:val="00F32040"/>
    <w:rsid w:val="00F35705"/>
    <w:rsid w:val="00F40566"/>
    <w:rsid w:val="00F4524B"/>
    <w:rsid w:val="00F47E83"/>
    <w:rsid w:val="00F51B0A"/>
    <w:rsid w:val="00F609C2"/>
    <w:rsid w:val="00F6346B"/>
    <w:rsid w:val="00F641DE"/>
    <w:rsid w:val="00F6733E"/>
    <w:rsid w:val="00F70C75"/>
    <w:rsid w:val="00F714E0"/>
    <w:rsid w:val="00F80C5F"/>
    <w:rsid w:val="00F869FF"/>
    <w:rsid w:val="00F92B16"/>
    <w:rsid w:val="00F93A52"/>
    <w:rsid w:val="00F94650"/>
    <w:rsid w:val="00FA0E49"/>
    <w:rsid w:val="00FB3773"/>
    <w:rsid w:val="00FB6FC7"/>
    <w:rsid w:val="00FC4323"/>
    <w:rsid w:val="00FC66D2"/>
    <w:rsid w:val="00FD0C9A"/>
    <w:rsid w:val="00FD2294"/>
    <w:rsid w:val="00FD2EFE"/>
    <w:rsid w:val="00FD4B9C"/>
    <w:rsid w:val="00FF6536"/>
    <w:rsid w:val="00FF6CC3"/>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497FE827"/>
  <w15:docId w15:val="{178F6DE3-2C13-47A5-BF5F-E0E2CD2855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093D"/>
    <w:pPr>
      <w:spacing w:before="120" w:after="120" w:line="360" w:lineRule="auto"/>
      <w:jc w:val="both"/>
    </w:pPr>
    <w:rPr>
      <w:rFonts w:ascii="Times New Roman" w:hAnsi="Times New Roman" w:cs="Times New Roman"/>
      <w:sz w:val="24"/>
      <w:szCs w:val="8"/>
    </w:rPr>
  </w:style>
  <w:style w:type="paragraph" w:styleId="Heading1">
    <w:name w:val="heading 1"/>
    <w:basedOn w:val="Normal"/>
    <w:next w:val="Para"/>
    <w:link w:val="Heading1Char"/>
    <w:uiPriority w:val="9"/>
    <w:qFormat/>
    <w:rsid w:val="00E2093D"/>
    <w:pPr>
      <w:keepNext/>
      <w:numPr>
        <w:numId w:val="4"/>
      </w:numPr>
      <w:spacing w:before="240" w:after="60"/>
      <w:jc w:val="center"/>
      <w:outlineLvl w:val="0"/>
    </w:pPr>
    <w:rPr>
      <w:b/>
      <w:caps/>
      <w:kern w:val="28"/>
      <w:sz w:val="28"/>
    </w:rPr>
  </w:style>
  <w:style w:type="paragraph" w:styleId="Heading2">
    <w:name w:val="heading 2"/>
    <w:basedOn w:val="Normal"/>
    <w:next w:val="Para"/>
    <w:link w:val="Heading2Char"/>
    <w:uiPriority w:val="9"/>
    <w:qFormat/>
    <w:rsid w:val="00E2093D"/>
    <w:pPr>
      <w:keepNext/>
      <w:numPr>
        <w:ilvl w:val="1"/>
        <w:numId w:val="4"/>
      </w:numPr>
      <w:spacing w:before="240" w:after="60"/>
      <w:outlineLvl w:val="1"/>
    </w:pPr>
    <w:rPr>
      <w:b/>
      <w:sz w:val="32"/>
    </w:rPr>
  </w:style>
  <w:style w:type="paragraph" w:styleId="Heading3">
    <w:name w:val="heading 3"/>
    <w:basedOn w:val="Normal"/>
    <w:next w:val="Para"/>
    <w:link w:val="Heading3Char"/>
    <w:uiPriority w:val="9"/>
    <w:qFormat/>
    <w:rsid w:val="00E2093D"/>
    <w:pPr>
      <w:keepNext/>
      <w:numPr>
        <w:ilvl w:val="2"/>
        <w:numId w:val="4"/>
      </w:numPr>
      <w:spacing w:before="240" w:after="60"/>
      <w:outlineLvl w:val="2"/>
    </w:pPr>
    <w:rPr>
      <w:b/>
      <w:sz w:val="28"/>
    </w:rPr>
  </w:style>
  <w:style w:type="paragraph" w:styleId="Heading4">
    <w:name w:val="heading 4"/>
    <w:basedOn w:val="Normal"/>
    <w:next w:val="Para"/>
    <w:link w:val="Heading4Char"/>
    <w:uiPriority w:val="9"/>
    <w:qFormat/>
    <w:rsid w:val="00E2093D"/>
    <w:pPr>
      <w:keepNext/>
      <w:numPr>
        <w:ilvl w:val="3"/>
        <w:numId w:val="4"/>
      </w:numPr>
      <w:spacing w:before="240" w:after="60"/>
      <w:outlineLvl w:val="3"/>
    </w:pPr>
    <w:rPr>
      <w:b/>
    </w:rPr>
  </w:style>
  <w:style w:type="paragraph" w:styleId="Heading5">
    <w:name w:val="heading 5"/>
    <w:basedOn w:val="Normal"/>
    <w:next w:val="Para"/>
    <w:link w:val="Heading5Char"/>
    <w:qFormat/>
    <w:rsid w:val="00E2093D"/>
    <w:pPr>
      <w:numPr>
        <w:ilvl w:val="4"/>
        <w:numId w:val="4"/>
      </w:numPr>
      <w:spacing w:before="240" w:after="60"/>
      <w:outlineLvl w:val="4"/>
    </w:pPr>
    <w:rPr>
      <w:i/>
    </w:rPr>
  </w:style>
  <w:style w:type="paragraph" w:styleId="Heading6">
    <w:name w:val="heading 6"/>
    <w:basedOn w:val="Normal"/>
    <w:next w:val="Para"/>
    <w:link w:val="Heading6Char"/>
    <w:qFormat/>
    <w:rsid w:val="00E2093D"/>
    <w:pPr>
      <w:numPr>
        <w:ilvl w:val="5"/>
        <w:numId w:val="4"/>
      </w:numPr>
      <w:spacing w:before="240" w:after="60"/>
      <w:outlineLvl w:val="5"/>
    </w:pPr>
    <w:rPr>
      <w:sz w:val="22"/>
    </w:rPr>
  </w:style>
  <w:style w:type="paragraph" w:styleId="Heading7">
    <w:name w:val="heading 7"/>
    <w:basedOn w:val="Normal"/>
    <w:next w:val="Para"/>
    <w:link w:val="Heading7Char"/>
    <w:qFormat/>
    <w:rsid w:val="00E2093D"/>
    <w:pPr>
      <w:numPr>
        <w:ilvl w:val="6"/>
        <w:numId w:val="4"/>
      </w:numPr>
      <w:spacing w:before="240" w:after="60"/>
      <w:outlineLvl w:val="6"/>
    </w:pPr>
    <w:rPr>
      <w:sz w:val="20"/>
    </w:rPr>
  </w:style>
  <w:style w:type="paragraph" w:styleId="Heading8">
    <w:name w:val="heading 8"/>
    <w:basedOn w:val="Normal"/>
    <w:next w:val="Normal"/>
    <w:link w:val="Heading8Char"/>
    <w:qFormat/>
    <w:rsid w:val="00E2093D"/>
    <w:pPr>
      <w:numPr>
        <w:ilvl w:val="7"/>
        <w:numId w:val="4"/>
      </w:numPr>
      <w:spacing w:before="240" w:after="60"/>
      <w:outlineLvl w:val="7"/>
    </w:pPr>
    <w:rPr>
      <w:rFonts w:ascii="Arial" w:hAnsi="Arial"/>
      <w:i/>
      <w:sz w:val="20"/>
    </w:rPr>
  </w:style>
  <w:style w:type="paragraph" w:styleId="Heading9">
    <w:name w:val="heading 9"/>
    <w:basedOn w:val="Normal"/>
    <w:next w:val="Normal"/>
    <w:link w:val="Heading9Char"/>
    <w:qFormat/>
    <w:rsid w:val="00E2093D"/>
    <w:pPr>
      <w:numPr>
        <w:ilvl w:val="8"/>
        <w:numId w:val="4"/>
      </w:num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2093D"/>
    <w:rPr>
      <w:rFonts w:ascii="Times New Roman" w:hAnsi="Times New Roman" w:cs="Times New Roman"/>
      <w:b/>
      <w:caps/>
      <w:kern w:val="28"/>
      <w:sz w:val="28"/>
      <w:szCs w:val="8"/>
    </w:rPr>
  </w:style>
  <w:style w:type="character" w:customStyle="1" w:styleId="Heading2Char">
    <w:name w:val="Heading 2 Char"/>
    <w:basedOn w:val="DefaultParagraphFont"/>
    <w:link w:val="Heading2"/>
    <w:uiPriority w:val="9"/>
    <w:rsid w:val="00E2093D"/>
    <w:rPr>
      <w:rFonts w:ascii="Times New Roman" w:hAnsi="Times New Roman" w:cs="Times New Roman"/>
      <w:b/>
      <w:sz w:val="32"/>
      <w:szCs w:val="8"/>
    </w:rPr>
  </w:style>
  <w:style w:type="character" w:customStyle="1" w:styleId="Heading3Char">
    <w:name w:val="Heading 3 Char"/>
    <w:basedOn w:val="DefaultParagraphFont"/>
    <w:link w:val="Heading3"/>
    <w:uiPriority w:val="9"/>
    <w:rsid w:val="00E2093D"/>
    <w:rPr>
      <w:rFonts w:ascii="Times New Roman" w:hAnsi="Times New Roman" w:cs="Times New Roman"/>
      <w:b/>
      <w:sz w:val="28"/>
      <w:szCs w:val="8"/>
    </w:rPr>
  </w:style>
  <w:style w:type="character" w:customStyle="1" w:styleId="Heading4Char">
    <w:name w:val="Heading 4 Char"/>
    <w:basedOn w:val="DefaultParagraphFont"/>
    <w:link w:val="Heading4"/>
    <w:uiPriority w:val="9"/>
    <w:rsid w:val="00E2093D"/>
    <w:rPr>
      <w:rFonts w:ascii="Times New Roman" w:hAnsi="Times New Roman" w:cs="Times New Roman"/>
      <w:b/>
      <w:sz w:val="24"/>
      <w:szCs w:val="8"/>
    </w:rPr>
  </w:style>
  <w:style w:type="character" w:customStyle="1" w:styleId="Heading5Char">
    <w:name w:val="Heading 5 Char"/>
    <w:basedOn w:val="DefaultParagraphFont"/>
    <w:link w:val="Heading5"/>
    <w:rsid w:val="00E2093D"/>
    <w:rPr>
      <w:rFonts w:ascii="Times New Roman" w:hAnsi="Times New Roman" w:cs="Times New Roman"/>
      <w:i/>
      <w:sz w:val="24"/>
      <w:szCs w:val="8"/>
    </w:rPr>
  </w:style>
  <w:style w:type="character" w:customStyle="1" w:styleId="Heading6Char">
    <w:name w:val="Heading 6 Char"/>
    <w:basedOn w:val="DefaultParagraphFont"/>
    <w:link w:val="Heading6"/>
    <w:rsid w:val="00E2093D"/>
    <w:rPr>
      <w:rFonts w:ascii="Times New Roman" w:hAnsi="Times New Roman" w:cs="Times New Roman"/>
      <w:szCs w:val="8"/>
    </w:rPr>
  </w:style>
  <w:style w:type="character" w:customStyle="1" w:styleId="Heading7Char">
    <w:name w:val="Heading 7 Char"/>
    <w:basedOn w:val="DefaultParagraphFont"/>
    <w:link w:val="Heading7"/>
    <w:rsid w:val="00E2093D"/>
    <w:rPr>
      <w:rFonts w:ascii="Times New Roman" w:hAnsi="Times New Roman" w:cs="Times New Roman"/>
      <w:sz w:val="20"/>
      <w:szCs w:val="8"/>
    </w:rPr>
  </w:style>
  <w:style w:type="character" w:customStyle="1" w:styleId="Heading8Char">
    <w:name w:val="Heading 8 Char"/>
    <w:basedOn w:val="DefaultParagraphFont"/>
    <w:link w:val="Heading8"/>
    <w:rsid w:val="00E2093D"/>
    <w:rPr>
      <w:rFonts w:ascii="Arial" w:hAnsi="Arial" w:cs="Times New Roman"/>
      <w:i/>
      <w:sz w:val="20"/>
      <w:szCs w:val="8"/>
    </w:rPr>
  </w:style>
  <w:style w:type="character" w:customStyle="1" w:styleId="Heading9Char">
    <w:name w:val="Heading 9 Char"/>
    <w:basedOn w:val="DefaultParagraphFont"/>
    <w:link w:val="Heading9"/>
    <w:rsid w:val="00E2093D"/>
    <w:rPr>
      <w:rFonts w:ascii="Arial" w:hAnsi="Arial" w:cs="Times New Roman"/>
      <w:b/>
      <w:i/>
      <w:sz w:val="18"/>
      <w:szCs w:val="8"/>
    </w:rPr>
  </w:style>
  <w:style w:type="paragraph" w:customStyle="1" w:styleId="Texte">
    <w:name w:val="Texte"/>
    <w:basedOn w:val="Normal"/>
    <w:link w:val="TexteChar"/>
    <w:rsid w:val="00E2093D"/>
    <w:pPr>
      <w:spacing w:after="240"/>
      <w:ind w:firstLine="709"/>
    </w:pPr>
  </w:style>
  <w:style w:type="paragraph" w:customStyle="1" w:styleId="1Sous-titre">
    <w:name w:val="1|Sous-titre"/>
    <w:basedOn w:val="Normal"/>
    <w:rsid w:val="00E2093D"/>
    <w:pPr>
      <w:jc w:val="center"/>
    </w:pPr>
    <w:rPr>
      <w:b/>
      <w:sz w:val="32"/>
    </w:rPr>
  </w:style>
  <w:style w:type="paragraph" w:customStyle="1" w:styleId="1Auteur">
    <w:name w:val="1|Auteur"/>
    <w:basedOn w:val="Normal"/>
    <w:next w:val="Normal"/>
    <w:rsid w:val="00E2093D"/>
    <w:pPr>
      <w:jc w:val="center"/>
    </w:pPr>
  </w:style>
  <w:style w:type="paragraph" w:customStyle="1" w:styleId="1Copyright">
    <w:name w:val="1|Copyright"/>
    <w:basedOn w:val="Normal"/>
    <w:next w:val="Normal"/>
    <w:rsid w:val="00E2093D"/>
    <w:pPr>
      <w:jc w:val="center"/>
    </w:pPr>
  </w:style>
  <w:style w:type="paragraph" w:customStyle="1" w:styleId="1Dedicace">
    <w:name w:val="1|Dedicace"/>
    <w:basedOn w:val="Normal"/>
    <w:rsid w:val="00E2093D"/>
    <w:pPr>
      <w:spacing w:before="100" w:beforeAutospacing="1"/>
      <w:ind w:left="4423"/>
      <w:jc w:val="right"/>
    </w:pPr>
    <w:rPr>
      <w:i/>
    </w:rPr>
  </w:style>
  <w:style w:type="paragraph" w:customStyle="1" w:styleId="1Depot">
    <w:name w:val="1|Depot"/>
    <w:basedOn w:val="Normal"/>
    <w:rsid w:val="00E2093D"/>
    <w:pPr>
      <w:jc w:val="center"/>
    </w:pPr>
  </w:style>
  <w:style w:type="paragraph" w:customStyle="1" w:styleId="1Dept">
    <w:name w:val="1|Dept"/>
    <w:basedOn w:val="Normal"/>
    <w:next w:val="Normal"/>
    <w:rsid w:val="00E2093D"/>
    <w:pPr>
      <w:jc w:val="center"/>
    </w:pPr>
  </w:style>
  <w:style w:type="paragraph" w:styleId="FootnoteText">
    <w:name w:val="footnote text"/>
    <w:aliases w:val="Boston 10,FN,FOOTNOTES,Font,Font: Geneva 9,Footnote Text Char Char Char,Footnote Text Char Char Char Char Char,Footnote Text Char1 Char,Fußnotentextr,Geneva 9,Texto nota pie Car,f,fn,footnote text,ft,single space,text,Nbpage Moens,Char,ADB"/>
    <w:basedOn w:val="Normal"/>
    <w:link w:val="FootnoteTextChar"/>
    <w:uiPriority w:val="99"/>
    <w:qFormat/>
    <w:rsid w:val="00E2093D"/>
    <w:rPr>
      <w:sz w:val="20"/>
    </w:rPr>
  </w:style>
  <w:style w:type="character" w:customStyle="1" w:styleId="FootnoteTextChar">
    <w:name w:val="Footnote Text Char"/>
    <w:aliases w:val="Boston 10 Char,FN Char,FOOTNOTES Char,Font Char,Font: Geneva 9 Char,Footnote Text Char Char Char Char,Footnote Text Char Char Char Char Char Char,Footnote Text Char1 Char Char,Fußnotentextr Char,Geneva 9 Char,Texto nota pie Car Char"/>
    <w:basedOn w:val="DefaultParagraphFont"/>
    <w:link w:val="FootnoteText"/>
    <w:uiPriority w:val="99"/>
    <w:rsid w:val="00E2093D"/>
    <w:rPr>
      <w:rFonts w:ascii="Times New Roman" w:hAnsi="Times New Roman" w:cs="Times New Roman"/>
      <w:sz w:val="20"/>
      <w:szCs w:val="8"/>
    </w:rPr>
  </w:style>
  <w:style w:type="paragraph" w:customStyle="1" w:styleId="1Faculte">
    <w:name w:val="1|Faculte"/>
    <w:basedOn w:val="Normal"/>
    <w:next w:val="Normal"/>
    <w:rsid w:val="00E2093D"/>
    <w:pPr>
      <w:jc w:val="center"/>
    </w:pPr>
  </w:style>
  <w:style w:type="paragraph" w:customStyle="1" w:styleId="1Grade">
    <w:name w:val="1|Grade"/>
    <w:basedOn w:val="Normal"/>
    <w:next w:val="Normal"/>
    <w:rsid w:val="00E2093D"/>
    <w:pPr>
      <w:jc w:val="center"/>
    </w:pPr>
  </w:style>
  <w:style w:type="paragraph" w:customStyle="1" w:styleId="1Jury">
    <w:name w:val="1|Jury"/>
    <w:basedOn w:val="Normal"/>
    <w:rsid w:val="00E2093D"/>
    <w:pPr>
      <w:jc w:val="center"/>
    </w:pPr>
  </w:style>
  <w:style w:type="paragraph" w:customStyle="1" w:styleId="1TitreThese">
    <w:name w:val="1|TitreThese"/>
    <w:basedOn w:val="Normal"/>
    <w:next w:val="Normal"/>
    <w:rsid w:val="00E2093D"/>
    <w:pPr>
      <w:jc w:val="center"/>
    </w:pPr>
    <w:rPr>
      <w:b/>
      <w:sz w:val="36"/>
    </w:rPr>
  </w:style>
  <w:style w:type="paragraph" w:customStyle="1" w:styleId="1Universite">
    <w:name w:val="1|Universite"/>
    <w:basedOn w:val="Normal"/>
    <w:next w:val="Normal"/>
    <w:rsid w:val="00E2093D"/>
    <w:pPr>
      <w:jc w:val="center"/>
    </w:pPr>
  </w:style>
  <w:style w:type="paragraph" w:customStyle="1" w:styleId="3Anntitre1">
    <w:name w:val="3|Ann_titre1"/>
    <w:basedOn w:val="Normal"/>
    <w:next w:val="Para"/>
    <w:rsid w:val="00E2093D"/>
    <w:pPr>
      <w:spacing w:before="240" w:after="60"/>
      <w:jc w:val="center"/>
    </w:pPr>
    <w:rPr>
      <w:b/>
      <w:sz w:val="36"/>
    </w:rPr>
  </w:style>
  <w:style w:type="character" w:customStyle="1" w:styleId="txt121">
    <w:name w:val="txt121"/>
    <w:basedOn w:val="DefaultParagraphFont"/>
    <w:qFormat/>
    <w:rsid w:val="00E2093D"/>
  </w:style>
  <w:style w:type="paragraph" w:styleId="DocumentMap">
    <w:name w:val="Document Map"/>
    <w:basedOn w:val="Normal"/>
    <w:link w:val="DocumentMapChar"/>
    <w:rsid w:val="00E2093D"/>
    <w:rPr>
      <w:rFonts w:ascii="Tahoma" w:hAnsi="Tahoma" w:cs="Tahoma"/>
      <w:sz w:val="16"/>
      <w:szCs w:val="16"/>
    </w:rPr>
  </w:style>
  <w:style w:type="character" w:customStyle="1" w:styleId="DocumentMapChar">
    <w:name w:val="Document Map Char"/>
    <w:basedOn w:val="DefaultParagraphFont"/>
    <w:link w:val="DocumentMap"/>
    <w:rsid w:val="00E2093D"/>
    <w:rPr>
      <w:rFonts w:ascii="Tahoma" w:hAnsi="Tahoma" w:cs="Tahoma"/>
      <w:sz w:val="16"/>
      <w:szCs w:val="16"/>
    </w:rPr>
  </w:style>
  <w:style w:type="paragraph" w:customStyle="1" w:styleId="TitresansTdM">
    <w:name w:val="Titre sans TdM"/>
    <w:basedOn w:val="Normal"/>
    <w:next w:val="Normal"/>
    <w:link w:val="TitresansTdMCar"/>
    <w:qFormat/>
    <w:rsid w:val="00E2093D"/>
    <w:pPr>
      <w:spacing w:before="240" w:after="60"/>
      <w:jc w:val="center"/>
    </w:pPr>
    <w:rPr>
      <w:b/>
      <w:caps/>
      <w:sz w:val="28"/>
    </w:rPr>
  </w:style>
  <w:style w:type="paragraph" w:styleId="TOCHeading">
    <w:name w:val="TOC Heading"/>
    <w:basedOn w:val="Heading1"/>
    <w:next w:val="Normal"/>
    <w:uiPriority w:val="39"/>
    <w:unhideWhenUsed/>
    <w:qFormat/>
    <w:rsid w:val="00E2093D"/>
    <w:pPr>
      <w:keepLines/>
      <w:numPr>
        <w:numId w:val="0"/>
      </w:numPr>
      <w:spacing w:after="0" w:line="259" w:lineRule="auto"/>
      <w:jc w:val="left"/>
      <w:outlineLvl w:val="9"/>
    </w:pPr>
    <w:rPr>
      <w:rFonts w:ascii="Calibri Light" w:hAnsi="Calibri Light"/>
      <w:b w:val="0"/>
      <w:caps w:val="0"/>
      <w:color w:val="2E74B5"/>
      <w:kern w:val="0"/>
      <w:sz w:val="32"/>
      <w:szCs w:val="32"/>
      <w:lang w:eastAsia="fr-CA"/>
    </w:rPr>
  </w:style>
  <w:style w:type="character" w:styleId="CommentReference">
    <w:name w:val="annotation reference"/>
    <w:uiPriority w:val="99"/>
    <w:semiHidden/>
    <w:rsid w:val="00E2093D"/>
    <w:rPr>
      <w:sz w:val="16"/>
      <w:szCs w:val="16"/>
    </w:rPr>
  </w:style>
  <w:style w:type="character" w:customStyle="1" w:styleId="TitresansTdMCar">
    <w:name w:val="Titre sans TdM Car"/>
    <w:link w:val="TitresansTdM"/>
    <w:rsid w:val="00E2093D"/>
    <w:rPr>
      <w:rFonts w:ascii="Times New Roman" w:hAnsi="Times New Roman" w:cs="Times New Roman"/>
      <w:b/>
      <w:caps/>
      <w:sz w:val="28"/>
      <w:szCs w:val="8"/>
    </w:rPr>
  </w:style>
  <w:style w:type="table" w:styleId="TableGrid">
    <w:name w:val="Table Grid"/>
    <w:aliases w:val="GT0,Vale 4,Table long document,mtbs"/>
    <w:basedOn w:val="TableNormal"/>
    <w:uiPriority w:val="39"/>
    <w:rsid w:val="00E2093D"/>
    <w:pPr>
      <w:spacing w:after="0" w:line="240" w:lineRule="auto"/>
    </w:pPr>
    <w:rPr>
      <w:rFonts w:ascii="Times New Roman" w:eastAsia="Times New Roman" w:hAnsi="Times New Roman" w:cs="Times New Roman"/>
      <w:sz w:val="20"/>
      <w:szCs w:val="20"/>
      <w:lang w:val="fr-CA" w:eastAsia="fr-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Equation">
    <w:name w:val="Equation"/>
    <w:basedOn w:val="Normal"/>
    <w:rsid w:val="00E2093D"/>
  </w:style>
  <w:style w:type="paragraph" w:styleId="NoSpacing">
    <w:name w:val="No Spacing"/>
    <w:link w:val="NoSpacingChar"/>
    <w:uiPriority w:val="1"/>
    <w:qFormat/>
    <w:rsid w:val="00E2093D"/>
    <w:pPr>
      <w:spacing w:after="0" w:line="240" w:lineRule="auto"/>
    </w:pPr>
    <w:rPr>
      <w:rFonts w:ascii="Calibri" w:eastAsia="Times New Roman" w:hAnsi="Calibri" w:cs="Times New Roman"/>
      <w:sz w:val="24"/>
      <w:szCs w:val="8"/>
      <w:lang w:val="en-US"/>
    </w:rPr>
  </w:style>
  <w:style w:type="paragraph" w:customStyle="1" w:styleId="Tableau">
    <w:name w:val="Tableau"/>
    <w:basedOn w:val="Normal"/>
    <w:qFormat/>
    <w:rsid w:val="00E2093D"/>
    <w:pPr>
      <w:spacing w:before="0" w:after="0" w:line="240" w:lineRule="auto"/>
    </w:pPr>
  </w:style>
  <w:style w:type="paragraph" w:customStyle="1" w:styleId="1TitreFront">
    <w:name w:val="1|TitreFront"/>
    <w:basedOn w:val="Normal"/>
    <w:next w:val="Para"/>
    <w:rsid w:val="00E2093D"/>
    <w:rPr>
      <w:b/>
      <w:sz w:val="36"/>
    </w:rPr>
  </w:style>
  <w:style w:type="paragraph" w:styleId="TOC1">
    <w:name w:val="toc 1"/>
    <w:basedOn w:val="Normal"/>
    <w:next w:val="Normal"/>
    <w:autoRedefine/>
    <w:uiPriority w:val="39"/>
    <w:rsid w:val="008941A2"/>
    <w:pPr>
      <w:tabs>
        <w:tab w:val="left" w:pos="480"/>
        <w:tab w:val="right" w:leader="dot" w:pos="9356"/>
      </w:tabs>
      <w:spacing w:before="0" w:after="0" w:line="240" w:lineRule="auto"/>
      <w:jc w:val="left"/>
    </w:pPr>
    <w:rPr>
      <w:caps/>
    </w:rPr>
  </w:style>
  <w:style w:type="paragraph" w:styleId="TOC2">
    <w:name w:val="toc 2"/>
    <w:basedOn w:val="Normal"/>
    <w:next w:val="Normal"/>
    <w:autoRedefine/>
    <w:uiPriority w:val="39"/>
    <w:rsid w:val="00E2093D"/>
    <w:pPr>
      <w:tabs>
        <w:tab w:val="left" w:pos="960"/>
        <w:tab w:val="right" w:leader="dot" w:pos="9394"/>
      </w:tabs>
      <w:ind w:left="240"/>
      <w:jc w:val="left"/>
    </w:pPr>
    <w:rPr>
      <w:rFonts w:eastAsia="Times New Roman"/>
      <w:b/>
      <w:bCs/>
      <w:noProof/>
      <w:spacing w:val="-3"/>
      <w:lang w:val="fr-FR"/>
    </w:rPr>
  </w:style>
  <w:style w:type="paragraph" w:styleId="TOC3">
    <w:name w:val="toc 3"/>
    <w:basedOn w:val="Normal"/>
    <w:next w:val="Normal"/>
    <w:autoRedefine/>
    <w:uiPriority w:val="39"/>
    <w:rsid w:val="00E2093D"/>
    <w:pPr>
      <w:tabs>
        <w:tab w:val="right" w:leader="dot" w:pos="9394"/>
      </w:tabs>
      <w:ind w:left="480"/>
    </w:pPr>
  </w:style>
  <w:style w:type="paragraph" w:styleId="TOC4">
    <w:name w:val="toc 4"/>
    <w:basedOn w:val="Normal"/>
    <w:next w:val="Normal"/>
    <w:autoRedefine/>
    <w:uiPriority w:val="39"/>
    <w:rsid w:val="00E2093D"/>
    <w:pPr>
      <w:ind w:left="720"/>
    </w:pPr>
  </w:style>
  <w:style w:type="paragraph" w:styleId="TOC5">
    <w:name w:val="toc 5"/>
    <w:basedOn w:val="Normal"/>
    <w:next w:val="Normal"/>
    <w:autoRedefine/>
    <w:uiPriority w:val="39"/>
    <w:rsid w:val="00E2093D"/>
    <w:pPr>
      <w:ind w:left="960"/>
    </w:pPr>
  </w:style>
  <w:style w:type="paragraph" w:styleId="TOC6">
    <w:name w:val="toc 6"/>
    <w:basedOn w:val="Normal"/>
    <w:next w:val="Normal"/>
    <w:autoRedefine/>
    <w:uiPriority w:val="39"/>
    <w:rsid w:val="00E2093D"/>
    <w:pPr>
      <w:ind w:left="1200"/>
    </w:pPr>
  </w:style>
  <w:style w:type="paragraph" w:styleId="TOC7">
    <w:name w:val="toc 7"/>
    <w:basedOn w:val="Normal"/>
    <w:next w:val="Normal"/>
    <w:autoRedefine/>
    <w:uiPriority w:val="39"/>
    <w:rsid w:val="00E2093D"/>
    <w:pPr>
      <w:ind w:left="1440"/>
    </w:pPr>
  </w:style>
  <w:style w:type="paragraph" w:styleId="TOC8">
    <w:name w:val="toc 8"/>
    <w:basedOn w:val="Normal"/>
    <w:next w:val="Normal"/>
    <w:autoRedefine/>
    <w:uiPriority w:val="39"/>
    <w:rsid w:val="00E2093D"/>
    <w:pPr>
      <w:ind w:left="1680"/>
    </w:pPr>
  </w:style>
  <w:style w:type="paragraph" w:styleId="TOC9">
    <w:name w:val="toc 9"/>
    <w:basedOn w:val="Normal"/>
    <w:next w:val="Normal"/>
    <w:autoRedefine/>
    <w:uiPriority w:val="39"/>
    <w:rsid w:val="00E2093D"/>
    <w:pPr>
      <w:ind w:left="1920"/>
    </w:pPr>
  </w:style>
  <w:style w:type="paragraph" w:styleId="TableofFigures">
    <w:name w:val="table of figures"/>
    <w:basedOn w:val="Normal"/>
    <w:next w:val="Normal"/>
    <w:uiPriority w:val="99"/>
    <w:rsid w:val="00E2093D"/>
    <w:pPr>
      <w:ind w:left="480" w:hanging="480"/>
    </w:pPr>
  </w:style>
  <w:style w:type="paragraph" w:customStyle="1" w:styleId="ListeTitre">
    <w:name w:val="ListeTitre"/>
    <w:basedOn w:val="Normal"/>
    <w:next w:val="Normal"/>
    <w:rsid w:val="00E2093D"/>
  </w:style>
  <w:style w:type="character" w:customStyle="1" w:styleId="Definition">
    <w:name w:val="Definition"/>
    <w:basedOn w:val="DefaultParagraphFont"/>
    <w:rsid w:val="00E2093D"/>
  </w:style>
  <w:style w:type="paragraph" w:customStyle="1" w:styleId="3Anntitre2">
    <w:name w:val="3|Ann_titre2"/>
    <w:basedOn w:val="Normal"/>
    <w:next w:val="Para"/>
    <w:rsid w:val="00E2093D"/>
    <w:pPr>
      <w:spacing w:before="240" w:after="60"/>
    </w:pPr>
    <w:rPr>
      <w:b/>
      <w:sz w:val="32"/>
    </w:rPr>
  </w:style>
  <w:style w:type="paragraph" w:customStyle="1" w:styleId="3Anntitre3">
    <w:name w:val="3|Ann_titre3"/>
    <w:basedOn w:val="Normal"/>
    <w:next w:val="Para"/>
    <w:rsid w:val="00E2093D"/>
    <w:pPr>
      <w:spacing w:before="240" w:after="60"/>
    </w:pPr>
    <w:rPr>
      <w:b/>
      <w:sz w:val="28"/>
    </w:rPr>
  </w:style>
  <w:style w:type="paragraph" w:customStyle="1" w:styleId="Figure">
    <w:name w:val="Figure"/>
    <w:basedOn w:val="Normal"/>
    <w:next w:val="Para"/>
    <w:rsid w:val="00E2093D"/>
  </w:style>
  <w:style w:type="paragraph" w:customStyle="1" w:styleId="1TableListe">
    <w:name w:val="1|TableListe"/>
    <w:basedOn w:val="Normal"/>
    <w:next w:val="Normal"/>
    <w:rsid w:val="00E2093D"/>
    <w:rPr>
      <w:b/>
      <w:sz w:val="36"/>
    </w:rPr>
  </w:style>
  <w:style w:type="paragraph" w:styleId="Caption">
    <w:name w:val="caption"/>
    <w:aliases w:val="Car,Car Car Car,Char Char Char Char Char,Char Char Char Char Char Char,Char Char Char Char,Légende-Tableau,Légende dak,Car Car Car Car Car,Car Car Car Car Car Car Car Car Car,Car Car Car Car Car Car Car,Caption_ARGOSS,Table,tex,Illustrations,Map"/>
    <w:basedOn w:val="Normal"/>
    <w:next w:val="Normal"/>
    <w:link w:val="CaptionChar"/>
    <w:uiPriority w:val="35"/>
    <w:qFormat/>
    <w:rsid w:val="00E2093D"/>
  </w:style>
  <w:style w:type="paragraph" w:styleId="Header">
    <w:name w:val="header"/>
    <w:basedOn w:val="Normal"/>
    <w:link w:val="HeaderChar"/>
    <w:uiPriority w:val="99"/>
    <w:rsid w:val="00E2093D"/>
    <w:pPr>
      <w:tabs>
        <w:tab w:val="center" w:pos="4320"/>
        <w:tab w:val="right" w:pos="8640"/>
      </w:tabs>
    </w:pPr>
  </w:style>
  <w:style w:type="character" w:customStyle="1" w:styleId="HeaderChar">
    <w:name w:val="Header Char"/>
    <w:basedOn w:val="DefaultParagraphFont"/>
    <w:link w:val="Header"/>
    <w:uiPriority w:val="99"/>
    <w:rsid w:val="00E2093D"/>
    <w:rPr>
      <w:rFonts w:ascii="Times New Roman" w:hAnsi="Times New Roman" w:cs="Times New Roman"/>
      <w:sz w:val="24"/>
      <w:szCs w:val="8"/>
    </w:rPr>
  </w:style>
  <w:style w:type="character" w:styleId="PageNumber">
    <w:name w:val="page number"/>
    <w:basedOn w:val="DefaultParagraphFont"/>
    <w:rsid w:val="00E2093D"/>
  </w:style>
  <w:style w:type="paragraph" w:styleId="Footer">
    <w:name w:val="footer"/>
    <w:basedOn w:val="Normal"/>
    <w:link w:val="FooterChar"/>
    <w:uiPriority w:val="99"/>
    <w:rsid w:val="00E2093D"/>
    <w:pPr>
      <w:tabs>
        <w:tab w:val="center" w:pos="4320"/>
        <w:tab w:val="right" w:pos="8640"/>
      </w:tabs>
    </w:pPr>
  </w:style>
  <w:style w:type="character" w:customStyle="1" w:styleId="FooterChar">
    <w:name w:val="Footer Char"/>
    <w:basedOn w:val="DefaultParagraphFont"/>
    <w:link w:val="Footer"/>
    <w:uiPriority w:val="99"/>
    <w:rsid w:val="00E2093D"/>
    <w:rPr>
      <w:rFonts w:ascii="Times New Roman" w:hAnsi="Times New Roman" w:cs="Times New Roman"/>
      <w:sz w:val="24"/>
      <w:szCs w:val="8"/>
    </w:rPr>
  </w:style>
  <w:style w:type="paragraph" w:customStyle="1" w:styleId="ListeSimple">
    <w:name w:val="ListeSimple"/>
    <w:basedOn w:val="Normal"/>
    <w:rsid w:val="00E2093D"/>
    <w:pPr>
      <w:spacing w:line="240" w:lineRule="auto"/>
      <w:ind w:left="709"/>
    </w:pPr>
  </w:style>
  <w:style w:type="paragraph" w:customStyle="1" w:styleId="1Programme">
    <w:name w:val="1|Programme"/>
    <w:basedOn w:val="1Grade"/>
    <w:rsid w:val="00E2093D"/>
  </w:style>
  <w:style w:type="paragraph" w:customStyle="1" w:styleId="1Option">
    <w:name w:val="1|Option"/>
    <w:basedOn w:val="1Grade"/>
    <w:rsid w:val="00E2093D"/>
  </w:style>
  <w:style w:type="paragraph" w:customStyle="1" w:styleId="ListePuce">
    <w:name w:val="ListePuce"/>
    <w:basedOn w:val="Normal"/>
    <w:rsid w:val="00E2093D"/>
    <w:pPr>
      <w:numPr>
        <w:numId w:val="1"/>
      </w:numPr>
      <w:spacing w:line="240" w:lineRule="auto"/>
    </w:pPr>
  </w:style>
  <w:style w:type="paragraph" w:customStyle="1" w:styleId="ListeNum">
    <w:name w:val="ListeNum"/>
    <w:basedOn w:val="Normal"/>
    <w:rsid w:val="00E2093D"/>
    <w:pPr>
      <w:numPr>
        <w:numId w:val="2"/>
      </w:numPr>
    </w:pPr>
  </w:style>
  <w:style w:type="paragraph" w:customStyle="1" w:styleId="ListeSimpleB">
    <w:name w:val="ListeSimpleB"/>
    <w:basedOn w:val="Normal"/>
    <w:rsid w:val="00E2093D"/>
    <w:pPr>
      <w:pBdr>
        <w:top w:val="single" w:sz="4" w:space="1" w:color="auto"/>
        <w:left w:val="single" w:sz="4" w:space="4" w:color="auto"/>
        <w:bottom w:val="single" w:sz="4" w:space="1" w:color="auto"/>
        <w:right w:val="single" w:sz="4" w:space="4" w:color="auto"/>
      </w:pBdr>
      <w:ind w:left="284" w:right="284"/>
    </w:pPr>
    <w:rPr>
      <w:lang w:val="fr-FR"/>
    </w:rPr>
  </w:style>
  <w:style w:type="paragraph" w:customStyle="1" w:styleId="Para">
    <w:name w:val="Para"/>
    <w:basedOn w:val="Texte"/>
    <w:link w:val="ParaChar"/>
    <w:qFormat/>
    <w:rsid w:val="00E2093D"/>
    <w:pPr>
      <w:spacing w:after="120"/>
      <w:ind w:firstLine="0"/>
    </w:pPr>
  </w:style>
  <w:style w:type="paragraph" w:customStyle="1" w:styleId="Parasuite">
    <w:name w:val="Para_suite"/>
    <w:basedOn w:val="Para"/>
    <w:next w:val="Para"/>
    <w:rsid w:val="00E2093D"/>
  </w:style>
  <w:style w:type="paragraph" w:customStyle="1" w:styleId="1texteJury">
    <w:name w:val="1|texteJury"/>
    <w:basedOn w:val="Normal"/>
    <w:rsid w:val="00E2093D"/>
    <w:pPr>
      <w:jc w:val="center"/>
    </w:pPr>
  </w:style>
  <w:style w:type="paragraph" w:styleId="CommentText">
    <w:name w:val="annotation text"/>
    <w:basedOn w:val="Normal"/>
    <w:link w:val="CommentTextChar"/>
    <w:uiPriority w:val="99"/>
    <w:rsid w:val="00E2093D"/>
    <w:rPr>
      <w:sz w:val="20"/>
    </w:rPr>
  </w:style>
  <w:style w:type="character" w:customStyle="1" w:styleId="CommentTextChar">
    <w:name w:val="Comment Text Char"/>
    <w:basedOn w:val="DefaultParagraphFont"/>
    <w:link w:val="CommentText"/>
    <w:uiPriority w:val="99"/>
    <w:rsid w:val="00E2093D"/>
    <w:rPr>
      <w:rFonts w:ascii="Times New Roman" w:hAnsi="Times New Roman" w:cs="Times New Roman"/>
      <w:sz w:val="20"/>
      <w:szCs w:val="8"/>
    </w:rPr>
  </w:style>
  <w:style w:type="paragraph" w:styleId="CommentSubject">
    <w:name w:val="annotation subject"/>
    <w:basedOn w:val="CommentText"/>
    <w:next w:val="CommentText"/>
    <w:link w:val="CommentSubjectChar"/>
    <w:uiPriority w:val="99"/>
    <w:semiHidden/>
    <w:rsid w:val="00E2093D"/>
    <w:rPr>
      <w:b/>
      <w:bCs/>
    </w:rPr>
  </w:style>
  <w:style w:type="character" w:customStyle="1" w:styleId="CommentSubjectChar">
    <w:name w:val="Comment Subject Char"/>
    <w:basedOn w:val="CommentTextChar"/>
    <w:link w:val="CommentSubject"/>
    <w:uiPriority w:val="99"/>
    <w:semiHidden/>
    <w:rsid w:val="00E2093D"/>
    <w:rPr>
      <w:rFonts w:ascii="Times New Roman" w:hAnsi="Times New Roman" w:cs="Times New Roman"/>
      <w:b/>
      <w:bCs/>
      <w:sz w:val="20"/>
      <w:szCs w:val="8"/>
    </w:rPr>
  </w:style>
  <w:style w:type="paragraph" w:styleId="BalloonText">
    <w:name w:val="Balloon Text"/>
    <w:basedOn w:val="Normal"/>
    <w:link w:val="BalloonTextChar"/>
    <w:uiPriority w:val="99"/>
    <w:semiHidden/>
    <w:rsid w:val="00E2093D"/>
    <w:rPr>
      <w:rFonts w:ascii="Tahoma" w:hAnsi="Tahoma" w:cs="Tahoma"/>
      <w:sz w:val="16"/>
      <w:szCs w:val="16"/>
    </w:rPr>
  </w:style>
  <w:style w:type="character" w:customStyle="1" w:styleId="BalloonTextChar">
    <w:name w:val="Balloon Text Char"/>
    <w:basedOn w:val="DefaultParagraphFont"/>
    <w:link w:val="BalloonText"/>
    <w:uiPriority w:val="99"/>
    <w:semiHidden/>
    <w:rsid w:val="00E2093D"/>
    <w:rPr>
      <w:rFonts w:ascii="Tahoma" w:hAnsi="Tahoma" w:cs="Tahoma"/>
      <w:sz w:val="16"/>
      <w:szCs w:val="16"/>
    </w:rPr>
  </w:style>
  <w:style w:type="paragraph" w:styleId="ListParagraph">
    <w:name w:val="List Paragraph"/>
    <w:aliases w:val="Puces,- List tir,liste 1,puce 1,References,Liste 1,figure,Bullets,List Paragraph (numbered (a)),Paragraphe  revu,Paragraphe de liste1,List Paragraph nowy,Medium Grid 1 - Accent 21,Numbered List Paragraph,ReferencesCxSpLast,Bullet L1,texte"/>
    <w:basedOn w:val="Normal"/>
    <w:link w:val="ListParagraphChar"/>
    <w:uiPriority w:val="34"/>
    <w:qFormat/>
    <w:rsid w:val="00E2093D"/>
  </w:style>
  <w:style w:type="character" w:styleId="Hyperlink">
    <w:name w:val="Hyperlink"/>
    <w:uiPriority w:val="99"/>
    <w:rsid w:val="00E2093D"/>
    <w:rPr>
      <w:color w:val="0000FF"/>
      <w:u w:val="single"/>
    </w:rPr>
  </w:style>
  <w:style w:type="paragraph" w:styleId="Title">
    <w:name w:val="Title"/>
    <w:basedOn w:val="Normal"/>
    <w:next w:val="Para"/>
    <w:link w:val="TitleChar"/>
    <w:qFormat/>
    <w:rsid w:val="00E2093D"/>
    <w:pPr>
      <w:spacing w:before="240" w:after="60"/>
      <w:jc w:val="center"/>
      <w:outlineLvl w:val="0"/>
    </w:pPr>
    <w:rPr>
      <w:b/>
      <w:bCs/>
      <w:caps/>
      <w:kern w:val="28"/>
      <w:sz w:val="28"/>
      <w:szCs w:val="32"/>
    </w:rPr>
  </w:style>
  <w:style w:type="character" w:customStyle="1" w:styleId="TitleChar">
    <w:name w:val="Title Char"/>
    <w:basedOn w:val="DefaultParagraphFont"/>
    <w:link w:val="Title"/>
    <w:rsid w:val="00E2093D"/>
    <w:rPr>
      <w:rFonts w:ascii="Times New Roman" w:hAnsi="Times New Roman" w:cs="Times New Roman"/>
      <w:b/>
      <w:bCs/>
      <w:caps/>
      <w:kern w:val="28"/>
      <w:sz w:val="28"/>
      <w:szCs w:val="32"/>
    </w:rPr>
  </w:style>
  <w:style w:type="character" w:styleId="FootnoteReference">
    <w:name w:val="footnote reference"/>
    <w:aliases w:val="16 Point,BVI fnr,Car Car Car Car Car Car Car Car Char Car Car Char Car Car Car Char Car Char Char Char,Car Car Char Car Char Car Car Char Car Char Char,Footnote Reference Number,Footnote Reference_LVL6,Superscript 6 Point,ftref,Ref,fr"/>
    <w:link w:val="BVIfnrCarCarCarCarChar"/>
    <w:uiPriority w:val="99"/>
    <w:qFormat/>
    <w:rsid w:val="00E2093D"/>
    <w:rPr>
      <w:vertAlign w:val="superscript"/>
    </w:rPr>
  </w:style>
  <w:style w:type="numbering" w:customStyle="1" w:styleId="Style1">
    <w:name w:val="Style1"/>
    <w:rsid w:val="00E2093D"/>
    <w:pPr>
      <w:numPr>
        <w:numId w:val="3"/>
      </w:numPr>
    </w:pPr>
  </w:style>
  <w:style w:type="character" w:styleId="FollowedHyperlink">
    <w:name w:val="FollowedHyperlink"/>
    <w:uiPriority w:val="99"/>
    <w:rsid w:val="00E2093D"/>
    <w:rPr>
      <w:color w:val="800080"/>
      <w:u w:val="single"/>
    </w:rPr>
  </w:style>
  <w:style w:type="paragraph" w:styleId="Quote">
    <w:name w:val="Quote"/>
    <w:basedOn w:val="Normal"/>
    <w:next w:val="Normal"/>
    <w:link w:val="QuoteChar"/>
    <w:uiPriority w:val="29"/>
    <w:qFormat/>
    <w:rsid w:val="00E2093D"/>
    <w:pPr>
      <w:spacing w:before="200" w:after="160" w:line="240" w:lineRule="auto"/>
      <w:ind w:left="851" w:right="851"/>
    </w:pPr>
    <w:rPr>
      <w:iCs/>
    </w:rPr>
  </w:style>
  <w:style w:type="character" w:customStyle="1" w:styleId="QuoteChar">
    <w:name w:val="Quote Char"/>
    <w:basedOn w:val="DefaultParagraphFont"/>
    <w:link w:val="Quote"/>
    <w:uiPriority w:val="29"/>
    <w:rsid w:val="00E2093D"/>
    <w:rPr>
      <w:rFonts w:ascii="Times New Roman" w:hAnsi="Times New Roman" w:cs="Times New Roman"/>
      <w:iCs/>
      <w:sz w:val="24"/>
      <w:szCs w:val="8"/>
    </w:rPr>
  </w:style>
  <w:style w:type="character" w:styleId="PlaceholderText">
    <w:name w:val="Placeholder Text"/>
    <w:uiPriority w:val="99"/>
    <w:semiHidden/>
    <w:rsid w:val="00E2093D"/>
    <w:rPr>
      <w:color w:val="808080"/>
    </w:rPr>
  </w:style>
  <w:style w:type="character" w:customStyle="1" w:styleId="NoSpacingChar">
    <w:name w:val="No Spacing Char"/>
    <w:link w:val="NoSpacing"/>
    <w:uiPriority w:val="1"/>
    <w:rsid w:val="00E2093D"/>
    <w:rPr>
      <w:rFonts w:ascii="Calibri" w:eastAsia="Times New Roman" w:hAnsi="Calibri" w:cs="Times New Roman"/>
      <w:sz w:val="24"/>
      <w:szCs w:val="8"/>
      <w:lang w:val="en-US"/>
    </w:rPr>
  </w:style>
  <w:style w:type="paragraph" w:styleId="Subtitle">
    <w:name w:val="Subtitle"/>
    <w:basedOn w:val="Normal"/>
    <w:next w:val="Normal"/>
    <w:link w:val="SubtitleChar"/>
    <w:qFormat/>
    <w:rsid w:val="00E2093D"/>
    <w:pPr>
      <w:numPr>
        <w:ilvl w:val="1"/>
      </w:numPr>
      <w:spacing w:before="0" w:after="160" w:line="259" w:lineRule="auto"/>
      <w:jc w:val="left"/>
    </w:pPr>
    <w:rPr>
      <w:rFonts w:ascii="Calibri" w:hAnsi="Calibri"/>
      <w:color w:val="5A5A5A"/>
      <w:spacing w:val="15"/>
      <w:sz w:val="22"/>
      <w:szCs w:val="22"/>
      <w:lang w:val="en-US"/>
    </w:rPr>
  </w:style>
  <w:style w:type="character" w:customStyle="1" w:styleId="SubtitleChar">
    <w:name w:val="Subtitle Char"/>
    <w:basedOn w:val="DefaultParagraphFont"/>
    <w:link w:val="Subtitle"/>
    <w:rsid w:val="00E2093D"/>
    <w:rPr>
      <w:rFonts w:ascii="Calibri" w:hAnsi="Calibri" w:cs="Times New Roman"/>
      <w:color w:val="5A5A5A"/>
      <w:spacing w:val="15"/>
      <w:lang w:val="en-US"/>
    </w:rPr>
  </w:style>
  <w:style w:type="paragraph" w:styleId="BodyText">
    <w:name w:val="Body Text"/>
    <w:basedOn w:val="Normal"/>
    <w:link w:val="BodyTextChar"/>
    <w:unhideWhenUsed/>
    <w:rsid w:val="00E2093D"/>
    <w:pPr>
      <w:spacing w:before="0" w:after="160" w:line="259" w:lineRule="auto"/>
    </w:pPr>
    <w:rPr>
      <w:rFonts w:asciiTheme="minorHAnsi" w:hAnsiTheme="minorHAnsi" w:cstheme="minorBidi"/>
      <w:sz w:val="22"/>
      <w:szCs w:val="22"/>
    </w:rPr>
  </w:style>
  <w:style w:type="character" w:customStyle="1" w:styleId="BodyTextChar">
    <w:name w:val="Body Text Char"/>
    <w:basedOn w:val="DefaultParagraphFont"/>
    <w:link w:val="BodyText"/>
    <w:rsid w:val="00E2093D"/>
  </w:style>
  <w:style w:type="paragraph" w:styleId="BodyText2">
    <w:name w:val="Body Text 2"/>
    <w:basedOn w:val="Normal"/>
    <w:link w:val="BodyText2Char"/>
    <w:rsid w:val="00E2093D"/>
    <w:pPr>
      <w:spacing w:line="480" w:lineRule="auto"/>
    </w:pPr>
  </w:style>
  <w:style w:type="character" w:customStyle="1" w:styleId="BodyText2Char">
    <w:name w:val="Body Text 2 Char"/>
    <w:basedOn w:val="DefaultParagraphFont"/>
    <w:link w:val="BodyText2"/>
    <w:rsid w:val="00E2093D"/>
    <w:rPr>
      <w:rFonts w:ascii="Times New Roman" w:hAnsi="Times New Roman" w:cs="Times New Roman"/>
      <w:sz w:val="24"/>
      <w:szCs w:val="8"/>
    </w:rPr>
  </w:style>
  <w:style w:type="paragraph" w:styleId="BodyText3">
    <w:name w:val="Body Text 3"/>
    <w:basedOn w:val="Normal"/>
    <w:link w:val="BodyText3Char"/>
    <w:rsid w:val="00E2093D"/>
    <w:rPr>
      <w:sz w:val="16"/>
      <w:szCs w:val="16"/>
    </w:rPr>
  </w:style>
  <w:style w:type="character" w:customStyle="1" w:styleId="BodyText3Char">
    <w:name w:val="Body Text 3 Char"/>
    <w:basedOn w:val="DefaultParagraphFont"/>
    <w:link w:val="BodyText3"/>
    <w:rsid w:val="00E2093D"/>
    <w:rPr>
      <w:rFonts w:ascii="Times New Roman" w:hAnsi="Times New Roman" w:cs="Times New Roman"/>
      <w:sz w:val="16"/>
      <w:szCs w:val="16"/>
    </w:rPr>
  </w:style>
  <w:style w:type="paragraph" w:customStyle="1" w:styleId="EndNoteBibliography">
    <w:name w:val="EndNote Bibliography"/>
    <w:basedOn w:val="Normal"/>
    <w:link w:val="EndNoteBibliographyCar"/>
    <w:rsid w:val="00E2093D"/>
    <w:pPr>
      <w:spacing w:before="0" w:after="160" w:line="240" w:lineRule="auto"/>
    </w:pPr>
    <w:rPr>
      <w:noProof/>
      <w:szCs w:val="22"/>
      <w:lang w:val="en-US"/>
    </w:rPr>
  </w:style>
  <w:style w:type="character" w:customStyle="1" w:styleId="EndNoteBibliographyCar">
    <w:name w:val="EndNote Bibliography Car"/>
    <w:basedOn w:val="DefaultParagraphFont"/>
    <w:link w:val="EndNoteBibliography"/>
    <w:rsid w:val="00E2093D"/>
    <w:rPr>
      <w:rFonts w:ascii="Times New Roman" w:hAnsi="Times New Roman" w:cs="Times New Roman"/>
      <w:noProof/>
      <w:sz w:val="24"/>
      <w:lang w:val="en-US"/>
    </w:rPr>
  </w:style>
  <w:style w:type="table" w:customStyle="1" w:styleId="TableGridLight1">
    <w:name w:val="Table Grid Light1"/>
    <w:basedOn w:val="TableNormal"/>
    <w:uiPriority w:val="40"/>
    <w:rsid w:val="00E2093D"/>
    <w:pPr>
      <w:spacing w:after="0" w:line="240" w:lineRule="auto"/>
    </w:pPr>
    <w:rPr>
      <w:rFonts w:ascii="Times New Roman" w:eastAsia="Times New Roman" w:hAnsi="Times New Roman" w:cs="Times New Roman"/>
      <w:sz w:val="20"/>
      <w:szCs w:val="20"/>
      <w:lang w:val="fr-CA" w:eastAsia="fr-CA"/>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rsid w:val="00E2093D"/>
    <w:pPr>
      <w:spacing w:before="120" w:after="120" w:line="360" w:lineRule="auto"/>
      <w:jc w:val="both"/>
    </w:pPr>
    <w:rPr>
      <w:rFonts w:ascii="Times New Roman" w:eastAsia="Times New Roman" w:hAnsi="Times New Roman" w:cs="Times New Roman"/>
      <w:sz w:val="20"/>
      <w:szCs w:val="20"/>
      <w:lang w:val="fr-CA" w:eastAsia="fr-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1">
    <w:name w:val="Plain Table 21"/>
    <w:basedOn w:val="TableNormal"/>
    <w:uiPriority w:val="42"/>
    <w:rsid w:val="00E2093D"/>
    <w:pPr>
      <w:spacing w:after="0" w:line="240" w:lineRule="auto"/>
    </w:pPr>
    <w:rPr>
      <w:rFonts w:ascii="Times New Roman" w:eastAsia="Times New Roman" w:hAnsi="Times New Roman" w:cs="Times New Roman"/>
      <w:sz w:val="20"/>
      <w:szCs w:val="20"/>
      <w:lang w:val="fr-CA" w:eastAsia="fr-CA"/>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41">
    <w:name w:val="Plain Table 41"/>
    <w:basedOn w:val="TableNormal"/>
    <w:uiPriority w:val="44"/>
    <w:rsid w:val="00E2093D"/>
    <w:pPr>
      <w:spacing w:after="0" w:line="240" w:lineRule="auto"/>
    </w:pPr>
    <w:rPr>
      <w:rFonts w:ascii="Times New Roman" w:eastAsia="Times New Roman" w:hAnsi="Times New Roman" w:cs="Times New Roman"/>
      <w:sz w:val="20"/>
      <w:szCs w:val="20"/>
      <w:lang w:val="fr-CA" w:eastAsia="fr-CA"/>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ibliography">
    <w:name w:val="Bibliography"/>
    <w:basedOn w:val="Normal"/>
    <w:next w:val="Normal"/>
    <w:uiPriority w:val="37"/>
    <w:unhideWhenUsed/>
    <w:rsid w:val="00E2093D"/>
  </w:style>
  <w:style w:type="paragraph" w:customStyle="1" w:styleId="Default">
    <w:name w:val="Default"/>
    <w:rsid w:val="00E2093D"/>
    <w:pPr>
      <w:autoSpaceDE w:val="0"/>
      <w:autoSpaceDN w:val="0"/>
      <w:adjustRightInd w:val="0"/>
      <w:spacing w:after="0" w:line="240" w:lineRule="auto"/>
    </w:pPr>
    <w:rPr>
      <w:rFonts w:ascii="Calibri" w:eastAsia="Times New Roman" w:hAnsi="Calibri" w:cs="Calibri"/>
      <w:color w:val="000000"/>
      <w:sz w:val="24"/>
      <w:szCs w:val="24"/>
      <w:lang w:val="fr-FR" w:eastAsia="fr-CA"/>
    </w:rPr>
  </w:style>
  <w:style w:type="character" w:customStyle="1" w:styleId="ListParagraphChar">
    <w:name w:val="List Paragraph Char"/>
    <w:aliases w:val="Puces Char,- List tir Char,liste 1 Char,puce 1 Char,References Char,Liste 1 Char,figure Char,Bullets Char,List Paragraph (numbered (a)) Char,Paragraphe  revu Char,Paragraphe de liste1 Char,List Paragraph nowy Char,Bullet L1 Char"/>
    <w:basedOn w:val="DefaultParagraphFont"/>
    <w:link w:val="ListParagraph"/>
    <w:uiPriority w:val="34"/>
    <w:qFormat/>
    <w:locked/>
    <w:rsid w:val="00E2093D"/>
    <w:rPr>
      <w:rFonts w:ascii="Times New Roman" w:hAnsi="Times New Roman" w:cs="Times New Roman"/>
      <w:sz w:val="24"/>
      <w:szCs w:val="8"/>
    </w:rPr>
  </w:style>
  <w:style w:type="paragraph" w:customStyle="1" w:styleId="BVIfnrCarCarCarCarChar">
    <w:name w:val="BVI fnr Car Car Car Car Char"/>
    <w:basedOn w:val="Normal"/>
    <w:link w:val="FootnoteReference"/>
    <w:uiPriority w:val="99"/>
    <w:rsid w:val="00E2093D"/>
    <w:pPr>
      <w:widowControl w:val="0"/>
      <w:spacing w:before="0" w:after="0" w:line="240" w:lineRule="auto"/>
    </w:pPr>
    <w:rPr>
      <w:rFonts w:asciiTheme="minorHAnsi" w:hAnsiTheme="minorHAnsi" w:cstheme="minorBidi"/>
      <w:sz w:val="22"/>
      <w:szCs w:val="22"/>
      <w:vertAlign w:val="superscript"/>
    </w:rPr>
  </w:style>
  <w:style w:type="character" w:customStyle="1" w:styleId="CaptionChar">
    <w:name w:val="Caption Char"/>
    <w:aliases w:val="Car Char,Car Car Car Char,Char Char Char Char Char Char1,Char Char Char Char Char Char Char,Char Char Char Char Char1,Légende-Tableau Char,Légende dak Char,Car Car Car Car Car Char,Car Car Car Car Car Car Car Car Car Char,Table Char"/>
    <w:link w:val="Caption"/>
    <w:uiPriority w:val="35"/>
    <w:locked/>
    <w:rsid w:val="00E2093D"/>
    <w:rPr>
      <w:rFonts w:ascii="Times New Roman" w:hAnsi="Times New Roman" w:cs="Times New Roman"/>
      <w:sz w:val="24"/>
      <w:szCs w:val="8"/>
    </w:rPr>
  </w:style>
  <w:style w:type="paragraph" w:customStyle="1" w:styleId="xmsobodytext">
    <w:name w:val="x_msobodytext"/>
    <w:basedOn w:val="Normal"/>
    <w:uiPriority w:val="99"/>
    <w:semiHidden/>
    <w:rsid w:val="00E2093D"/>
    <w:pPr>
      <w:spacing w:before="0" w:after="0" w:line="240" w:lineRule="auto"/>
      <w:jc w:val="left"/>
    </w:pPr>
    <w:rPr>
      <w:rFonts w:ascii="Calibri" w:hAnsi="Calibri" w:cs="Calibri"/>
      <w:sz w:val="22"/>
      <w:szCs w:val="22"/>
      <w:lang w:val="en-US"/>
    </w:rPr>
  </w:style>
  <w:style w:type="paragraph" w:customStyle="1" w:styleId="xmsocaption">
    <w:name w:val="x_msocaption"/>
    <w:basedOn w:val="Normal"/>
    <w:uiPriority w:val="99"/>
    <w:semiHidden/>
    <w:rsid w:val="00E2093D"/>
    <w:pPr>
      <w:spacing w:before="0" w:after="0" w:line="240" w:lineRule="auto"/>
      <w:jc w:val="left"/>
    </w:pPr>
    <w:rPr>
      <w:rFonts w:ascii="Calibri" w:hAnsi="Calibri" w:cs="Calibri"/>
      <w:sz w:val="22"/>
      <w:szCs w:val="22"/>
      <w:lang w:val="en-US"/>
    </w:rPr>
  </w:style>
  <w:style w:type="character" w:styleId="Emphasis">
    <w:name w:val="Emphasis"/>
    <w:basedOn w:val="DefaultParagraphFont"/>
    <w:uiPriority w:val="20"/>
    <w:qFormat/>
    <w:rsid w:val="00E2093D"/>
    <w:rPr>
      <w:i/>
      <w:iCs/>
    </w:rPr>
  </w:style>
  <w:style w:type="paragraph" w:customStyle="1" w:styleId="Titre2">
    <w:name w:val="Titre2"/>
    <w:basedOn w:val="Heading2"/>
    <w:qFormat/>
    <w:rsid w:val="00E2093D"/>
    <w:pPr>
      <w:numPr>
        <w:numId w:val="5"/>
      </w:numPr>
      <w:autoSpaceDE w:val="0"/>
      <w:autoSpaceDN w:val="0"/>
      <w:adjustRightInd w:val="0"/>
      <w:spacing w:before="0" w:after="0" w:line="240" w:lineRule="atLeast"/>
      <w:jc w:val="left"/>
    </w:pPr>
    <w:rPr>
      <w:bCs/>
      <w:color w:val="000000"/>
      <w:sz w:val="24"/>
    </w:rPr>
  </w:style>
  <w:style w:type="paragraph" w:styleId="NormalWeb">
    <w:name w:val="Normal (Web)"/>
    <w:basedOn w:val="Normal"/>
    <w:link w:val="NormalWebChar"/>
    <w:uiPriority w:val="99"/>
    <w:unhideWhenUsed/>
    <w:rsid w:val="00E2093D"/>
    <w:pPr>
      <w:spacing w:before="100" w:beforeAutospacing="1" w:after="100" w:afterAutospacing="1" w:line="240" w:lineRule="auto"/>
      <w:jc w:val="left"/>
    </w:pPr>
    <w:rPr>
      <w:szCs w:val="24"/>
    </w:rPr>
  </w:style>
  <w:style w:type="character" w:customStyle="1" w:styleId="NormalWebChar">
    <w:name w:val="Normal (Web) Char"/>
    <w:link w:val="NormalWeb"/>
    <w:uiPriority w:val="99"/>
    <w:locked/>
    <w:rsid w:val="00E2093D"/>
    <w:rPr>
      <w:rFonts w:ascii="Times New Roman" w:hAnsi="Times New Roman" w:cs="Times New Roman"/>
      <w:sz w:val="24"/>
      <w:szCs w:val="24"/>
    </w:rPr>
  </w:style>
  <w:style w:type="paragraph" w:customStyle="1" w:styleId="ps">
    <w:name w:val="ps"/>
    <w:aliases w:val="heading 3 + Petites majuscules,heading 3"/>
    <w:basedOn w:val="Normal"/>
    <w:link w:val="psCar"/>
    <w:qFormat/>
    <w:rsid w:val="00E2093D"/>
    <w:pPr>
      <w:keepLines/>
      <w:spacing w:before="240" w:after="0" w:line="240" w:lineRule="auto"/>
    </w:pPr>
    <w:rPr>
      <w:rFonts w:ascii="Arial" w:hAnsi="Arial" w:cs="Arial"/>
      <w:sz w:val="20"/>
      <w:lang w:val="fr-FR"/>
    </w:rPr>
  </w:style>
  <w:style w:type="character" w:customStyle="1" w:styleId="psCar">
    <w:name w:val="ps Car"/>
    <w:aliases w:val="heading 3 + Petites majuscules Car,heading 3 Car"/>
    <w:link w:val="ps"/>
    <w:rsid w:val="00E2093D"/>
    <w:rPr>
      <w:rFonts w:ascii="Arial" w:hAnsi="Arial" w:cs="Arial"/>
      <w:sz w:val="20"/>
      <w:szCs w:val="8"/>
      <w:lang w:val="fr-FR"/>
    </w:rPr>
  </w:style>
  <w:style w:type="paragraph" w:customStyle="1" w:styleId="EndNoteBibliographyTitle">
    <w:name w:val="EndNote Bibliography Title"/>
    <w:basedOn w:val="Normal"/>
    <w:link w:val="EndNoteBibliographyTitleChar"/>
    <w:rsid w:val="00E2093D"/>
    <w:pPr>
      <w:spacing w:after="0"/>
      <w:jc w:val="center"/>
    </w:pPr>
    <w:rPr>
      <w:noProof/>
      <w:lang w:val="fr-FR"/>
    </w:rPr>
  </w:style>
  <w:style w:type="character" w:customStyle="1" w:styleId="TexteChar">
    <w:name w:val="Texte Char"/>
    <w:basedOn w:val="DefaultParagraphFont"/>
    <w:link w:val="Texte"/>
    <w:rsid w:val="00E2093D"/>
    <w:rPr>
      <w:rFonts w:ascii="Times New Roman" w:hAnsi="Times New Roman" w:cs="Times New Roman"/>
      <w:sz w:val="24"/>
      <w:szCs w:val="8"/>
    </w:rPr>
  </w:style>
  <w:style w:type="character" w:customStyle="1" w:styleId="ParaChar">
    <w:name w:val="Para Char"/>
    <w:basedOn w:val="TexteChar"/>
    <w:link w:val="Para"/>
    <w:rsid w:val="00E2093D"/>
    <w:rPr>
      <w:rFonts w:ascii="Times New Roman" w:hAnsi="Times New Roman" w:cs="Times New Roman"/>
      <w:sz w:val="24"/>
      <w:szCs w:val="8"/>
    </w:rPr>
  </w:style>
  <w:style w:type="character" w:customStyle="1" w:styleId="EndNoteBibliographyTitleChar">
    <w:name w:val="EndNote Bibliography Title Char"/>
    <w:basedOn w:val="ParaChar"/>
    <w:link w:val="EndNoteBibliographyTitle"/>
    <w:rsid w:val="00E2093D"/>
    <w:rPr>
      <w:rFonts w:ascii="Times New Roman" w:hAnsi="Times New Roman" w:cs="Times New Roman"/>
      <w:noProof/>
      <w:sz w:val="24"/>
      <w:szCs w:val="8"/>
      <w:lang w:val="fr-FR"/>
    </w:rPr>
  </w:style>
  <w:style w:type="character" w:customStyle="1" w:styleId="UnresolvedMention1">
    <w:name w:val="Unresolved Mention1"/>
    <w:basedOn w:val="DefaultParagraphFont"/>
    <w:uiPriority w:val="99"/>
    <w:semiHidden/>
    <w:unhideWhenUsed/>
    <w:rsid w:val="00E2093D"/>
    <w:rPr>
      <w:color w:val="605E5C"/>
      <w:shd w:val="clear" w:color="auto" w:fill="E1DFDD"/>
    </w:rPr>
  </w:style>
  <w:style w:type="table" w:customStyle="1" w:styleId="mtbs1">
    <w:name w:val="mtbs1"/>
    <w:basedOn w:val="TableNormal"/>
    <w:next w:val="TableGrid"/>
    <w:uiPriority w:val="39"/>
    <w:rsid w:val="00E2093D"/>
    <w:pPr>
      <w:spacing w:after="0" w:line="240" w:lineRule="auto"/>
    </w:pPr>
    <w:rPr>
      <w:rFonts w:ascii="Calibri" w:eastAsia="Times New Roman" w:hAnsi="Calibri" w:cs="Times New Roman"/>
      <w:sz w:val="24"/>
      <w:szCs w:val="24"/>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E2093D"/>
    <w:pPr>
      <w:widowControl w:val="0"/>
      <w:autoSpaceDE w:val="0"/>
      <w:autoSpaceDN w:val="0"/>
      <w:spacing w:before="0" w:after="0" w:line="240" w:lineRule="auto"/>
      <w:jc w:val="left"/>
    </w:pPr>
    <w:rPr>
      <w:rFonts w:ascii="Calibri" w:eastAsia="Calibri" w:hAnsi="Calibri" w:cs="Calibri"/>
      <w:sz w:val="22"/>
      <w:szCs w:val="22"/>
      <w:lang w:val="fr-FR" w:eastAsia="fr-FR" w:bidi="fr-FR"/>
    </w:rPr>
  </w:style>
  <w:style w:type="paragraph" w:customStyle="1" w:styleId="head2">
    <w:name w:val="head2"/>
    <w:basedOn w:val="ListParagraph"/>
    <w:qFormat/>
    <w:rsid w:val="00E2093D"/>
    <w:pPr>
      <w:keepNext/>
      <w:keepLines/>
      <w:numPr>
        <w:numId w:val="12"/>
      </w:numPr>
      <w:spacing w:before="0" w:after="240" w:line="240" w:lineRule="auto"/>
      <w:jc w:val="left"/>
    </w:pPr>
    <w:rPr>
      <w:rFonts w:eastAsiaTheme="minorEastAsia"/>
      <w:b/>
      <w:sz w:val="22"/>
      <w:szCs w:val="22"/>
      <w:lang w:val="fr-FR"/>
    </w:rPr>
  </w:style>
  <w:style w:type="paragraph" w:styleId="HTMLPreformatted">
    <w:name w:val="HTML Preformatted"/>
    <w:basedOn w:val="Normal"/>
    <w:link w:val="HTMLPreformattedChar"/>
    <w:uiPriority w:val="99"/>
    <w:unhideWhenUsed/>
    <w:rsid w:val="00E209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jc w:val="left"/>
    </w:pPr>
    <w:rPr>
      <w:rFonts w:ascii="Courier New" w:eastAsia="Times New Roman" w:hAnsi="Courier New" w:cs="Courier New"/>
      <w:sz w:val="20"/>
      <w:szCs w:val="20"/>
      <w:lang w:eastAsia="en-CA"/>
    </w:rPr>
  </w:style>
  <w:style w:type="character" w:customStyle="1" w:styleId="HTMLPreformattedChar">
    <w:name w:val="HTML Preformatted Char"/>
    <w:basedOn w:val="DefaultParagraphFont"/>
    <w:link w:val="HTMLPreformatted"/>
    <w:uiPriority w:val="99"/>
    <w:rsid w:val="00E2093D"/>
    <w:rPr>
      <w:rFonts w:ascii="Courier New" w:eastAsia="Times New Roman" w:hAnsi="Courier New" w:cs="Courier New"/>
      <w:sz w:val="20"/>
      <w:szCs w:val="20"/>
      <w:lang w:eastAsia="en-CA"/>
    </w:rPr>
  </w:style>
  <w:style w:type="character" w:customStyle="1" w:styleId="EndNoteBibliographyChar">
    <w:name w:val="EndNote Bibliography Char"/>
    <w:basedOn w:val="DefaultParagraphFont"/>
    <w:rsid w:val="00E2093D"/>
    <w:rPr>
      <w:rFonts w:ascii="Calibri" w:hAnsi="Calibri" w:cs="Calibri"/>
      <w:noProof/>
      <w:lang w:val="en-US"/>
    </w:rPr>
  </w:style>
  <w:style w:type="paragraph" w:styleId="EndnoteText">
    <w:name w:val="endnote text"/>
    <w:basedOn w:val="Normal"/>
    <w:link w:val="EndnoteTextChar"/>
    <w:uiPriority w:val="99"/>
    <w:semiHidden/>
    <w:unhideWhenUsed/>
    <w:rsid w:val="00E2093D"/>
    <w:pPr>
      <w:spacing w:before="0" w:after="0" w:line="240" w:lineRule="auto"/>
    </w:pPr>
    <w:rPr>
      <w:sz w:val="20"/>
      <w:szCs w:val="20"/>
    </w:rPr>
  </w:style>
  <w:style w:type="character" w:customStyle="1" w:styleId="EndnoteTextChar">
    <w:name w:val="Endnote Text Char"/>
    <w:basedOn w:val="DefaultParagraphFont"/>
    <w:link w:val="EndnoteText"/>
    <w:uiPriority w:val="99"/>
    <w:semiHidden/>
    <w:rsid w:val="00E2093D"/>
    <w:rPr>
      <w:rFonts w:ascii="Times New Roman" w:hAnsi="Times New Roman" w:cs="Times New Roman"/>
      <w:sz w:val="20"/>
      <w:szCs w:val="20"/>
    </w:rPr>
  </w:style>
  <w:style w:type="character" w:styleId="EndnoteReference">
    <w:name w:val="endnote reference"/>
    <w:basedOn w:val="DefaultParagraphFont"/>
    <w:uiPriority w:val="99"/>
    <w:semiHidden/>
    <w:unhideWhenUsed/>
    <w:rsid w:val="00E2093D"/>
    <w:rPr>
      <w:vertAlign w:val="superscript"/>
    </w:rPr>
  </w:style>
  <w:style w:type="character" w:styleId="UnresolvedMention">
    <w:name w:val="Unresolved Mention"/>
    <w:basedOn w:val="DefaultParagraphFont"/>
    <w:uiPriority w:val="99"/>
    <w:unhideWhenUsed/>
    <w:rsid w:val="00E2093D"/>
    <w:rPr>
      <w:color w:val="605E5C"/>
      <w:shd w:val="clear" w:color="auto" w:fill="E1DFDD"/>
    </w:rPr>
  </w:style>
  <w:style w:type="paragraph" w:styleId="Revision">
    <w:name w:val="Revision"/>
    <w:hidden/>
    <w:uiPriority w:val="99"/>
    <w:semiHidden/>
    <w:rsid w:val="00E2093D"/>
    <w:pPr>
      <w:spacing w:after="0" w:line="240" w:lineRule="auto"/>
    </w:pPr>
    <w:rPr>
      <w:rFonts w:ascii="Times New Roman" w:hAnsi="Times New Roman" w:cs="Times New Roman"/>
      <w:sz w:val="24"/>
      <w:szCs w:val="8"/>
    </w:rPr>
  </w:style>
  <w:style w:type="paragraph" w:customStyle="1" w:styleId="paragraph">
    <w:name w:val="paragraph"/>
    <w:basedOn w:val="Normal"/>
    <w:rsid w:val="00E2093D"/>
    <w:pPr>
      <w:spacing w:before="100" w:beforeAutospacing="1" w:after="100" w:afterAutospacing="1" w:line="240" w:lineRule="auto"/>
      <w:jc w:val="left"/>
    </w:pPr>
    <w:rPr>
      <w:rFonts w:eastAsia="Times New Roman"/>
      <w:szCs w:val="24"/>
      <w:lang w:eastAsia="en-CA"/>
    </w:rPr>
  </w:style>
  <w:style w:type="character" w:customStyle="1" w:styleId="normaltextrun">
    <w:name w:val="normaltextrun"/>
    <w:basedOn w:val="DefaultParagraphFont"/>
    <w:rsid w:val="00E2093D"/>
  </w:style>
  <w:style w:type="character" w:customStyle="1" w:styleId="eop">
    <w:name w:val="eop"/>
    <w:basedOn w:val="DefaultParagraphFont"/>
    <w:rsid w:val="00E2093D"/>
  </w:style>
  <w:style w:type="character" w:customStyle="1" w:styleId="WW8Num1z0">
    <w:name w:val="WW8Num1z0"/>
    <w:rsid w:val="00E2093D"/>
  </w:style>
  <w:style w:type="character" w:customStyle="1" w:styleId="WW8Num1z1">
    <w:name w:val="WW8Num1z1"/>
    <w:rsid w:val="00E2093D"/>
  </w:style>
  <w:style w:type="character" w:customStyle="1" w:styleId="WW8Num1z2">
    <w:name w:val="WW8Num1z2"/>
    <w:rsid w:val="00E2093D"/>
  </w:style>
  <w:style w:type="character" w:customStyle="1" w:styleId="WW8Num1z3">
    <w:name w:val="WW8Num1z3"/>
    <w:rsid w:val="00E2093D"/>
  </w:style>
  <w:style w:type="character" w:customStyle="1" w:styleId="WW8Num1z4">
    <w:name w:val="WW8Num1z4"/>
    <w:rsid w:val="00E2093D"/>
  </w:style>
  <w:style w:type="character" w:customStyle="1" w:styleId="WW8Num1z5">
    <w:name w:val="WW8Num1z5"/>
    <w:rsid w:val="00E2093D"/>
  </w:style>
  <w:style w:type="character" w:customStyle="1" w:styleId="WW8Num1z6">
    <w:name w:val="WW8Num1z6"/>
    <w:rsid w:val="00E2093D"/>
  </w:style>
  <w:style w:type="character" w:customStyle="1" w:styleId="WW8Num1z7">
    <w:name w:val="WW8Num1z7"/>
    <w:rsid w:val="00E2093D"/>
  </w:style>
  <w:style w:type="character" w:customStyle="1" w:styleId="WW8Num1z8">
    <w:name w:val="WW8Num1z8"/>
    <w:rsid w:val="00E2093D"/>
  </w:style>
  <w:style w:type="character" w:customStyle="1" w:styleId="WW8Num2z0">
    <w:name w:val="WW8Num2z0"/>
    <w:rsid w:val="00E2093D"/>
    <w:rPr>
      <w:rFonts w:ascii="Cambria" w:hAnsi="Cambria" w:cs="Cambria"/>
      <w:position w:val="29"/>
      <w:sz w:val="29"/>
      <w:szCs w:val="29"/>
      <w:lang w:val="fr-FR"/>
    </w:rPr>
  </w:style>
  <w:style w:type="character" w:customStyle="1" w:styleId="WW8Num2z1">
    <w:name w:val="WW8Num2z1"/>
    <w:rsid w:val="00E2093D"/>
    <w:rPr>
      <w:rFonts w:ascii="Cambria" w:hAnsi="Cambria" w:cs="Cambria"/>
      <w:position w:val="18"/>
      <w:sz w:val="26"/>
      <w:szCs w:val="26"/>
      <w:lang w:val="fr-FR"/>
    </w:rPr>
  </w:style>
  <w:style w:type="character" w:customStyle="1" w:styleId="WW8Num2z3">
    <w:name w:val="WW8Num2z3"/>
    <w:rsid w:val="00E2093D"/>
    <w:rPr>
      <w:rFonts w:ascii="Symbol" w:hAnsi="Symbol" w:cs="Cambria"/>
      <w:b/>
      <w:bCs/>
      <w:i/>
      <w:iCs/>
      <w:position w:val="0"/>
      <w:sz w:val="24"/>
      <w:szCs w:val="24"/>
      <w:vertAlign w:val="baseline"/>
      <w:lang w:val="fr-FR"/>
    </w:rPr>
  </w:style>
  <w:style w:type="character" w:customStyle="1" w:styleId="WW8Num3z0">
    <w:name w:val="WW8Num3z0"/>
    <w:rsid w:val="00E2093D"/>
    <w:rPr>
      <w:rFonts w:ascii="Cambria" w:eastAsia="Times New Roman" w:hAnsi="Cambria" w:cs="Cambria"/>
      <w:position w:val="18"/>
      <w:sz w:val="26"/>
      <w:szCs w:val="26"/>
      <w:lang w:val="fr-FR"/>
    </w:rPr>
  </w:style>
  <w:style w:type="character" w:customStyle="1" w:styleId="WW8Num3z1">
    <w:name w:val="WW8Num3z1"/>
    <w:rsid w:val="00E2093D"/>
    <w:rPr>
      <w:rFonts w:ascii="Cambria" w:hAnsi="Cambria" w:cs="Cambria"/>
      <w:b/>
      <w:bCs/>
      <w:i/>
      <w:iCs/>
      <w:position w:val="0"/>
      <w:sz w:val="22"/>
      <w:szCs w:val="22"/>
      <w:vertAlign w:val="baseline"/>
      <w:lang w:val="fr-FR"/>
    </w:rPr>
  </w:style>
  <w:style w:type="character" w:customStyle="1" w:styleId="WW8Num3z3">
    <w:name w:val="WW8Num3z3"/>
    <w:rsid w:val="00E2093D"/>
    <w:rPr>
      <w:rFonts w:ascii="Symbol" w:hAnsi="Symbol" w:cs="Cambria"/>
      <w:b/>
      <w:bCs/>
      <w:strike w:val="0"/>
      <w:dstrike w:val="0"/>
      <w:position w:val="0"/>
      <w:sz w:val="24"/>
      <w:szCs w:val="24"/>
      <w:vertAlign w:val="baseline"/>
      <w:lang w:val="fr-FR"/>
    </w:rPr>
  </w:style>
  <w:style w:type="character" w:customStyle="1" w:styleId="WW8Num4z0">
    <w:name w:val="WW8Num4z0"/>
    <w:rsid w:val="00E2093D"/>
    <w:rPr>
      <w:rFonts w:ascii="Symbol" w:hAnsi="Symbol" w:cs="Symbol"/>
      <w:color w:val="FF2C21"/>
      <w:position w:val="0"/>
      <w:sz w:val="20"/>
      <w:szCs w:val="20"/>
      <w:vertAlign w:val="baseline"/>
      <w:lang w:val="fr-CA"/>
    </w:rPr>
  </w:style>
  <w:style w:type="character" w:customStyle="1" w:styleId="WW8Num4z1">
    <w:name w:val="WW8Num4z1"/>
    <w:rsid w:val="00E2093D"/>
    <w:rPr>
      <w:rFonts w:ascii="OpenSymbol" w:hAnsi="OpenSymbol" w:cs="OpenSymbol"/>
      <w:color w:val="FF2C21"/>
      <w:position w:val="0"/>
      <w:sz w:val="20"/>
      <w:szCs w:val="20"/>
      <w:vertAlign w:val="baseline"/>
    </w:rPr>
  </w:style>
  <w:style w:type="character" w:customStyle="1" w:styleId="WW8Num5z0">
    <w:name w:val="WW8Num5z0"/>
    <w:rsid w:val="00E2093D"/>
    <w:rPr>
      <w:rFonts w:ascii="Symbol" w:eastAsia="Calibri" w:hAnsi="Symbol" w:cs="Symbol"/>
      <w:color w:val="FF2C21"/>
      <w:position w:val="0"/>
      <w:sz w:val="24"/>
      <w:szCs w:val="24"/>
      <w:vertAlign w:val="baseline"/>
      <w:lang w:val="fr-FR"/>
    </w:rPr>
  </w:style>
  <w:style w:type="character" w:customStyle="1" w:styleId="WW8Num5z1">
    <w:name w:val="WW8Num5z1"/>
    <w:rsid w:val="00E2093D"/>
    <w:rPr>
      <w:rFonts w:ascii="OpenSymbol" w:hAnsi="OpenSymbol" w:cs="OpenSymbol"/>
      <w:color w:val="FF2C21"/>
      <w:position w:val="0"/>
      <w:sz w:val="20"/>
      <w:szCs w:val="20"/>
      <w:vertAlign w:val="baseline"/>
    </w:rPr>
  </w:style>
  <w:style w:type="character" w:customStyle="1" w:styleId="WW8Num5z3">
    <w:name w:val="WW8Num5z3"/>
    <w:rsid w:val="00E2093D"/>
    <w:rPr>
      <w:rFonts w:ascii="Symbol" w:hAnsi="Symbol" w:cs="Symbol"/>
      <w:color w:val="FF2C21"/>
      <w:position w:val="0"/>
      <w:sz w:val="20"/>
      <w:szCs w:val="20"/>
      <w:vertAlign w:val="baseline"/>
    </w:rPr>
  </w:style>
  <w:style w:type="character" w:customStyle="1" w:styleId="WW8Num6z0">
    <w:name w:val="WW8Num6z0"/>
    <w:rsid w:val="00E2093D"/>
    <w:rPr>
      <w:rFonts w:ascii="Cambria" w:eastAsia="Calibri" w:hAnsi="Cambria" w:cs="Cambria"/>
      <w:color w:val="000000"/>
      <w:position w:val="-9"/>
      <w:sz w:val="24"/>
      <w:szCs w:val="24"/>
      <w:lang w:val="fr-FR"/>
    </w:rPr>
  </w:style>
  <w:style w:type="character" w:customStyle="1" w:styleId="WW8Num6z1">
    <w:name w:val="WW8Num6z1"/>
    <w:rsid w:val="00E2093D"/>
    <w:rPr>
      <w:rFonts w:ascii="Cambria" w:hAnsi="Cambria" w:cs="Cambria"/>
      <w:position w:val="-5"/>
      <w:sz w:val="22"/>
      <w:szCs w:val="22"/>
      <w:lang w:val="fr-FR"/>
    </w:rPr>
  </w:style>
  <w:style w:type="character" w:customStyle="1" w:styleId="WW8Num6z3">
    <w:name w:val="WW8Num6z3"/>
    <w:rsid w:val="00E2093D"/>
    <w:rPr>
      <w:rFonts w:ascii="Symbol" w:hAnsi="Symbol" w:cs="Cambria"/>
      <w:position w:val="0"/>
      <w:sz w:val="22"/>
      <w:szCs w:val="22"/>
      <w:vertAlign w:val="baseline"/>
      <w:lang w:val="fr-FR"/>
    </w:rPr>
  </w:style>
  <w:style w:type="character" w:customStyle="1" w:styleId="WW8Num7z0">
    <w:name w:val="WW8Num7z0"/>
    <w:rsid w:val="00E2093D"/>
    <w:rPr>
      <w:rFonts w:ascii="Cambria" w:eastAsia="Calibri" w:hAnsi="Cambria" w:cs="Cambria"/>
      <w:color w:val="000000"/>
      <w:position w:val="-9"/>
      <w:sz w:val="24"/>
      <w:szCs w:val="24"/>
      <w:lang w:val="fr-FR"/>
    </w:rPr>
  </w:style>
  <w:style w:type="character" w:customStyle="1" w:styleId="WW8Num7z1">
    <w:name w:val="WW8Num7z1"/>
    <w:rsid w:val="00E2093D"/>
    <w:rPr>
      <w:rFonts w:ascii="Cambria" w:hAnsi="Cambria" w:cs="Cambria"/>
      <w:position w:val="-5"/>
      <w:sz w:val="22"/>
      <w:szCs w:val="22"/>
      <w:lang w:val="fr-FR"/>
    </w:rPr>
  </w:style>
  <w:style w:type="character" w:customStyle="1" w:styleId="WW8Num8z0">
    <w:name w:val="WW8Num8z0"/>
    <w:rsid w:val="00E2093D"/>
    <w:rPr>
      <w:rFonts w:ascii="Cambria" w:eastAsia="Calibri" w:hAnsi="Cambria" w:cs="Cambria"/>
      <w:color w:val="000000"/>
      <w:position w:val="0"/>
      <w:sz w:val="24"/>
      <w:szCs w:val="24"/>
      <w:vertAlign w:val="baseline"/>
      <w:lang w:val="fr-FR"/>
    </w:rPr>
  </w:style>
  <w:style w:type="character" w:customStyle="1" w:styleId="WW8Num8z1">
    <w:name w:val="WW8Num8z1"/>
    <w:rsid w:val="00E2093D"/>
    <w:rPr>
      <w:rFonts w:ascii="Cambria" w:hAnsi="Cambria" w:cs="Cambria"/>
      <w:position w:val="0"/>
      <w:sz w:val="22"/>
      <w:szCs w:val="22"/>
      <w:vertAlign w:val="baseline"/>
      <w:lang w:val="fr-FR"/>
    </w:rPr>
  </w:style>
  <w:style w:type="character" w:customStyle="1" w:styleId="WW8Num8z3">
    <w:name w:val="WW8Num8z3"/>
    <w:rsid w:val="00E2093D"/>
    <w:rPr>
      <w:rFonts w:ascii="Symbol" w:hAnsi="Symbol" w:cs="Cambria"/>
      <w:position w:val="0"/>
      <w:sz w:val="22"/>
      <w:szCs w:val="22"/>
      <w:vertAlign w:val="baseline"/>
      <w:lang w:val="fr-FR"/>
    </w:rPr>
  </w:style>
  <w:style w:type="character" w:customStyle="1" w:styleId="WW8Num9z0">
    <w:name w:val="WW8Num9z0"/>
    <w:rsid w:val="00E2093D"/>
    <w:rPr>
      <w:rFonts w:ascii="Cambria" w:eastAsia="Calibri" w:hAnsi="Cambria" w:cs="Cambria"/>
      <w:color w:val="000000"/>
      <w:position w:val="0"/>
      <w:sz w:val="24"/>
      <w:szCs w:val="24"/>
      <w:vertAlign w:val="baseline"/>
      <w:lang w:val="fr-FR"/>
    </w:rPr>
  </w:style>
  <w:style w:type="character" w:customStyle="1" w:styleId="WW8Num9z1">
    <w:name w:val="WW8Num9z1"/>
    <w:rsid w:val="00E2093D"/>
    <w:rPr>
      <w:rFonts w:ascii="Cambria" w:hAnsi="Cambria" w:cs="Cambria"/>
      <w:position w:val="0"/>
      <w:sz w:val="22"/>
      <w:szCs w:val="22"/>
      <w:vertAlign w:val="baseline"/>
      <w:lang w:val="fr-FR"/>
    </w:rPr>
  </w:style>
  <w:style w:type="character" w:customStyle="1" w:styleId="WW8Num10z0">
    <w:name w:val="WW8Num10z0"/>
    <w:rsid w:val="00E2093D"/>
    <w:rPr>
      <w:rFonts w:ascii="Cambria" w:eastAsia="Calibri" w:hAnsi="Cambria" w:cs="Cambria"/>
      <w:b/>
      <w:bCs/>
      <w:i/>
      <w:iCs/>
      <w:color w:val="000000"/>
      <w:position w:val="0"/>
      <w:sz w:val="24"/>
      <w:szCs w:val="24"/>
      <w:vertAlign w:val="baseline"/>
      <w:lang w:val="fr-FR"/>
    </w:rPr>
  </w:style>
  <w:style w:type="character" w:customStyle="1" w:styleId="WW8Num10z1">
    <w:name w:val="WW8Num10z1"/>
    <w:rsid w:val="00E2093D"/>
    <w:rPr>
      <w:rFonts w:ascii="Cambria" w:hAnsi="Cambria" w:cs="Cambria"/>
      <w:b/>
      <w:bCs/>
      <w:i/>
      <w:iCs/>
      <w:position w:val="0"/>
      <w:sz w:val="22"/>
      <w:szCs w:val="22"/>
      <w:vertAlign w:val="baseline"/>
      <w:lang w:val="fr-FR"/>
    </w:rPr>
  </w:style>
  <w:style w:type="character" w:customStyle="1" w:styleId="WW8Num11z0">
    <w:name w:val="WW8Num11z0"/>
    <w:rsid w:val="00E2093D"/>
    <w:rPr>
      <w:rFonts w:ascii="Cambria" w:eastAsia="Calibri" w:hAnsi="Cambria" w:cs="Cambria"/>
      <w:b/>
      <w:bCs/>
      <w:i/>
      <w:iCs/>
      <w:color w:val="000000"/>
      <w:position w:val="0"/>
      <w:sz w:val="24"/>
      <w:szCs w:val="24"/>
      <w:shd w:val="clear" w:color="auto" w:fill="FFFF00"/>
      <w:vertAlign w:val="baseline"/>
      <w:lang w:val="fr-FR"/>
    </w:rPr>
  </w:style>
  <w:style w:type="character" w:customStyle="1" w:styleId="WW8Num11z1">
    <w:name w:val="WW8Num11z1"/>
    <w:rsid w:val="00E2093D"/>
    <w:rPr>
      <w:rFonts w:ascii="Cambria" w:hAnsi="Cambria" w:cs="Cambria"/>
      <w:b/>
      <w:bCs/>
      <w:i/>
      <w:iCs/>
      <w:position w:val="0"/>
      <w:sz w:val="22"/>
      <w:szCs w:val="22"/>
      <w:vertAlign w:val="baseline"/>
      <w:lang w:val="fr-FR"/>
    </w:rPr>
  </w:style>
  <w:style w:type="character" w:customStyle="1" w:styleId="WW8Num12z0">
    <w:name w:val="WW8Num12z0"/>
    <w:rsid w:val="00E2093D"/>
    <w:rPr>
      <w:rFonts w:ascii="Cambria" w:eastAsia="Calibri" w:hAnsi="Cambria" w:cs="Cambria"/>
      <w:b/>
      <w:bCs/>
      <w:strike w:val="0"/>
      <w:dstrike w:val="0"/>
      <w:color w:val="000000"/>
      <w:position w:val="0"/>
      <w:sz w:val="24"/>
      <w:szCs w:val="24"/>
      <w:vertAlign w:val="baseline"/>
      <w:lang w:val="fr-FR"/>
    </w:rPr>
  </w:style>
  <w:style w:type="character" w:customStyle="1" w:styleId="WW8Num12z1">
    <w:name w:val="WW8Num12z1"/>
    <w:rsid w:val="00E2093D"/>
    <w:rPr>
      <w:rFonts w:ascii="Cambria" w:hAnsi="Cambria" w:cs="Cambria"/>
      <w:b/>
      <w:bCs/>
      <w:position w:val="0"/>
      <w:sz w:val="22"/>
      <w:szCs w:val="22"/>
      <w:vertAlign w:val="baseline"/>
      <w:lang w:val="fr-FR"/>
    </w:rPr>
  </w:style>
  <w:style w:type="character" w:customStyle="1" w:styleId="WW8Num13z0">
    <w:name w:val="WW8Num13z0"/>
    <w:rsid w:val="00E2093D"/>
    <w:rPr>
      <w:rFonts w:ascii="Cambria" w:eastAsia="Cambria" w:hAnsi="Cambria" w:cs="Cambria"/>
      <w:position w:val="0"/>
      <w:sz w:val="24"/>
      <w:szCs w:val="24"/>
      <w:shd w:val="clear" w:color="auto" w:fill="FFFF00"/>
      <w:vertAlign w:val="baseline"/>
      <w:lang w:val="fr-FR"/>
    </w:rPr>
  </w:style>
  <w:style w:type="character" w:customStyle="1" w:styleId="WW8Num14z0">
    <w:name w:val="WW8Num14z0"/>
    <w:rsid w:val="00E2093D"/>
    <w:rPr>
      <w:rFonts w:ascii="Cambria" w:eastAsia="Calibri" w:hAnsi="Cambria" w:cs="Cambria"/>
      <w:position w:val="0"/>
      <w:sz w:val="24"/>
      <w:szCs w:val="24"/>
      <w:vertAlign w:val="baseline"/>
      <w:lang w:val="fr-FR"/>
    </w:rPr>
  </w:style>
  <w:style w:type="character" w:customStyle="1" w:styleId="WW8Num15z0">
    <w:name w:val="WW8Num15z0"/>
    <w:rsid w:val="00E2093D"/>
    <w:rPr>
      <w:rFonts w:ascii="Cambria" w:eastAsia="Calibri" w:hAnsi="Cambria" w:cs="Cambria"/>
      <w:color w:val="000000"/>
      <w:position w:val="0"/>
      <w:sz w:val="24"/>
      <w:szCs w:val="24"/>
      <w:shd w:val="clear" w:color="auto" w:fill="FFFF00"/>
      <w:vertAlign w:val="baseline"/>
      <w:lang w:val="fr-FR"/>
    </w:rPr>
  </w:style>
  <w:style w:type="character" w:customStyle="1" w:styleId="WW8Num16z0">
    <w:name w:val="WW8Num16z0"/>
    <w:rsid w:val="00E2093D"/>
    <w:rPr>
      <w:rFonts w:ascii="Cambria" w:eastAsia="Calibri" w:hAnsi="Cambria" w:cs="Cambria"/>
      <w:color w:val="000000"/>
      <w:position w:val="0"/>
      <w:sz w:val="24"/>
      <w:szCs w:val="24"/>
      <w:vertAlign w:val="baseline"/>
      <w:lang w:val="fr-FR"/>
    </w:rPr>
  </w:style>
  <w:style w:type="character" w:customStyle="1" w:styleId="WW8Num17z0">
    <w:name w:val="WW8Num17z0"/>
    <w:rsid w:val="00E2093D"/>
    <w:rPr>
      <w:rFonts w:ascii="Cambria" w:eastAsia="Calibri" w:hAnsi="Cambria" w:cs="Cambria"/>
      <w:color w:val="000000"/>
      <w:position w:val="0"/>
      <w:sz w:val="24"/>
      <w:szCs w:val="24"/>
      <w:vertAlign w:val="baseline"/>
      <w:lang w:val="fr-FR"/>
    </w:rPr>
  </w:style>
  <w:style w:type="character" w:customStyle="1" w:styleId="WW8Num18z0">
    <w:name w:val="WW8Num18z0"/>
    <w:rsid w:val="00E2093D"/>
    <w:rPr>
      <w:rFonts w:ascii="Arial" w:eastAsia="Calibri" w:hAnsi="Arial" w:cs="Arial"/>
      <w:color w:val="000000"/>
      <w:sz w:val="22"/>
      <w:szCs w:val="22"/>
      <w:lang w:val="fr-FR"/>
    </w:rPr>
  </w:style>
  <w:style w:type="character" w:customStyle="1" w:styleId="WW8Num19z0">
    <w:name w:val="WW8Num19z0"/>
    <w:rsid w:val="00E2093D"/>
    <w:rPr>
      <w:rFonts w:ascii="Symbol" w:eastAsia="Cambria" w:hAnsi="Symbol" w:cs="OpenSymbol"/>
      <w:sz w:val="22"/>
      <w:szCs w:val="22"/>
      <w:lang w:val="fr-FR"/>
    </w:rPr>
  </w:style>
  <w:style w:type="character" w:customStyle="1" w:styleId="WW8Num20z0">
    <w:name w:val="WW8Num20z0"/>
    <w:rsid w:val="00E2093D"/>
    <w:rPr>
      <w:rFonts w:ascii="Symbol" w:hAnsi="Symbol" w:cs="OpenSymbol"/>
    </w:rPr>
  </w:style>
  <w:style w:type="character" w:customStyle="1" w:styleId="WW8Num20z1">
    <w:name w:val="WW8Num20z1"/>
    <w:rsid w:val="00E2093D"/>
    <w:rPr>
      <w:rFonts w:ascii="Arial" w:hAnsi="Arial" w:cs="Arial"/>
      <w:sz w:val="22"/>
      <w:szCs w:val="22"/>
    </w:rPr>
  </w:style>
  <w:style w:type="character" w:customStyle="1" w:styleId="WW8Num20z2">
    <w:name w:val="WW8Num20z2"/>
    <w:rsid w:val="00E2093D"/>
  </w:style>
  <w:style w:type="character" w:customStyle="1" w:styleId="WW8Num20z3">
    <w:name w:val="WW8Num20z3"/>
    <w:rsid w:val="00E2093D"/>
  </w:style>
  <w:style w:type="character" w:customStyle="1" w:styleId="WW8Num20z4">
    <w:name w:val="WW8Num20z4"/>
    <w:rsid w:val="00E2093D"/>
  </w:style>
  <w:style w:type="character" w:customStyle="1" w:styleId="WW8Num21z0">
    <w:name w:val="WW8Num21z0"/>
    <w:rsid w:val="00E2093D"/>
    <w:rPr>
      <w:rFonts w:ascii="Symbol" w:eastAsia="Arial" w:hAnsi="Symbol" w:cs="OpenSymbol"/>
      <w:sz w:val="22"/>
      <w:szCs w:val="22"/>
      <w:shd w:val="clear" w:color="auto" w:fill="FFFF00"/>
    </w:rPr>
  </w:style>
  <w:style w:type="character" w:customStyle="1" w:styleId="WW8Num22z0">
    <w:name w:val="WW8Num22z0"/>
    <w:rsid w:val="00E2093D"/>
    <w:rPr>
      <w:rFonts w:ascii="Arial" w:eastAsia="Cambria" w:hAnsi="Arial" w:cs="Arial"/>
      <w:sz w:val="22"/>
      <w:szCs w:val="22"/>
      <w:shd w:val="clear" w:color="auto" w:fill="FFFF00"/>
      <w:lang w:val="fr-FR"/>
    </w:rPr>
  </w:style>
  <w:style w:type="character" w:customStyle="1" w:styleId="WW8Num23z0">
    <w:name w:val="WW8Num23z0"/>
    <w:rsid w:val="00E2093D"/>
    <w:rPr>
      <w:rFonts w:ascii="Symbol" w:eastAsia="Calibri" w:hAnsi="Symbol" w:cs="Cambria"/>
      <w:color w:val="000000"/>
      <w:position w:val="0"/>
      <w:sz w:val="22"/>
      <w:szCs w:val="22"/>
      <w:vertAlign w:val="baseline"/>
      <w:lang w:val="fr-FR"/>
    </w:rPr>
  </w:style>
  <w:style w:type="character" w:customStyle="1" w:styleId="WW8Num24z0">
    <w:name w:val="WW8Num24z0"/>
    <w:rsid w:val="00E2093D"/>
    <w:rPr>
      <w:rFonts w:ascii="Symbol" w:eastAsia="Calibri" w:hAnsi="Symbol" w:cs="Cambria"/>
      <w:color w:val="000000"/>
      <w:kern w:val="1"/>
      <w:position w:val="0"/>
      <w:sz w:val="22"/>
      <w:szCs w:val="22"/>
      <w:shd w:val="clear" w:color="auto" w:fill="FFFF00"/>
      <w:vertAlign w:val="baseline"/>
      <w:lang w:val="fr-FR" w:eastAsia="hi-IN" w:bidi="hi-IN"/>
    </w:rPr>
  </w:style>
  <w:style w:type="character" w:customStyle="1" w:styleId="WW8Num25z0">
    <w:name w:val="WW8Num25z0"/>
    <w:rsid w:val="00E2093D"/>
    <w:rPr>
      <w:rFonts w:ascii="Symbol" w:hAnsi="Symbol" w:cs="Cambria"/>
      <w:position w:val="0"/>
      <w:sz w:val="22"/>
      <w:szCs w:val="22"/>
      <w:vertAlign w:val="baseline"/>
      <w:lang w:val="fr-FR"/>
    </w:rPr>
  </w:style>
  <w:style w:type="character" w:customStyle="1" w:styleId="WW8Num26z0">
    <w:name w:val="WW8Num26z0"/>
    <w:rsid w:val="00E2093D"/>
    <w:rPr>
      <w:rFonts w:ascii="Symbol" w:hAnsi="Symbol" w:cs="Cambria"/>
      <w:color w:val="1D2228"/>
      <w:position w:val="0"/>
      <w:sz w:val="22"/>
      <w:szCs w:val="22"/>
      <w:vertAlign w:val="baseline"/>
      <w:lang w:val="fr-FR"/>
    </w:rPr>
  </w:style>
  <w:style w:type="character" w:customStyle="1" w:styleId="WW8Num27z0">
    <w:name w:val="WW8Num27z0"/>
    <w:rsid w:val="00E2093D"/>
    <w:rPr>
      <w:rFonts w:ascii="Symbol" w:eastAsia="Times New Roman" w:hAnsi="Symbol" w:cs="Cambria"/>
      <w:color w:val="000000"/>
      <w:position w:val="0"/>
      <w:sz w:val="22"/>
      <w:szCs w:val="22"/>
      <w:vertAlign w:val="baseline"/>
      <w:lang w:val="fr-FR"/>
    </w:rPr>
  </w:style>
  <w:style w:type="character" w:customStyle="1" w:styleId="WW8Num28z0">
    <w:name w:val="WW8Num28z0"/>
    <w:rsid w:val="00E2093D"/>
    <w:rPr>
      <w:rFonts w:ascii="Symbol" w:eastAsia="Cambria" w:hAnsi="Symbol" w:cs="OpenSymbol"/>
      <w:sz w:val="22"/>
      <w:szCs w:val="22"/>
      <w:lang w:val="fr-FR"/>
    </w:rPr>
  </w:style>
  <w:style w:type="character" w:customStyle="1" w:styleId="WW8Num29z0">
    <w:name w:val="WW8Num29z0"/>
    <w:rsid w:val="00E2093D"/>
    <w:rPr>
      <w:rFonts w:ascii="Symbol" w:hAnsi="Symbol" w:cs="OpenSymbol"/>
    </w:rPr>
  </w:style>
  <w:style w:type="character" w:customStyle="1" w:styleId="WW8Num30z0">
    <w:name w:val="WW8Num30z0"/>
    <w:rsid w:val="00E2093D"/>
    <w:rPr>
      <w:rFonts w:ascii="Symbol" w:hAnsi="Symbol" w:cs="OpenSymbol"/>
      <w:sz w:val="22"/>
      <w:szCs w:val="22"/>
      <w:lang w:val="fr-CA"/>
    </w:rPr>
  </w:style>
  <w:style w:type="character" w:customStyle="1" w:styleId="WW8Num31z0">
    <w:name w:val="WW8Num31z0"/>
    <w:rsid w:val="00E2093D"/>
    <w:rPr>
      <w:rFonts w:ascii="Symbol" w:hAnsi="Symbol" w:cs="OpenSymbol"/>
      <w:sz w:val="22"/>
      <w:szCs w:val="22"/>
      <w:lang w:val="fr-FR"/>
    </w:rPr>
  </w:style>
  <w:style w:type="character" w:customStyle="1" w:styleId="WW8Num31z1">
    <w:name w:val="WW8Num31z1"/>
    <w:rsid w:val="00E2093D"/>
    <w:rPr>
      <w:rFonts w:ascii="OpenSymbol" w:hAnsi="OpenSymbol" w:cs="OpenSymbol"/>
    </w:rPr>
  </w:style>
  <w:style w:type="character" w:customStyle="1" w:styleId="WW8Num31z2">
    <w:name w:val="WW8Num31z2"/>
    <w:rsid w:val="00E2093D"/>
    <w:rPr>
      <w:rFonts w:ascii="Wingdings" w:hAnsi="Wingdings" w:cs="Wingdings" w:hint="default"/>
    </w:rPr>
  </w:style>
  <w:style w:type="character" w:customStyle="1" w:styleId="WW8Num32z0">
    <w:name w:val="WW8Num32z0"/>
    <w:rsid w:val="00E2093D"/>
    <w:rPr>
      <w:rFonts w:ascii="Symbol" w:hAnsi="Symbol" w:cs="OpenSymbol"/>
      <w:sz w:val="22"/>
      <w:szCs w:val="22"/>
    </w:rPr>
  </w:style>
  <w:style w:type="character" w:customStyle="1" w:styleId="WW8Num32z1">
    <w:name w:val="WW8Num32z1"/>
    <w:rsid w:val="00E2093D"/>
    <w:rPr>
      <w:rFonts w:ascii="OpenSymbol" w:hAnsi="OpenSymbol" w:cs="OpenSymbol"/>
    </w:rPr>
  </w:style>
  <w:style w:type="character" w:customStyle="1" w:styleId="WW8Num33z0">
    <w:name w:val="WW8Num33z0"/>
    <w:rsid w:val="00E2093D"/>
    <w:rPr>
      <w:rFonts w:ascii="Symbol" w:hAnsi="Symbol" w:cs="OpenSymbol"/>
      <w:sz w:val="22"/>
      <w:szCs w:val="22"/>
      <w:lang w:val="fr-FR"/>
    </w:rPr>
  </w:style>
  <w:style w:type="character" w:customStyle="1" w:styleId="WW8Num33z1">
    <w:name w:val="WW8Num33z1"/>
    <w:rsid w:val="00E2093D"/>
    <w:rPr>
      <w:rFonts w:ascii="OpenSymbol" w:hAnsi="OpenSymbol" w:cs="OpenSymbol"/>
    </w:rPr>
  </w:style>
  <w:style w:type="character" w:customStyle="1" w:styleId="WW8Num34z0">
    <w:name w:val="WW8Num34z0"/>
    <w:rsid w:val="00E2093D"/>
    <w:rPr>
      <w:rFonts w:ascii="Arial" w:hAnsi="Arial" w:cs="Arial"/>
      <w:sz w:val="22"/>
      <w:szCs w:val="22"/>
      <w:lang w:val="fr-CA"/>
    </w:rPr>
  </w:style>
  <w:style w:type="character" w:customStyle="1" w:styleId="WW8Num34z1">
    <w:name w:val="WW8Num34z1"/>
    <w:rsid w:val="00E2093D"/>
  </w:style>
  <w:style w:type="character" w:customStyle="1" w:styleId="WW8Num35z0">
    <w:name w:val="WW8Num35z0"/>
    <w:rsid w:val="00E2093D"/>
    <w:rPr>
      <w:rFonts w:ascii="Symbol" w:hAnsi="Symbol" w:cs="OpenSymbol"/>
      <w:sz w:val="22"/>
      <w:szCs w:val="22"/>
      <w:shd w:val="clear" w:color="auto" w:fill="FFFF00"/>
      <w:lang w:val="fr-FR"/>
    </w:rPr>
  </w:style>
  <w:style w:type="character" w:customStyle="1" w:styleId="WW8Num35z1">
    <w:name w:val="WW8Num35z1"/>
    <w:rsid w:val="00E2093D"/>
    <w:rPr>
      <w:rFonts w:ascii="OpenSymbol" w:hAnsi="OpenSymbol" w:cs="OpenSymbol"/>
    </w:rPr>
  </w:style>
  <w:style w:type="character" w:customStyle="1" w:styleId="WW8Num36z0">
    <w:name w:val="WW8Num36z0"/>
    <w:rsid w:val="00E2093D"/>
    <w:rPr>
      <w:rFonts w:ascii="Symbol" w:hAnsi="Symbol" w:cs="OpenSymbol"/>
      <w:lang w:val="fr-FR"/>
    </w:rPr>
  </w:style>
  <w:style w:type="character" w:customStyle="1" w:styleId="WW8Num36z1">
    <w:name w:val="WW8Num36z1"/>
    <w:rsid w:val="00E2093D"/>
    <w:rPr>
      <w:rFonts w:ascii="Times New Roman" w:eastAsia="Times New Roman" w:hAnsi="Times New Roman" w:cs="Times New Roman" w:hint="default"/>
      <w:sz w:val="18"/>
      <w:szCs w:val="18"/>
    </w:rPr>
  </w:style>
  <w:style w:type="character" w:customStyle="1" w:styleId="WW8Num37z0">
    <w:name w:val="WW8Num37z0"/>
    <w:rsid w:val="00E2093D"/>
    <w:rPr>
      <w:rFonts w:eastAsia="Cambria" w:cs="Arial"/>
      <w:sz w:val="21"/>
      <w:szCs w:val="21"/>
      <w:lang w:val="fr-FR"/>
    </w:rPr>
  </w:style>
  <w:style w:type="character" w:customStyle="1" w:styleId="WW8Num37z1">
    <w:name w:val="WW8Num37z1"/>
    <w:rsid w:val="00E2093D"/>
  </w:style>
  <w:style w:type="character" w:customStyle="1" w:styleId="WW8Num38z0">
    <w:name w:val="WW8Num38z0"/>
    <w:rsid w:val="00E2093D"/>
    <w:rPr>
      <w:rFonts w:ascii="Symbol" w:eastAsia="Cambria" w:hAnsi="Symbol" w:cs="OpenSymbol"/>
      <w:sz w:val="22"/>
      <w:szCs w:val="22"/>
      <w:lang w:val="fr-FR"/>
    </w:rPr>
  </w:style>
  <w:style w:type="character" w:customStyle="1" w:styleId="WW8Num38z1">
    <w:name w:val="WW8Num38z1"/>
    <w:rsid w:val="00E2093D"/>
    <w:rPr>
      <w:rFonts w:ascii="Courier New" w:hAnsi="Courier New" w:cs="Courier New" w:hint="default"/>
    </w:rPr>
  </w:style>
  <w:style w:type="character" w:customStyle="1" w:styleId="WW8Num39z0">
    <w:name w:val="WW8Num39z0"/>
    <w:rsid w:val="00E2093D"/>
    <w:rPr>
      <w:rFonts w:ascii="Symbol" w:hAnsi="Symbol" w:cs="OpenSymbol"/>
      <w:sz w:val="22"/>
      <w:szCs w:val="22"/>
      <w:lang w:val="fr-FR"/>
    </w:rPr>
  </w:style>
  <w:style w:type="character" w:customStyle="1" w:styleId="WW8Num39z1">
    <w:name w:val="WW8Num39z1"/>
    <w:rsid w:val="00E2093D"/>
    <w:rPr>
      <w:rFonts w:ascii="OpenSymbol" w:hAnsi="OpenSymbol" w:cs="OpenSymbol"/>
    </w:rPr>
  </w:style>
  <w:style w:type="character" w:customStyle="1" w:styleId="WW8Num40z0">
    <w:name w:val="WW8Num40z0"/>
    <w:rsid w:val="00E2093D"/>
    <w:rPr>
      <w:rFonts w:ascii="Symbol" w:hAnsi="Symbol" w:cs="OpenSymbol"/>
      <w:lang w:val="fr-FR"/>
    </w:rPr>
  </w:style>
  <w:style w:type="character" w:customStyle="1" w:styleId="WW8Num40z1">
    <w:name w:val="WW8Num40z1"/>
    <w:rsid w:val="00E2093D"/>
    <w:rPr>
      <w:rFonts w:ascii="OpenSymbol" w:hAnsi="OpenSymbol" w:cs="OpenSymbol"/>
    </w:rPr>
  </w:style>
  <w:style w:type="character" w:customStyle="1" w:styleId="WW8Num41z0">
    <w:name w:val="WW8Num41z0"/>
    <w:rsid w:val="00E2093D"/>
    <w:rPr>
      <w:rFonts w:ascii="Arial" w:hAnsi="Arial" w:cs="Arial"/>
      <w:sz w:val="22"/>
      <w:szCs w:val="22"/>
      <w:lang w:val="fr-FR"/>
    </w:rPr>
  </w:style>
  <w:style w:type="character" w:customStyle="1" w:styleId="WW8Num41z1">
    <w:name w:val="WW8Num41z1"/>
    <w:rsid w:val="00E2093D"/>
  </w:style>
  <w:style w:type="character" w:customStyle="1" w:styleId="WW8Num42z0">
    <w:name w:val="WW8Num42z0"/>
    <w:rsid w:val="00E2093D"/>
    <w:rPr>
      <w:rFonts w:ascii="Symbol" w:hAnsi="Symbol" w:cs="OpenSymbol"/>
      <w:sz w:val="22"/>
      <w:szCs w:val="22"/>
      <w:lang w:val="fr-FR"/>
    </w:rPr>
  </w:style>
  <w:style w:type="character" w:customStyle="1" w:styleId="WW8Num42z1">
    <w:name w:val="WW8Num42z1"/>
    <w:rsid w:val="00E2093D"/>
    <w:rPr>
      <w:rFonts w:ascii="OpenSymbol" w:hAnsi="OpenSymbol" w:cs="OpenSymbol"/>
    </w:rPr>
  </w:style>
  <w:style w:type="character" w:customStyle="1" w:styleId="WW8Num43z0">
    <w:name w:val="WW8Num43z0"/>
    <w:rsid w:val="00E2093D"/>
    <w:rPr>
      <w:rFonts w:cs="Arial"/>
      <w:lang w:val="fr-CA"/>
    </w:rPr>
  </w:style>
  <w:style w:type="character" w:customStyle="1" w:styleId="WW8Num43z1">
    <w:name w:val="WW8Num43z1"/>
    <w:rsid w:val="00E2093D"/>
  </w:style>
  <w:style w:type="character" w:customStyle="1" w:styleId="WW8Num44z0">
    <w:name w:val="WW8Num44z0"/>
    <w:rsid w:val="00E2093D"/>
    <w:rPr>
      <w:rFonts w:ascii="Symbol" w:hAnsi="Symbol" w:cs="OpenSymbol"/>
      <w:lang w:val="fr-FR"/>
    </w:rPr>
  </w:style>
  <w:style w:type="character" w:customStyle="1" w:styleId="WW8Num44z1">
    <w:name w:val="WW8Num44z1"/>
    <w:rsid w:val="00E2093D"/>
    <w:rPr>
      <w:rFonts w:ascii="OpenSymbol" w:hAnsi="OpenSymbol" w:cs="OpenSymbol"/>
    </w:rPr>
  </w:style>
  <w:style w:type="character" w:customStyle="1" w:styleId="WW8Num45z0">
    <w:name w:val="WW8Num45z0"/>
    <w:rsid w:val="00E2093D"/>
    <w:rPr>
      <w:rFonts w:ascii="Symbol" w:hAnsi="Symbol" w:cs="OpenSymbol"/>
      <w:sz w:val="22"/>
      <w:szCs w:val="22"/>
      <w:lang w:val="fr-FR"/>
    </w:rPr>
  </w:style>
  <w:style w:type="character" w:customStyle="1" w:styleId="WW8Num45z1">
    <w:name w:val="WW8Num45z1"/>
    <w:rsid w:val="00E2093D"/>
    <w:rPr>
      <w:rFonts w:ascii="Courier New" w:hAnsi="Courier New" w:cs="Courier New" w:hint="default"/>
    </w:rPr>
  </w:style>
  <w:style w:type="character" w:customStyle="1" w:styleId="WW8Num46z0">
    <w:name w:val="WW8Num46z0"/>
    <w:rsid w:val="00E2093D"/>
    <w:rPr>
      <w:rFonts w:ascii="Calibri" w:eastAsia="Calibri" w:hAnsi="Calibri" w:cs="Times New Roman" w:hint="default"/>
      <w:strike w:val="0"/>
      <w:dstrike w:val="0"/>
      <w:sz w:val="22"/>
      <w:szCs w:val="22"/>
      <w:lang w:val="fr-FR"/>
    </w:rPr>
  </w:style>
  <w:style w:type="character" w:customStyle="1" w:styleId="WW8Num46z1">
    <w:name w:val="WW8Num46z1"/>
    <w:rsid w:val="00E2093D"/>
    <w:rPr>
      <w:rFonts w:ascii="Courier New" w:hAnsi="Courier New" w:cs="Courier New" w:hint="default"/>
    </w:rPr>
  </w:style>
  <w:style w:type="character" w:customStyle="1" w:styleId="WW8Num47z0">
    <w:name w:val="WW8Num47z0"/>
    <w:rsid w:val="00E2093D"/>
    <w:rPr>
      <w:rFonts w:ascii="Calibri" w:eastAsia="Calibri" w:hAnsi="Calibri" w:cs="Times New Roman" w:hint="default"/>
      <w:sz w:val="22"/>
      <w:szCs w:val="22"/>
    </w:rPr>
  </w:style>
  <w:style w:type="character" w:customStyle="1" w:styleId="WW8Num47z1">
    <w:name w:val="WW8Num47z1"/>
    <w:rsid w:val="00E2093D"/>
    <w:rPr>
      <w:rFonts w:ascii="Courier New" w:hAnsi="Courier New" w:cs="Courier New" w:hint="default"/>
    </w:rPr>
  </w:style>
  <w:style w:type="character" w:customStyle="1" w:styleId="WW8Num47z2">
    <w:name w:val="WW8Num47z2"/>
    <w:rsid w:val="00E2093D"/>
    <w:rPr>
      <w:rFonts w:ascii="Wingdings" w:hAnsi="Wingdings" w:cs="Wingdings" w:hint="default"/>
    </w:rPr>
  </w:style>
  <w:style w:type="character" w:customStyle="1" w:styleId="WW8Num47z3">
    <w:name w:val="WW8Num47z3"/>
    <w:rsid w:val="00E2093D"/>
    <w:rPr>
      <w:rFonts w:ascii="Symbol" w:hAnsi="Symbol" w:cs="Symbol" w:hint="default"/>
    </w:rPr>
  </w:style>
  <w:style w:type="character" w:customStyle="1" w:styleId="WW8Num47z4">
    <w:name w:val="WW8Num47z4"/>
    <w:rsid w:val="00E2093D"/>
  </w:style>
  <w:style w:type="character" w:customStyle="1" w:styleId="WW8Num47z5">
    <w:name w:val="WW8Num47z5"/>
    <w:rsid w:val="00E2093D"/>
  </w:style>
  <w:style w:type="character" w:customStyle="1" w:styleId="WW8Num47z6">
    <w:name w:val="WW8Num47z6"/>
    <w:rsid w:val="00E2093D"/>
  </w:style>
  <w:style w:type="character" w:customStyle="1" w:styleId="WW8Num47z7">
    <w:name w:val="WW8Num47z7"/>
    <w:rsid w:val="00E2093D"/>
  </w:style>
  <w:style w:type="character" w:customStyle="1" w:styleId="WW8Num47z8">
    <w:name w:val="WW8Num47z8"/>
    <w:rsid w:val="00E2093D"/>
  </w:style>
  <w:style w:type="character" w:customStyle="1" w:styleId="WW8Num48z0">
    <w:name w:val="WW8Num48z0"/>
    <w:rsid w:val="00E2093D"/>
    <w:rPr>
      <w:rFonts w:ascii="Symbol" w:hAnsi="Symbol" w:cs="OpenSymbol"/>
    </w:rPr>
  </w:style>
  <w:style w:type="character" w:customStyle="1" w:styleId="WW8Num48z1">
    <w:name w:val="WW8Num48z1"/>
    <w:rsid w:val="00E2093D"/>
    <w:rPr>
      <w:rFonts w:ascii="OpenSymbol" w:hAnsi="OpenSymbol" w:cs="OpenSymbol"/>
    </w:rPr>
  </w:style>
  <w:style w:type="character" w:customStyle="1" w:styleId="WW8Num49z0">
    <w:name w:val="WW8Num49z0"/>
    <w:rsid w:val="00E2093D"/>
    <w:rPr>
      <w:rFonts w:ascii="Symbol" w:hAnsi="Symbol" w:cs="OpenSymbol"/>
      <w:lang w:val="fr-FR"/>
    </w:rPr>
  </w:style>
  <w:style w:type="character" w:customStyle="1" w:styleId="WW8Num49z1">
    <w:name w:val="WW8Num49z1"/>
    <w:rsid w:val="00E2093D"/>
    <w:rPr>
      <w:rFonts w:ascii="OpenSymbol" w:hAnsi="OpenSymbol" w:cs="OpenSymbol"/>
    </w:rPr>
  </w:style>
  <w:style w:type="character" w:customStyle="1" w:styleId="WW8Num50z0">
    <w:name w:val="WW8Num50z0"/>
    <w:rsid w:val="00E2093D"/>
    <w:rPr>
      <w:rFonts w:ascii="Symbol" w:hAnsi="Symbol" w:cs="OpenSymbol"/>
    </w:rPr>
  </w:style>
  <w:style w:type="character" w:customStyle="1" w:styleId="WW8Num50z1">
    <w:name w:val="WW8Num50z1"/>
    <w:rsid w:val="00E2093D"/>
    <w:rPr>
      <w:rFonts w:ascii="OpenSymbol" w:hAnsi="OpenSymbol" w:cs="OpenSymbol"/>
    </w:rPr>
  </w:style>
  <w:style w:type="character" w:customStyle="1" w:styleId="WW8Num51z0">
    <w:name w:val="WW8Num51z0"/>
    <w:rsid w:val="00E2093D"/>
    <w:rPr>
      <w:rFonts w:ascii="Symbol" w:hAnsi="Symbol" w:cs="OpenSymbol"/>
    </w:rPr>
  </w:style>
  <w:style w:type="character" w:customStyle="1" w:styleId="WW8Num51z1">
    <w:name w:val="WW8Num51z1"/>
    <w:rsid w:val="00E2093D"/>
    <w:rPr>
      <w:rFonts w:ascii="OpenSymbol" w:hAnsi="OpenSymbol" w:cs="OpenSymbol"/>
    </w:rPr>
  </w:style>
  <w:style w:type="character" w:customStyle="1" w:styleId="WW8Num52z0">
    <w:name w:val="WW8Num52z0"/>
    <w:rsid w:val="00E2093D"/>
    <w:rPr>
      <w:rFonts w:ascii="Symbol" w:hAnsi="Symbol" w:cs="Symbol"/>
      <w:lang w:val="fr-FR"/>
    </w:rPr>
  </w:style>
  <w:style w:type="character" w:customStyle="1" w:styleId="WW8Num52z1">
    <w:name w:val="WW8Num52z1"/>
    <w:rsid w:val="00E2093D"/>
    <w:rPr>
      <w:rFonts w:ascii="Courier New" w:hAnsi="Courier New" w:cs="Courier New"/>
    </w:rPr>
  </w:style>
  <w:style w:type="character" w:customStyle="1" w:styleId="WW8Num53z0">
    <w:name w:val="WW8Num53z0"/>
    <w:rsid w:val="00E2093D"/>
    <w:rPr>
      <w:rFonts w:ascii="Symbol" w:hAnsi="Symbol" w:cs="OpenSymbol"/>
    </w:rPr>
  </w:style>
  <w:style w:type="character" w:customStyle="1" w:styleId="WW8Num53z1">
    <w:name w:val="WW8Num53z1"/>
    <w:rsid w:val="00E2093D"/>
    <w:rPr>
      <w:rFonts w:ascii="OpenSymbol" w:hAnsi="OpenSymbol" w:cs="OpenSymbol"/>
    </w:rPr>
  </w:style>
  <w:style w:type="character" w:customStyle="1" w:styleId="WW8Num54z0">
    <w:name w:val="WW8Num54z0"/>
    <w:rsid w:val="00E2093D"/>
    <w:rPr>
      <w:rFonts w:ascii="Symbol" w:hAnsi="Symbol" w:cs="OpenSymbol"/>
    </w:rPr>
  </w:style>
  <w:style w:type="character" w:customStyle="1" w:styleId="WW8Num54z1">
    <w:name w:val="WW8Num54z1"/>
    <w:rsid w:val="00E2093D"/>
    <w:rPr>
      <w:rFonts w:ascii="OpenSymbol" w:hAnsi="OpenSymbol" w:cs="OpenSymbol"/>
    </w:rPr>
  </w:style>
  <w:style w:type="character" w:customStyle="1" w:styleId="WW8Num55z0">
    <w:name w:val="WW8Num55z0"/>
    <w:rsid w:val="00E2093D"/>
    <w:rPr>
      <w:rFonts w:ascii="Symbol" w:hAnsi="Symbol" w:cs="OpenSymbol"/>
      <w:lang w:val="fr-FR"/>
    </w:rPr>
  </w:style>
  <w:style w:type="character" w:customStyle="1" w:styleId="WW8Num55z1">
    <w:name w:val="WW8Num55z1"/>
    <w:rsid w:val="00E2093D"/>
    <w:rPr>
      <w:rFonts w:ascii="OpenSymbol" w:hAnsi="OpenSymbol" w:cs="OpenSymbol"/>
    </w:rPr>
  </w:style>
  <w:style w:type="character" w:customStyle="1" w:styleId="WW8Num56z0">
    <w:name w:val="WW8Num56z0"/>
    <w:rsid w:val="00E2093D"/>
    <w:rPr>
      <w:rFonts w:ascii="Symbol" w:hAnsi="Symbol" w:cs="OpenSymbol"/>
    </w:rPr>
  </w:style>
  <w:style w:type="character" w:customStyle="1" w:styleId="WW8Num56z1">
    <w:name w:val="WW8Num56z1"/>
    <w:rsid w:val="00E2093D"/>
    <w:rPr>
      <w:rFonts w:ascii="OpenSymbol" w:hAnsi="OpenSymbol" w:cs="OpenSymbol"/>
    </w:rPr>
  </w:style>
  <w:style w:type="character" w:customStyle="1" w:styleId="WW8Num57z0">
    <w:name w:val="WW8Num57z0"/>
    <w:rsid w:val="00E2093D"/>
    <w:rPr>
      <w:rFonts w:ascii="Symbol" w:hAnsi="Symbol" w:cs="OpenSymbol"/>
    </w:rPr>
  </w:style>
  <w:style w:type="character" w:customStyle="1" w:styleId="WW8Num58z0">
    <w:name w:val="WW8Num58z0"/>
    <w:rsid w:val="00E2093D"/>
    <w:rPr>
      <w:rFonts w:ascii="Symbol" w:hAnsi="Symbol" w:cs="OpenSymbol"/>
    </w:rPr>
  </w:style>
  <w:style w:type="character" w:customStyle="1" w:styleId="WW8Num58z1">
    <w:name w:val="WW8Num58z1"/>
    <w:rsid w:val="00E2093D"/>
    <w:rPr>
      <w:rFonts w:ascii="OpenSymbol" w:hAnsi="OpenSymbol" w:cs="OpenSymbol"/>
    </w:rPr>
  </w:style>
  <w:style w:type="character" w:customStyle="1" w:styleId="WW8Num59z0">
    <w:name w:val="WW8Num59z0"/>
    <w:rsid w:val="00E2093D"/>
    <w:rPr>
      <w:rFonts w:ascii="Symbol" w:hAnsi="Symbol" w:cs="OpenSymbol"/>
    </w:rPr>
  </w:style>
  <w:style w:type="character" w:customStyle="1" w:styleId="WW8Num59z1">
    <w:name w:val="WW8Num59z1"/>
    <w:rsid w:val="00E2093D"/>
    <w:rPr>
      <w:rFonts w:ascii="OpenSymbol" w:hAnsi="OpenSymbol" w:cs="OpenSymbol"/>
    </w:rPr>
  </w:style>
  <w:style w:type="character" w:customStyle="1" w:styleId="WW8Num60z0">
    <w:name w:val="WW8Num60z0"/>
    <w:rsid w:val="00E2093D"/>
    <w:rPr>
      <w:rFonts w:ascii="Symbol" w:hAnsi="Symbol" w:cs="OpenSymbol"/>
    </w:rPr>
  </w:style>
  <w:style w:type="character" w:customStyle="1" w:styleId="WW8Num60z1">
    <w:name w:val="WW8Num60z1"/>
    <w:rsid w:val="00E2093D"/>
    <w:rPr>
      <w:rFonts w:ascii="OpenSymbol" w:hAnsi="OpenSymbol" w:cs="OpenSymbol"/>
    </w:rPr>
  </w:style>
  <w:style w:type="character" w:customStyle="1" w:styleId="WW8Num61z0">
    <w:name w:val="WW8Num61z0"/>
    <w:rsid w:val="00E2093D"/>
    <w:rPr>
      <w:rFonts w:ascii="Symbol" w:hAnsi="Symbol" w:cs="OpenSymbol"/>
    </w:rPr>
  </w:style>
  <w:style w:type="character" w:customStyle="1" w:styleId="WW8Num61z1">
    <w:name w:val="WW8Num61z1"/>
    <w:rsid w:val="00E2093D"/>
    <w:rPr>
      <w:rFonts w:ascii="OpenSymbol" w:hAnsi="OpenSymbol" w:cs="OpenSymbol"/>
    </w:rPr>
  </w:style>
  <w:style w:type="character" w:customStyle="1" w:styleId="WW8Num62z0">
    <w:name w:val="WW8Num62z0"/>
    <w:rsid w:val="00E2093D"/>
    <w:rPr>
      <w:rFonts w:ascii="Symbol" w:hAnsi="Symbol" w:cs="OpenSymbol"/>
    </w:rPr>
  </w:style>
  <w:style w:type="character" w:customStyle="1" w:styleId="WW8Num62z1">
    <w:name w:val="WW8Num62z1"/>
    <w:rsid w:val="00E2093D"/>
    <w:rPr>
      <w:rFonts w:ascii="OpenSymbol" w:hAnsi="OpenSymbol" w:cs="OpenSymbol"/>
    </w:rPr>
  </w:style>
  <w:style w:type="character" w:customStyle="1" w:styleId="WW8Num4z3">
    <w:name w:val="WW8Num4z3"/>
    <w:rsid w:val="00E2093D"/>
    <w:rPr>
      <w:rFonts w:ascii="Symbol" w:hAnsi="Symbol" w:cs="OpenSymbol"/>
      <w:lang w:val="fr-FR"/>
    </w:rPr>
  </w:style>
  <w:style w:type="character" w:customStyle="1" w:styleId="WW8Num7z3">
    <w:name w:val="WW8Num7z3"/>
    <w:rsid w:val="00E2093D"/>
    <w:rPr>
      <w:rFonts w:ascii="Symbol" w:hAnsi="Symbol" w:cs="Cambria"/>
      <w:position w:val="0"/>
      <w:sz w:val="22"/>
      <w:szCs w:val="22"/>
      <w:vertAlign w:val="baseline"/>
      <w:lang w:val="fr-FR"/>
    </w:rPr>
  </w:style>
  <w:style w:type="character" w:customStyle="1" w:styleId="WW8Num11z3">
    <w:name w:val="WW8Num11z3"/>
    <w:rsid w:val="00E2093D"/>
    <w:rPr>
      <w:rFonts w:ascii="Symbol" w:hAnsi="Symbol" w:cs="OpenSymbol"/>
      <w:lang w:val="fr-CA"/>
    </w:rPr>
  </w:style>
  <w:style w:type="character" w:customStyle="1" w:styleId="WW8Num13z1">
    <w:name w:val="WW8Num13z1"/>
    <w:rsid w:val="00E2093D"/>
    <w:rPr>
      <w:rFonts w:ascii="Cambria" w:hAnsi="Cambria" w:cs="Cambria"/>
      <w:position w:val="0"/>
      <w:sz w:val="22"/>
      <w:szCs w:val="22"/>
      <w:vertAlign w:val="baseline"/>
      <w:lang w:val="fr-FR"/>
    </w:rPr>
  </w:style>
  <w:style w:type="character" w:customStyle="1" w:styleId="WW8Num14z1">
    <w:name w:val="WW8Num14z1"/>
    <w:rsid w:val="00E2093D"/>
    <w:rPr>
      <w:rFonts w:ascii="Cambria" w:hAnsi="Cambria" w:cs="Cambria"/>
      <w:position w:val="0"/>
      <w:sz w:val="22"/>
      <w:szCs w:val="22"/>
      <w:vertAlign w:val="baseline"/>
      <w:lang w:val="fr-FR"/>
    </w:rPr>
  </w:style>
  <w:style w:type="character" w:customStyle="1" w:styleId="WW8Num14z3">
    <w:name w:val="WW8Num14z3"/>
    <w:rsid w:val="00E2093D"/>
    <w:rPr>
      <w:rFonts w:ascii="Symbol" w:hAnsi="Symbol" w:cs="OpenSymbol"/>
      <w:lang w:val="fr-FR"/>
    </w:rPr>
  </w:style>
  <w:style w:type="character" w:customStyle="1" w:styleId="WW8Num15z1">
    <w:name w:val="WW8Num15z1"/>
    <w:rsid w:val="00E2093D"/>
    <w:rPr>
      <w:rFonts w:ascii="Cambria" w:hAnsi="Cambria" w:cs="Cambria"/>
      <w:position w:val="0"/>
      <w:sz w:val="22"/>
      <w:szCs w:val="22"/>
      <w:vertAlign w:val="baseline"/>
      <w:lang w:val="fr-FR"/>
    </w:rPr>
  </w:style>
  <w:style w:type="character" w:customStyle="1" w:styleId="WW8Num15z3">
    <w:name w:val="WW8Num15z3"/>
    <w:rsid w:val="00E2093D"/>
    <w:rPr>
      <w:rFonts w:ascii="Symbol" w:hAnsi="Symbol" w:cs="Arial"/>
      <w:lang w:val="fr-CA"/>
    </w:rPr>
  </w:style>
  <w:style w:type="character" w:customStyle="1" w:styleId="WW8Num16z1">
    <w:name w:val="WW8Num16z1"/>
    <w:rsid w:val="00E2093D"/>
    <w:rPr>
      <w:rFonts w:ascii="Cambria" w:hAnsi="Cambria" w:cs="Cambria"/>
      <w:position w:val="0"/>
      <w:sz w:val="22"/>
      <w:szCs w:val="22"/>
      <w:vertAlign w:val="baseline"/>
      <w:lang w:val="fr-FR"/>
    </w:rPr>
  </w:style>
  <w:style w:type="character" w:customStyle="1" w:styleId="WW8Num17z1">
    <w:name w:val="WW8Num17z1"/>
    <w:rsid w:val="00E2093D"/>
    <w:rPr>
      <w:rFonts w:ascii="Cambria" w:hAnsi="Cambria" w:cs="Cambria"/>
      <w:position w:val="0"/>
      <w:sz w:val="22"/>
      <w:szCs w:val="22"/>
      <w:vertAlign w:val="baseline"/>
      <w:lang w:val="fr-FR"/>
    </w:rPr>
  </w:style>
  <w:style w:type="character" w:customStyle="1" w:styleId="WW8Num17z3">
    <w:name w:val="WW8Num17z3"/>
    <w:rsid w:val="00E2093D"/>
    <w:rPr>
      <w:rFonts w:ascii="Symbol" w:hAnsi="Symbol" w:cs="Symbol"/>
    </w:rPr>
  </w:style>
  <w:style w:type="character" w:customStyle="1" w:styleId="WW8Num18z1">
    <w:name w:val="WW8Num18z1"/>
    <w:rsid w:val="00E2093D"/>
  </w:style>
  <w:style w:type="character" w:customStyle="1" w:styleId="WW8Num19z1">
    <w:name w:val="WW8Num19z1"/>
    <w:rsid w:val="00E2093D"/>
    <w:rPr>
      <w:rFonts w:ascii="OpenSymbol" w:hAnsi="OpenSymbol" w:cs="OpenSymbol"/>
    </w:rPr>
  </w:style>
  <w:style w:type="character" w:customStyle="1" w:styleId="WW8Num20z5">
    <w:name w:val="WW8Num20z5"/>
    <w:rsid w:val="00E2093D"/>
  </w:style>
  <w:style w:type="character" w:customStyle="1" w:styleId="WW8Num20z6">
    <w:name w:val="WW8Num20z6"/>
    <w:rsid w:val="00E2093D"/>
  </w:style>
  <w:style w:type="character" w:customStyle="1" w:styleId="WW8Num20z7">
    <w:name w:val="WW8Num20z7"/>
    <w:rsid w:val="00E2093D"/>
  </w:style>
  <w:style w:type="character" w:customStyle="1" w:styleId="WW8Num20z8">
    <w:name w:val="WW8Num20z8"/>
    <w:rsid w:val="00E2093D"/>
  </w:style>
  <w:style w:type="character" w:customStyle="1" w:styleId="WW8Num21z1">
    <w:name w:val="WW8Num21z1"/>
    <w:rsid w:val="00E2093D"/>
    <w:rPr>
      <w:rFonts w:ascii="OpenSymbol" w:hAnsi="OpenSymbol" w:cs="OpenSymbol"/>
    </w:rPr>
  </w:style>
  <w:style w:type="character" w:customStyle="1" w:styleId="WW8Num23z1">
    <w:name w:val="WW8Num23z1"/>
    <w:rsid w:val="00E2093D"/>
    <w:rPr>
      <w:rFonts w:ascii="OpenSymbol" w:hAnsi="OpenSymbol" w:cs="OpenSymbol"/>
    </w:rPr>
  </w:style>
  <w:style w:type="character" w:customStyle="1" w:styleId="WW8Num24z1">
    <w:name w:val="WW8Num24z1"/>
    <w:rsid w:val="00E2093D"/>
    <w:rPr>
      <w:rFonts w:ascii="OpenSymbol" w:hAnsi="OpenSymbol" w:cs="OpenSymbol"/>
    </w:rPr>
  </w:style>
  <w:style w:type="character" w:customStyle="1" w:styleId="WW8Num25z1">
    <w:name w:val="WW8Num25z1"/>
    <w:rsid w:val="00E2093D"/>
    <w:rPr>
      <w:rFonts w:ascii="OpenSymbol" w:hAnsi="OpenSymbol" w:cs="OpenSymbol"/>
    </w:rPr>
  </w:style>
  <w:style w:type="character" w:customStyle="1" w:styleId="WW8Num26z1">
    <w:name w:val="WW8Num26z1"/>
    <w:rsid w:val="00E2093D"/>
    <w:rPr>
      <w:rFonts w:ascii="OpenSymbol" w:hAnsi="OpenSymbol" w:cs="OpenSymbol"/>
    </w:rPr>
  </w:style>
  <w:style w:type="character" w:customStyle="1" w:styleId="WW8Num27z1">
    <w:name w:val="WW8Num27z1"/>
    <w:rsid w:val="00E2093D"/>
    <w:rPr>
      <w:rFonts w:ascii="OpenSymbol" w:hAnsi="OpenSymbol" w:cs="OpenSymbol"/>
    </w:rPr>
  </w:style>
  <w:style w:type="character" w:customStyle="1" w:styleId="WW8Num28z1">
    <w:name w:val="WW8Num28z1"/>
    <w:rsid w:val="00E2093D"/>
    <w:rPr>
      <w:rFonts w:ascii="Courier New" w:hAnsi="Courier New" w:cs="Courier New" w:hint="default"/>
    </w:rPr>
  </w:style>
  <w:style w:type="character" w:customStyle="1" w:styleId="WW8Num28z2">
    <w:name w:val="WW8Num28z2"/>
    <w:rsid w:val="00E2093D"/>
    <w:rPr>
      <w:rFonts w:ascii="Wingdings" w:hAnsi="Wingdings" w:cs="Wingdings" w:hint="default"/>
    </w:rPr>
  </w:style>
  <w:style w:type="character" w:customStyle="1" w:styleId="WW8Num28z3">
    <w:name w:val="WW8Num28z3"/>
    <w:rsid w:val="00E2093D"/>
    <w:rPr>
      <w:rFonts w:ascii="Symbol" w:hAnsi="Symbol" w:cs="Symbol" w:hint="default"/>
    </w:rPr>
  </w:style>
  <w:style w:type="character" w:customStyle="1" w:styleId="WW8Num29z1">
    <w:name w:val="WW8Num29z1"/>
    <w:rsid w:val="00E2093D"/>
    <w:rPr>
      <w:rFonts w:ascii="OpenSymbol" w:hAnsi="OpenSymbol" w:cs="OpenSymbol"/>
    </w:rPr>
  </w:style>
  <w:style w:type="character" w:customStyle="1" w:styleId="WW8Num29z2">
    <w:name w:val="WW8Num29z2"/>
    <w:rsid w:val="00E2093D"/>
    <w:rPr>
      <w:rFonts w:ascii="Wingdings" w:hAnsi="Wingdings" w:cs="Wingdings" w:hint="default"/>
    </w:rPr>
  </w:style>
  <w:style w:type="character" w:customStyle="1" w:styleId="WW8Num29z3">
    <w:name w:val="WW8Num29z3"/>
    <w:rsid w:val="00E2093D"/>
    <w:rPr>
      <w:rFonts w:ascii="Symbol" w:hAnsi="Symbol" w:cs="Symbol" w:hint="default"/>
    </w:rPr>
  </w:style>
  <w:style w:type="character" w:customStyle="1" w:styleId="WW8Num30z1">
    <w:name w:val="WW8Num30z1"/>
    <w:rsid w:val="00E2093D"/>
    <w:rPr>
      <w:rFonts w:ascii="OpenSymbol" w:hAnsi="OpenSymbol" w:cs="OpenSymbol"/>
    </w:rPr>
  </w:style>
  <w:style w:type="character" w:customStyle="1" w:styleId="WW8Num30z2">
    <w:name w:val="WW8Num30z2"/>
    <w:rsid w:val="00E2093D"/>
    <w:rPr>
      <w:rFonts w:ascii="Wingdings" w:hAnsi="Wingdings" w:cs="Wingdings" w:hint="default"/>
    </w:rPr>
  </w:style>
  <w:style w:type="character" w:customStyle="1" w:styleId="WW8Num30z3">
    <w:name w:val="WW8Num30z3"/>
    <w:rsid w:val="00E2093D"/>
    <w:rPr>
      <w:rFonts w:ascii="Symbol" w:hAnsi="Symbol" w:cs="Symbol" w:hint="default"/>
    </w:rPr>
  </w:style>
  <w:style w:type="character" w:customStyle="1" w:styleId="WW8Num31z3">
    <w:name w:val="WW8Num31z3"/>
    <w:rsid w:val="00E2093D"/>
    <w:rPr>
      <w:rFonts w:ascii="Symbol" w:hAnsi="Symbol" w:cs="Symbol" w:hint="default"/>
    </w:rPr>
  </w:style>
  <w:style w:type="character" w:customStyle="1" w:styleId="WW8Num32z2">
    <w:name w:val="WW8Num32z2"/>
    <w:rsid w:val="00E2093D"/>
    <w:rPr>
      <w:rFonts w:ascii="Wingdings" w:hAnsi="Wingdings" w:cs="Wingdings" w:hint="default"/>
    </w:rPr>
  </w:style>
  <w:style w:type="character" w:customStyle="1" w:styleId="WW8Num32z3">
    <w:name w:val="WW8Num32z3"/>
    <w:rsid w:val="00E2093D"/>
    <w:rPr>
      <w:rFonts w:ascii="Symbol" w:hAnsi="Symbol" w:cs="Symbol" w:hint="default"/>
    </w:rPr>
  </w:style>
  <w:style w:type="character" w:customStyle="1" w:styleId="WW8Num33z2">
    <w:name w:val="WW8Num33z2"/>
    <w:rsid w:val="00E2093D"/>
    <w:rPr>
      <w:rFonts w:ascii="Wingdings" w:hAnsi="Wingdings" w:cs="Wingdings" w:hint="default"/>
    </w:rPr>
  </w:style>
  <w:style w:type="character" w:customStyle="1" w:styleId="WW8Num33z3">
    <w:name w:val="WW8Num33z3"/>
    <w:rsid w:val="00E2093D"/>
    <w:rPr>
      <w:rFonts w:ascii="Symbol" w:hAnsi="Symbol" w:cs="Symbol" w:hint="default"/>
    </w:rPr>
  </w:style>
  <w:style w:type="character" w:customStyle="1" w:styleId="WW8Num34z2">
    <w:name w:val="WW8Num34z2"/>
    <w:rsid w:val="00E2093D"/>
  </w:style>
  <w:style w:type="character" w:customStyle="1" w:styleId="WW8Num34z3">
    <w:name w:val="WW8Num34z3"/>
    <w:rsid w:val="00E2093D"/>
  </w:style>
  <w:style w:type="character" w:customStyle="1" w:styleId="WW8Num35z2">
    <w:name w:val="WW8Num35z2"/>
    <w:rsid w:val="00E2093D"/>
    <w:rPr>
      <w:rFonts w:ascii="Wingdings" w:hAnsi="Wingdings" w:cs="Wingdings" w:hint="default"/>
    </w:rPr>
  </w:style>
  <w:style w:type="character" w:customStyle="1" w:styleId="WW8Num35z3">
    <w:name w:val="WW8Num35z3"/>
    <w:rsid w:val="00E2093D"/>
    <w:rPr>
      <w:rFonts w:ascii="Symbol" w:hAnsi="Symbol" w:cs="Symbol" w:hint="default"/>
    </w:rPr>
  </w:style>
  <w:style w:type="character" w:customStyle="1" w:styleId="WW8Num36z2">
    <w:name w:val="WW8Num36z2"/>
    <w:rsid w:val="00E2093D"/>
    <w:rPr>
      <w:rFonts w:ascii="Wingdings" w:hAnsi="Wingdings" w:cs="Wingdings" w:hint="default"/>
    </w:rPr>
  </w:style>
  <w:style w:type="character" w:customStyle="1" w:styleId="WW8Num36z3">
    <w:name w:val="WW8Num36z3"/>
    <w:rsid w:val="00E2093D"/>
    <w:rPr>
      <w:rFonts w:ascii="Symbol" w:hAnsi="Symbol" w:cs="Symbol" w:hint="default"/>
    </w:rPr>
  </w:style>
  <w:style w:type="character" w:customStyle="1" w:styleId="WW8Num36z4">
    <w:name w:val="WW8Num36z4"/>
    <w:rsid w:val="00E2093D"/>
    <w:rPr>
      <w:rFonts w:ascii="Courier New" w:hAnsi="Courier New" w:cs="Courier New" w:hint="default"/>
    </w:rPr>
  </w:style>
  <w:style w:type="character" w:customStyle="1" w:styleId="WW8Num37z2">
    <w:name w:val="WW8Num37z2"/>
    <w:rsid w:val="00E2093D"/>
  </w:style>
  <w:style w:type="character" w:customStyle="1" w:styleId="WW8Num37z3">
    <w:name w:val="WW8Num37z3"/>
    <w:rsid w:val="00E2093D"/>
  </w:style>
  <w:style w:type="character" w:customStyle="1" w:styleId="WW8Num38z2">
    <w:name w:val="WW8Num38z2"/>
    <w:rsid w:val="00E2093D"/>
    <w:rPr>
      <w:rFonts w:ascii="Wingdings" w:hAnsi="Wingdings" w:cs="Wingdings" w:hint="default"/>
    </w:rPr>
  </w:style>
  <w:style w:type="character" w:customStyle="1" w:styleId="WW8Num38z3">
    <w:name w:val="WW8Num38z3"/>
    <w:rsid w:val="00E2093D"/>
    <w:rPr>
      <w:rFonts w:ascii="Symbol" w:hAnsi="Symbol" w:cs="Symbol" w:hint="default"/>
    </w:rPr>
  </w:style>
  <w:style w:type="character" w:customStyle="1" w:styleId="WW8Num39z2">
    <w:name w:val="WW8Num39z2"/>
    <w:rsid w:val="00E2093D"/>
    <w:rPr>
      <w:rFonts w:ascii="Wingdings" w:hAnsi="Wingdings" w:cs="Wingdings" w:hint="default"/>
    </w:rPr>
  </w:style>
  <w:style w:type="character" w:customStyle="1" w:styleId="WW8Num39z3">
    <w:name w:val="WW8Num39z3"/>
    <w:rsid w:val="00E2093D"/>
    <w:rPr>
      <w:rFonts w:ascii="Symbol" w:hAnsi="Symbol" w:cs="Symbol" w:hint="default"/>
    </w:rPr>
  </w:style>
  <w:style w:type="character" w:customStyle="1" w:styleId="WW8Num40z2">
    <w:name w:val="WW8Num40z2"/>
    <w:rsid w:val="00E2093D"/>
    <w:rPr>
      <w:rFonts w:ascii="Wingdings" w:hAnsi="Wingdings" w:cs="Wingdings" w:hint="default"/>
    </w:rPr>
  </w:style>
  <w:style w:type="character" w:customStyle="1" w:styleId="WW8Num40z3">
    <w:name w:val="WW8Num40z3"/>
    <w:rsid w:val="00E2093D"/>
    <w:rPr>
      <w:rFonts w:ascii="Symbol" w:hAnsi="Symbol" w:cs="Symbol" w:hint="default"/>
    </w:rPr>
  </w:style>
  <w:style w:type="character" w:customStyle="1" w:styleId="WW8Num41z2">
    <w:name w:val="WW8Num41z2"/>
    <w:rsid w:val="00E2093D"/>
  </w:style>
  <w:style w:type="character" w:customStyle="1" w:styleId="WW8Num41z3">
    <w:name w:val="WW8Num41z3"/>
    <w:rsid w:val="00E2093D"/>
  </w:style>
  <w:style w:type="character" w:customStyle="1" w:styleId="WW8Num42z2">
    <w:name w:val="WW8Num42z2"/>
    <w:rsid w:val="00E2093D"/>
    <w:rPr>
      <w:rFonts w:ascii="Wingdings" w:hAnsi="Wingdings" w:cs="Wingdings" w:hint="default"/>
    </w:rPr>
  </w:style>
  <w:style w:type="character" w:customStyle="1" w:styleId="WW8Num42z3">
    <w:name w:val="WW8Num42z3"/>
    <w:rsid w:val="00E2093D"/>
    <w:rPr>
      <w:rFonts w:ascii="Symbol" w:hAnsi="Symbol" w:cs="Symbol" w:hint="default"/>
    </w:rPr>
  </w:style>
  <w:style w:type="character" w:customStyle="1" w:styleId="WW8Num43z2">
    <w:name w:val="WW8Num43z2"/>
    <w:rsid w:val="00E2093D"/>
  </w:style>
  <w:style w:type="character" w:customStyle="1" w:styleId="WW8Num43z3">
    <w:name w:val="WW8Num43z3"/>
    <w:rsid w:val="00E2093D"/>
  </w:style>
  <w:style w:type="character" w:customStyle="1" w:styleId="WW8Num43z4">
    <w:name w:val="WW8Num43z4"/>
    <w:rsid w:val="00E2093D"/>
  </w:style>
  <w:style w:type="character" w:customStyle="1" w:styleId="WW8Num43z5">
    <w:name w:val="WW8Num43z5"/>
    <w:rsid w:val="00E2093D"/>
  </w:style>
  <w:style w:type="character" w:customStyle="1" w:styleId="WW8Num43z6">
    <w:name w:val="WW8Num43z6"/>
    <w:rsid w:val="00E2093D"/>
  </w:style>
  <w:style w:type="character" w:customStyle="1" w:styleId="WW8Num43z7">
    <w:name w:val="WW8Num43z7"/>
    <w:rsid w:val="00E2093D"/>
  </w:style>
  <w:style w:type="character" w:customStyle="1" w:styleId="WW8Num43z8">
    <w:name w:val="WW8Num43z8"/>
    <w:rsid w:val="00E2093D"/>
  </w:style>
  <w:style w:type="character" w:customStyle="1" w:styleId="WW8Num44z2">
    <w:name w:val="WW8Num44z2"/>
    <w:rsid w:val="00E2093D"/>
  </w:style>
  <w:style w:type="character" w:customStyle="1" w:styleId="WW8Num44z3">
    <w:name w:val="WW8Num44z3"/>
    <w:rsid w:val="00E2093D"/>
    <w:rPr>
      <w:rFonts w:hint="default"/>
    </w:rPr>
  </w:style>
  <w:style w:type="character" w:customStyle="1" w:styleId="WW8Num44z4">
    <w:name w:val="WW8Num44z4"/>
    <w:rsid w:val="00E2093D"/>
  </w:style>
  <w:style w:type="character" w:customStyle="1" w:styleId="WW8Num44z5">
    <w:name w:val="WW8Num44z5"/>
    <w:rsid w:val="00E2093D"/>
  </w:style>
  <w:style w:type="character" w:customStyle="1" w:styleId="WW8Num44z6">
    <w:name w:val="WW8Num44z6"/>
    <w:rsid w:val="00E2093D"/>
  </w:style>
  <w:style w:type="character" w:customStyle="1" w:styleId="WW8Num44z7">
    <w:name w:val="WW8Num44z7"/>
    <w:rsid w:val="00E2093D"/>
  </w:style>
  <w:style w:type="character" w:customStyle="1" w:styleId="WW8Num44z8">
    <w:name w:val="WW8Num44z8"/>
    <w:rsid w:val="00E2093D"/>
  </w:style>
  <w:style w:type="character" w:customStyle="1" w:styleId="WW8Num45z2">
    <w:name w:val="WW8Num45z2"/>
    <w:rsid w:val="00E2093D"/>
    <w:rPr>
      <w:rFonts w:ascii="Wingdings" w:hAnsi="Wingdings" w:cs="Wingdings" w:hint="default"/>
    </w:rPr>
  </w:style>
  <w:style w:type="character" w:customStyle="1" w:styleId="WW8Num45z3">
    <w:name w:val="WW8Num45z3"/>
    <w:rsid w:val="00E2093D"/>
    <w:rPr>
      <w:rFonts w:ascii="Symbol" w:hAnsi="Symbol" w:cs="Symbol" w:hint="default"/>
    </w:rPr>
  </w:style>
  <w:style w:type="character" w:customStyle="1" w:styleId="WW8Num46z2">
    <w:name w:val="WW8Num46z2"/>
    <w:rsid w:val="00E2093D"/>
    <w:rPr>
      <w:rFonts w:ascii="Wingdings" w:hAnsi="Wingdings" w:cs="Wingdings" w:hint="default"/>
    </w:rPr>
  </w:style>
  <w:style w:type="character" w:customStyle="1" w:styleId="WW8Num46z3">
    <w:name w:val="WW8Num46z3"/>
    <w:rsid w:val="00E2093D"/>
    <w:rPr>
      <w:rFonts w:ascii="Symbol" w:hAnsi="Symbol" w:cs="Symbol" w:hint="default"/>
    </w:rPr>
  </w:style>
  <w:style w:type="character" w:customStyle="1" w:styleId="DefaultParagraphFont2">
    <w:name w:val="Default Paragraph Font2"/>
    <w:rsid w:val="00E2093D"/>
  </w:style>
  <w:style w:type="character" w:customStyle="1" w:styleId="WW8Num9z2">
    <w:name w:val="WW8Num9z2"/>
    <w:rsid w:val="00E2093D"/>
  </w:style>
  <w:style w:type="character" w:customStyle="1" w:styleId="WW8Num9z3">
    <w:name w:val="WW8Num9z3"/>
    <w:rsid w:val="00E2093D"/>
  </w:style>
  <w:style w:type="character" w:customStyle="1" w:styleId="WW8Num9z4">
    <w:name w:val="WW8Num9z4"/>
    <w:rsid w:val="00E2093D"/>
  </w:style>
  <w:style w:type="character" w:customStyle="1" w:styleId="WW8Num9z5">
    <w:name w:val="WW8Num9z5"/>
    <w:rsid w:val="00E2093D"/>
  </w:style>
  <w:style w:type="character" w:customStyle="1" w:styleId="WW8Num9z6">
    <w:name w:val="WW8Num9z6"/>
    <w:rsid w:val="00E2093D"/>
  </w:style>
  <w:style w:type="character" w:customStyle="1" w:styleId="WW8Num9z7">
    <w:name w:val="WW8Num9z7"/>
    <w:rsid w:val="00E2093D"/>
  </w:style>
  <w:style w:type="character" w:customStyle="1" w:styleId="WW8Num9z8">
    <w:name w:val="WW8Num9z8"/>
    <w:rsid w:val="00E2093D"/>
  </w:style>
  <w:style w:type="character" w:customStyle="1" w:styleId="WW8Num10z2">
    <w:name w:val="WW8Num10z2"/>
    <w:rsid w:val="00E2093D"/>
  </w:style>
  <w:style w:type="character" w:customStyle="1" w:styleId="WW8Num10z3">
    <w:name w:val="WW8Num10z3"/>
    <w:rsid w:val="00E2093D"/>
  </w:style>
  <w:style w:type="character" w:customStyle="1" w:styleId="WW8Num10z4">
    <w:name w:val="WW8Num10z4"/>
    <w:rsid w:val="00E2093D"/>
  </w:style>
  <w:style w:type="character" w:customStyle="1" w:styleId="WW8Num10z5">
    <w:name w:val="WW8Num10z5"/>
    <w:rsid w:val="00E2093D"/>
  </w:style>
  <w:style w:type="character" w:customStyle="1" w:styleId="WW8Num10z6">
    <w:name w:val="WW8Num10z6"/>
    <w:rsid w:val="00E2093D"/>
  </w:style>
  <w:style w:type="character" w:customStyle="1" w:styleId="WW8Num10z7">
    <w:name w:val="WW8Num10z7"/>
    <w:rsid w:val="00E2093D"/>
  </w:style>
  <w:style w:type="character" w:customStyle="1" w:styleId="WW8Num10z8">
    <w:name w:val="WW8Num10z8"/>
    <w:rsid w:val="00E2093D"/>
  </w:style>
  <w:style w:type="character" w:customStyle="1" w:styleId="WW8Num22z1">
    <w:name w:val="WW8Num22z1"/>
    <w:rsid w:val="00E2093D"/>
  </w:style>
  <w:style w:type="character" w:customStyle="1" w:styleId="WW8Num41z4">
    <w:name w:val="WW8Num41z4"/>
    <w:rsid w:val="00E2093D"/>
  </w:style>
  <w:style w:type="character" w:customStyle="1" w:styleId="WW8Num41z5">
    <w:name w:val="WW8Num41z5"/>
    <w:rsid w:val="00E2093D"/>
  </w:style>
  <w:style w:type="character" w:customStyle="1" w:styleId="WW8Num41z6">
    <w:name w:val="WW8Num41z6"/>
    <w:rsid w:val="00E2093D"/>
  </w:style>
  <w:style w:type="character" w:customStyle="1" w:styleId="WW8Num41z7">
    <w:name w:val="WW8Num41z7"/>
    <w:rsid w:val="00E2093D"/>
  </w:style>
  <w:style w:type="character" w:customStyle="1" w:styleId="WW8Num41z8">
    <w:name w:val="WW8Num41z8"/>
    <w:rsid w:val="00E2093D"/>
  </w:style>
  <w:style w:type="character" w:customStyle="1" w:styleId="WW8Num18z2">
    <w:name w:val="WW8Num18z2"/>
    <w:rsid w:val="00E2093D"/>
  </w:style>
  <w:style w:type="character" w:customStyle="1" w:styleId="WW8Num18z3">
    <w:name w:val="WW8Num18z3"/>
    <w:rsid w:val="00E2093D"/>
  </w:style>
  <w:style w:type="character" w:customStyle="1" w:styleId="WW8Num18z4">
    <w:name w:val="WW8Num18z4"/>
    <w:rsid w:val="00E2093D"/>
  </w:style>
  <w:style w:type="character" w:customStyle="1" w:styleId="WW8Num18z5">
    <w:name w:val="WW8Num18z5"/>
    <w:rsid w:val="00E2093D"/>
  </w:style>
  <w:style w:type="character" w:customStyle="1" w:styleId="WW8Num18z6">
    <w:name w:val="WW8Num18z6"/>
    <w:rsid w:val="00E2093D"/>
  </w:style>
  <w:style w:type="character" w:customStyle="1" w:styleId="WW8Num18z7">
    <w:name w:val="WW8Num18z7"/>
    <w:rsid w:val="00E2093D"/>
  </w:style>
  <w:style w:type="character" w:customStyle="1" w:styleId="WW8Num18z8">
    <w:name w:val="WW8Num18z8"/>
    <w:rsid w:val="00E2093D"/>
  </w:style>
  <w:style w:type="character" w:customStyle="1" w:styleId="WW8Num22z2">
    <w:name w:val="WW8Num22z2"/>
    <w:rsid w:val="00E2093D"/>
  </w:style>
  <w:style w:type="character" w:customStyle="1" w:styleId="WW8Num22z3">
    <w:name w:val="WW8Num22z3"/>
    <w:rsid w:val="00E2093D"/>
  </w:style>
  <w:style w:type="character" w:customStyle="1" w:styleId="WW8Num22z4">
    <w:name w:val="WW8Num22z4"/>
    <w:rsid w:val="00E2093D"/>
  </w:style>
  <w:style w:type="character" w:customStyle="1" w:styleId="WW8Num22z5">
    <w:name w:val="WW8Num22z5"/>
    <w:rsid w:val="00E2093D"/>
  </w:style>
  <w:style w:type="character" w:customStyle="1" w:styleId="WW8Num22z6">
    <w:name w:val="WW8Num22z6"/>
    <w:rsid w:val="00E2093D"/>
  </w:style>
  <w:style w:type="character" w:customStyle="1" w:styleId="WW8Num22z7">
    <w:name w:val="WW8Num22z7"/>
    <w:rsid w:val="00E2093D"/>
  </w:style>
  <w:style w:type="character" w:customStyle="1" w:styleId="WW8Num22z8">
    <w:name w:val="WW8Num22z8"/>
    <w:rsid w:val="00E2093D"/>
  </w:style>
  <w:style w:type="character" w:customStyle="1" w:styleId="WW8Num34z4">
    <w:name w:val="WW8Num34z4"/>
    <w:rsid w:val="00E2093D"/>
  </w:style>
  <w:style w:type="character" w:customStyle="1" w:styleId="WW8Num34z5">
    <w:name w:val="WW8Num34z5"/>
    <w:rsid w:val="00E2093D"/>
  </w:style>
  <w:style w:type="character" w:customStyle="1" w:styleId="WW8Num34z6">
    <w:name w:val="WW8Num34z6"/>
    <w:rsid w:val="00E2093D"/>
  </w:style>
  <w:style w:type="character" w:customStyle="1" w:styleId="WW8Num34z7">
    <w:name w:val="WW8Num34z7"/>
    <w:rsid w:val="00E2093D"/>
  </w:style>
  <w:style w:type="character" w:customStyle="1" w:styleId="WW8Num34z8">
    <w:name w:val="WW8Num34z8"/>
    <w:rsid w:val="00E2093D"/>
  </w:style>
  <w:style w:type="character" w:customStyle="1" w:styleId="WW8Num37z4">
    <w:name w:val="WW8Num37z4"/>
    <w:rsid w:val="00E2093D"/>
  </w:style>
  <w:style w:type="character" w:customStyle="1" w:styleId="WW8Num37z5">
    <w:name w:val="WW8Num37z5"/>
    <w:rsid w:val="00E2093D"/>
  </w:style>
  <w:style w:type="character" w:customStyle="1" w:styleId="WW8Num37z6">
    <w:name w:val="WW8Num37z6"/>
    <w:rsid w:val="00E2093D"/>
  </w:style>
  <w:style w:type="character" w:customStyle="1" w:styleId="WW8Num37z7">
    <w:name w:val="WW8Num37z7"/>
    <w:rsid w:val="00E2093D"/>
  </w:style>
  <w:style w:type="character" w:customStyle="1" w:styleId="WW8Num37z8">
    <w:name w:val="WW8Num37z8"/>
    <w:rsid w:val="00E2093D"/>
  </w:style>
  <w:style w:type="character" w:customStyle="1" w:styleId="DefaultParagraphFont1">
    <w:name w:val="Default Paragraph Font1"/>
    <w:rsid w:val="00E2093D"/>
  </w:style>
  <w:style w:type="character" w:customStyle="1" w:styleId="ListLabel1">
    <w:name w:val="ListLabel 1"/>
    <w:rsid w:val="00E2093D"/>
    <w:rPr>
      <w:b/>
      <w:bCs/>
      <w:i/>
      <w:iCs/>
      <w:position w:val="-5"/>
      <w:sz w:val="22"/>
      <w:szCs w:val="22"/>
      <w:lang w:val="fr-FR"/>
    </w:rPr>
  </w:style>
  <w:style w:type="character" w:customStyle="1" w:styleId="ListLabel2">
    <w:name w:val="ListLabel 2"/>
    <w:rsid w:val="00E2093D"/>
    <w:rPr>
      <w:b/>
      <w:bCs/>
      <w:i/>
      <w:iCs/>
      <w:position w:val="-9"/>
      <w:sz w:val="24"/>
      <w:szCs w:val="24"/>
      <w:lang w:val="fr-FR"/>
    </w:rPr>
  </w:style>
  <w:style w:type="character" w:customStyle="1" w:styleId="ListLabel3">
    <w:name w:val="ListLabel 3"/>
    <w:rsid w:val="00E2093D"/>
    <w:rPr>
      <w:rFonts w:eastAsia="Cambria" w:cs="Cambria"/>
      <w:position w:val="18"/>
      <w:sz w:val="26"/>
      <w:szCs w:val="26"/>
      <w:lang w:val="fr-FR"/>
    </w:rPr>
  </w:style>
  <w:style w:type="character" w:customStyle="1" w:styleId="ListLabel4">
    <w:name w:val="ListLabel 4"/>
    <w:rsid w:val="00E2093D"/>
    <w:rPr>
      <w:rFonts w:eastAsia="Cambria" w:cs="Cambria"/>
      <w:position w:val="29"/>
      <w:sz w:val="29"/>
      <w:szCs w:val="29"/>
      <w:lang w:val="fr-FR"/>
    </w:rPr>
  </w:style>
  <w:style w:type="character" w:customStyle="1" w:styleId="ListLabel5">
    <w:name w:val="ListLabel 5"/>
    <w:rsid w:val="00E2093D"/>
    <w:rPr>
      <w:color w:val="FF2C21"/>
      <w:position w:val="0"/>
      <w:sz w:val="20"/>
      <w:szCs w:val="20"/>
      <w:vertAlign w:val="baseline"/>
    </w:rPr>
  </w:style>
  <w:style w:type="character" w:customStyle="1" w:styleId="ListLabel6">
    <w:name w:val="ListLabel 6"/>
    <w:rsid w:val="00E2093D"/>
    <w:rPr>
      <w:position w:val="0"/>
      <w:sz w:val="20"/>
      <w:vertAlign w:val="baseline"/>
    </w:rPr>
  </w:style>
  <w:style w:type="character" w:customStyle="1" w:styleId="ListLabel7">
    <w:name w:val="ListLabel 7"/>
    <w:rsid w:val="00E2093D"/>
    <w:rPr>
      <w:color w:val="FF2C21"/>
      <w:position w:val="0"/>
      <w:sz w:val="24"/>
      <w:szCs w:val="24"/>
      <w:vertAlign w:val="baseline"/>
    </w:rPr>
  </w:style>
  <w:style w:type="character" w:customStyle="1" w:styleId="ListLabel8">
    <w:name w:val="ListLabel 8"/>
    <w:rsid w:val="00E2093D"/>
    <w:rPr>
      <w:rFonts w:eastAsia="Cambria" w:cs="Cambria"/>
      <w:position w:val="-5"/>
      <w:sz w:val="22"/>
      <w:szCs w:val="22"/>
      <w:lang w:val="fr-FR"/>
    </w:rPr>
  </w:style>
  <w:style w:type="character" w:customStyle="1" w:styleId="ListLabel9">
    <w:name w:val="ListLabel 9"/>
    <w:rsid w:val="00E2093D"/>
    <w:rPr>
      <w:rFonts w:eastAsia="Cambria" w:cs="Cambria"/>
      <w:position w:val="-9"/>
      <w:sz w:val="24"/>
      <w:szCs w:val="24"/>
      <w:lang w:val="fr-FR"/>
    </w:rPr>
  </w:style>
  <w:style w:type="character" w:customStyle="1" w:styleId="ListLabel10">
    <w:name w:val="ListLabel 10"/>
    <w:rsid w:val="00E2093D"/>
    <w:rPr>
      <w:rFonts w:eastAsia="Cambria" w:cs="Cambria"/>
      <w:position w:val="0"/>
      <w:sz w:val="22"/>
      <w:szCs w:val="22"/>
      <w:vertAlign w:val="baseline"/>
      <w:lang w:val="fr-FR"/>
    </w:rPr>
  </w:style>
  <w:style w:type="character" w:customStyle="1" w:styleId="ListLabel11">
    <w:name w:val="ListLabel 11"/>
    <w:rsid w:val="00E2093D"/>
    <w:rPr>
      <w:rFonts w:eastAsia="Cambria" w:cs="Cambria"/>
      <w:position w:val="0"/>
      <w:sz w:val="24"/>
      <w:szCs w:val="24"/>
      <w:vertAlign w:val="baseline"/>
      <w:lang w:val="fr-FR"/>
    </w:rPr>
  </w:style>
  <w:style w:type="character" w:customStyle="1" w:styleId="ListLabel12">
    <w:name w:val="ListLabel 12"/>
    <w:rsid w:val="00E2093D"/>
    <w:rPr>
      <w:rFonts w:eastAsia="Cambria" w:cs="Cambria"/>
      <w:b/>
      <w:bCs/>
      <w:i/>
      <w:iCs/>
      <w:position w:val="0"/>
      <w:sz w:val="22"/>
      <w:szCs w:val="22"/>
      <w:vertAlign w:val="baseline"/>
      <w:lang w:val="fr-FR"/>
    </w:rPr>
  </w:style>
  <w:style w:type="character" w:customStyle="1" w:styleId="ListLabel13">
    <w:name w:val="ListLabel 13"/>
    <w:rsid w:val="00E2093D"/>
    <w:rPr>
      <w:rFonts w:eastAsia="Cambria" w:cs="Cambria"/>
      <w:b/>
      <w:bCs/>
      <w:i/>
      <w:iCs/>
      <w:position w:val="0"/>
      <w:sz w:val="24"/>
      <w:szCs w:val="24"/>
      <w:vertAlign w:val="baseline"/>
      <w:lang w:val="fr-FR"/>
    </w:rPr>
  </w:style>
  <w:style w:type="character" w:customStyle="1" w:styleId="ListLabel14">
    <w:name w:val="ListLabel 14"/>
    <w:rsid w:val="00E2093D"/>
    <w:rPr>
      <w:rFonts w:eastAsia="Cambria" w:cs="Cambria"/>
      <w:b/>
      <w:bCs/>
      <w:position w:val="0"/>
      <w:sz w:val="22"/>
      <w:szCs w:val="22"/>
      <w:vertAlign w:val="baseline"/>
      <w:lang w:val="fr-FR"/>
    </w:rPr>
  </w:style>
  <w:style w:type="character" w:customStyle="1" w:styleId="ListLabel15">
    <w:name w:val="ListLabel 15"/>
    <w:rsid w:val="00E2093D"/>
    <w:rPr>
      <w:rFonts w:eastAsia="Cambria" w:cs="Cambria"/>
      <w:b/>
      <w:bCs/>
      <w:position w:val="0"/>
      <w:sz w:val="24"/>
      <w:szCs w:val="24"/>
      <w:vertAlign w:val="baseline"/>
      <w:lang w:val="fr-FR"/>
    </w:rPr>
  </w:style>
  <w:style w:type="character" w:customStyle="1" w:styleId="ListLabel16">
    <w:name w:val="ListLabel 16"/>
    <w:rsid w:val="00E2093D"/>
    <w:rPr>
      <w:position w:val="29"/>
      <w:sz w:val="29"/>
      <w:szCs w:val="29"/>
      <w:lang w:val="fr-FR"/>
    </w:rPr>
  </w:style>
  <w:style w:type="character" w:customStyle="1" w:styleId="ListLabel17">
    <w:name w:val="ListLabel 17"/>
    <w:rsid w:val="00E2093D"/>
    <w:rPr>
      <w:position w:val="18"/>
      <w:sz w:val="26"/>
      <w:szCs w:val="26"/>
      <w:lang w:val="fr-FR"/>
    </w:rPr>
  </w:style>
  <w:style w:type="character" w:customStyle="1" w:styleId="Caractresdenotedebasdepage">
    <w:name w:val="Caractères de note de bas de page"/>
    <w:rsid w:val="00E2093D"/>
  </w:style>
  <w:style w:type="character" w:customStyle="1" w:styleId="FootnoteReference1">
    <w:name w:val="Footnote Reference1"/>
    <w:rsid w:val="00E2093D"/>
    <w:rPr>
      <w:vertAlign w:val="superscript"/>
    </w:rPr>
  </w:style>
  <w:style w:type="character" w:customStyle="1" w:styleId="Caractresdenumrotation">
    <w:name w:val="Caractères de numérotation"/>
    <w:rsid w:val="00E2093D"/>
  </w:style>
  <w:style w:type="character" w:customStyle="1" w:styleId="WW8Num52z2">
    <w:name w:val="WW8Num52z2"/>
    <w:rsid w:val="00E2093D"/>
    <w:rPr>
      <w:rFonts w:ascii="Wingdings" w:hAnsi="Wingdings" w:cs="Wingdings"/>
    </w:rPr>
  </w:style>
  <w:style w:type="character" w:customStyle="1" w:styleId="CommentReference1">
    <w:name w:val="Comment Reference1"/>
    <w:rsid w:val="00E2093D"/>
    <w:rPr>
      <w:sz w:val="16"/>
      <w:szCs w:val="16"/>
    </w:rPr>
  </w:style>
  <w:style w:type="character" w:customStyle="1" w:styleId="IntenseEmphasis1">
    <w:name w:val="Intense Emphasis1"/>
    <w:rsid w:val="00E2093D"/>
    <w:rPr>
      <w:b/>
      <w:bCs/>
      <w:i/>
      <w:iCs/>
      <w:color w:val="31B6FD"/>
    </w:rPr>
  </w:style>
  <w:style w:type="paragraph" w:styleId="List">
    <w:name w:val="List"/>
    <w:basedOn w:val="BodyText"/>
    <w:rsid w:val="00E2093D"/>
    <w:pPr>
      <w:spacing w:after="120" w:line="100" w:lineRule="atLeast"/>
      <w:jc w:val="left"/>
    </w:pPr>
    <w:rPr>
      <w:rFonts w:ascii="Times New Roman" w:eastAsia="Arial Unicode MS" w:hAnsi="Times New Roman" w:cs="Times New Roman"/>
      <w:kern w:val="1"/>
      <w:sz w:val="24"/>
      <w:szCs w:val="24"/>
      <w:lang w:val="en-US" w:eastAsia="ar-SA"/>
    </w:rPr>
  </w:style>
  <w:style w:type="paragraph" w:customStyle="1" w:styleId="Lgende2">
    <w:name w:val="Légende2"/>
    <w:basedOn w:val="Normal"/>
    <w:rsid w:val="00E2093D"/>
    <w:pPr>
      <w:suppressLineNumbers/>
      <w:spacing w:line="100" w:lineRule="atLeast"/>
      <w:jc w:val="left"/>
    </w:pPr>
    <w:rPr>
      <w:rFonts w:eastAsia="Arial Unicode MS"/>
      <w:i/>
      <w:iCs/>
      <w:kern w:val="1"/>
      <w:szCs w:val="24"/>
      <w:lang w:val="en-US" w:eastAsia="ar-SA"/>
    </w:rPr>
  </w:style>
  <w:style w:type="paragraph" w:customStyle="1" w:styleId="Index">
    <w:name w:val="Index"/>
    <w:basedOn w:val="Normal"/>
    <w:rsid w:val="00E2093D"/>
    <w:pPr>
      <w:suppressLineNumbers/>
      <w:spacing w:before="0" w:after="0" w:line="100" w:lineRule="atLeast"/>
      <w:jc w:val="left"/>
    </w:pPr>
    <w:rPr>
      <w:rFonts w:eastAsia="Arial Unicode MS"/>
      <w:kern w:val="1"/>
      <w:szCs w:val="24"/>
      <w:lang w:val="en-US" w:eastAsia="ar-SA"/>
    </w:rPr>
  </w:style>
  <w:style w:type="paragraph" w:customStyle="1" w:styleId="Titre1">
    <w:name w:val="Titre1"/>
    <w:basedOn w:val="Normal"/>
    <w:next w:val="BodyText"/>
    <w:rsid w:val="00E2093D"/>
    <w:pPr>
      <w:keepNext/>
      <w:spacing w:before="240" w:line="100" w:lineRule="atLeast"/>
      <w:jc w:val="left"/>
    </w:pPr>
    <w:rPr>
      <w:rFonts w:ascii="Arial" w:eastAsia="Arial Unicode MS" w:hAnsi="Arial" w:cs="Arial Unicode MS"/>
      <w:kern w:val="1"/>
      <w:sz w:val="28"/>
      <w:szCs w:val="28"/>
      <w:lang w:val="en-US" w:eastAsia="ar-SA"/>
    </w:rPr>
  </w:style>
  <w:style w:type="paragraph" w:customStyle="1" w:styleId="Lgende1">
    <w:name w:val="Légende1"/>
    <w:basedOn w:val="Normal"/>
    <w:rsid w:val="00E2093D"/>
    <w:pPr>
      <w:suppressLineNumbers/>
      <w:spacing w:line="100" w:lineRule="atLeast"/>
      <w:jc w:val="left"/>
    </w:pPr>
    <w:rPr>
      <w:rFonts w:eastAsia="Arial Unicode MS"/>
      <w:i/>
      <w:iCs/>
      <w:kern w:val="1"/>
      <w:szCs w:val="24"/>
      <w:lang w:val="en-US" w:eastAsia="ar-SA"/>
    </w:rPr>
  </w:style>
  <w:style w:type="paragraph" w:customStyle="1" w:styleId="Corps">
    <w:name w:val="Corps"/>
    <w:rsid w:val="00E2093D"/>
    <w:pPr>
      <w:shd w:val="clear" w:color="auto" w:fill="FFFFFF"/>
      <w:suppressAutoHyphens/>
      <w:spacing w:after="0" w:line="100" w:lineRule="atLeast"/>
    </w:pPr>
    <w:rPr>
      <w:rFonts w:ascii="Cambria" w:eastAsia="Cambria" w:hAnsi="Cambria" w:cs="Cambria"/>
      <w:color w:val="000000"/>
      <w:kern w:val="1"/>
      <w:sz w:val="24"/>
      <w:szCs w:val="24"/>
      <w:lang w:val="fr-FR" w:eastAsia="hi-IN" w:bidi="hi-IN"/>
    </w:rPr>
  </w:style>
  <w:style w:type="paragraph" w:customStyle="1" w:styleId="CorpsA">
    <w:name w:val="Corps A"/>
    <w:rsid w:val="00E2093D"/>
    <w:pPr>
      <w:shd w:val="clear" w:color="auto" w:fill="FFFFFF"/>
      <w:suppressAutoHyphens/>
      <w:spacing w:after="0" w:line="100" w:lineRule="atLeast"/>
    </w:pPr>
    <w:rPr>
      <w:rFonts w:ascii="Cambria" w:eastAsia="Cambria" w:hAnsi="Cambria" w:cs="Cambria"/>
      <w:color w:val="000000"/>
      <w:kern w:val="1"/>
      <w:sz w:val="24"/>
      <w:szCs w:val="24"/>
      <w:lang w:val="fr-FR" w:eastAsia="hi-IN" w:bidi="hi-IN"/>
    </w:rPr>
  </w:style>
  <w:style w:type="paragraph" w:customStyle="1" w:styleId="ListParagraph1">
    <w:name w:val="List Paragraph1"/>
    <w:rsid w:val="00E2093D"/>
    <w:pPr>
      <w:shd w:val="clear" w:color="auto" w:fill="FFFFFF"/>
      <w:suppressAutoHyphens/>
      <w:spacing w:after="0" w:line="100" w:lineRule="atLeast"/>
      <w:ind w:left="720"/>
    </w:pPr>
    <w:rPr>
      <w:rFonts w:ascii="Cambria" w:eastAsia="Cambria" w:hAnsi="Cambria" w:cs="Cambria"/>
      <w:color w:val="000000"/>
      <w:kern w:val="1"/>
      <w:sz w:val="24"/>
      <w:szCs w:val="24"/>
      <w:lang w:val="fr-FR" w:eastAsia="hi-IN" w:bidi="hi-IN"/>
    </w:rPr>
  </w:style>
  <w:style w:type="paragraph" w:customStyle="1" w:styleId="Contenudetableau">
    <w:name w:val="Contenu de tableau"/>
    <w:basedOn w:val="Normal"/>
    <w:rsid w:val="00E2093D"/>
    <w:pPr>
      <w:suppressLineNumbers/>
      <w:spacing w:before="0" w:after="0" w:line="100" w:lineRule="atLeast"/>
      <w:jc w:val="left"/>
    </w:pPr>
    <w:rPr>
      <w:rFonts w:eastAsia="Arial Unicode MS"/>
      <w:kern w:val="1"/>
      <w:szCs w:val="24"/>
      <w:lang w:val="en-US" w:eastAsia="ar-SA"/>
    </w:rPr>
  </w:style>
  <w:style w:type="paragraph" w:customStyle="1" w:styleId="Titredetableau">
    <w:name w:val="Titre de tableau"/>
    <w:basedOn w:val="Contenudetableau"/>
    <w:rsid w:val="00E2093D"/>
    <w:pPr>
      <w:jc w:val="center"/>
    </w:pPr>
    <w:rPr>
      <w:b/>
      <w:bCs/>
    </w:rPr>
  </w:style>
  <w:style w:type="paragraph" w:customStyle="1" w:styleId="Titredetabledesmatires">
    <w:name w:val="Titre de table des matières"/>
    <w:basedOn w:val="Titre1"/>
    <w:rsid w:val="00E2093D"/>
    <w:pPr>
      <w:suppressLineNumbers/>
    </w:pPr>
    <w:rPr>
      <w:b/>
      <w:bCs/>
      <w:sz w:val="32"/>
      <w:szCs w:val="32"/>
    </w:rPr>
  </w:style>
  <w:style w:type="paragraph" w:customStyle="1" w:styleId="Tabledesmatiresniveau10">
    <w:name w:val="Table des matières niveau 10"/>
    <w:basedOn w:val="Index"/>
    <w:rsid w:val="00E2093D"/>
    <w:pPr>
      <w:tabs>
        <w:tab w:val="right" w:leader="dot" w:pos="7091"/>
      </w:tabs>
      <w:ind w:left="2547"/>
    </w:pPr>
  </w:style>
  <w:style w:type="paragraph" w:customStyle="1" w:styleId="BalloonText1">
    <w:name w:val="Balloon Text1"/>
    <w:basedOn w:val="Normal"/>
    <w:rsid w:val="00E2093D"/>
    <w:pPr>
      <w:spacing w:before="0" w:after="0" w:line="240" w:lineRule="auto"/>
      <w:jc w:val="left"/>
    </w:pPr>
    <w:rPr>
      <w:rFonts w:ascii="Tahoma" w:eastAsia="Arial Unicode MS" w:hAnsi="Tahoma" w:cs="Tahoma"/>
      <w:kern w:val="1"/>
      <w:sz w:val="16"/>
      <w:szCs w:val="16"/>
      <w:lang w:val="en-US" w:eastAsia="ar-SA"/>
    </w:rPr>
  </w:style>
  <w:style w:type="paragraph" w:customStyle="1" w:styleId="CommentText1">
    <w:name w:val="Comment Text1"/>
    <w:basedOn w:val="Normal"/>
    <w:rsid w:val="00E2093D"/>
    <w:pPr>
      <w:spacing w:before="0" w:after="0" w:line="100" w:lineRule="atLeast"/>
      <w:jc w:val="left"/>
    </w:pPr>
    <w:rPr>
      <w:rFonts w:eastAsia="Arial Unicode MS"/>
      <w:kern w:val="1"/>
      <w:sz w:val="20"/>
      <w:szCs w:val="20"/>
      <w:lang w:val="en-US" w:eastAsia="ar-SA"/>
    </w:rPr>
  </w:style>
  <w:style w:type="paragraph" w:customStyle="1" w:styleId="CommentSubject1">
    <w:name w:val="Comment Subject1"/>
    <w:basedOn w:val="CommentText1"/>
    <w:next w:val="CommentText1"/>
    <w:rsid w:val="00E2093D"/>
    <w:rPr>
      <w:b/>
      <w:bCs/>
    </w:rPr>
  </w:style>
  <w:style w:type="paragraph" w:customStyle="1" w:styleId="BodyText21">
    <w:name w:val="Body Text 21"/>
    <w:basedOn w:val="Normal"/>
    <w:rsid w:val="00E2093D"/>
    <w:pPr>
      <w:spacing w:before="0" w:line="480" w:lineRule="auto"/>
      <w:jc w:val="left"/>
    </w:pPr>
    <w:rPr>
      <w:rFonts w:ascii="Calibri" w:eastAsia="Times New Roman" w:hAnsi="Calibri" w:cs="Calibri"/>
      <w:kern w:val="1"/>
      <w:sz w:val="22"/>
      <w:szCs w:val="22"/>
      <w:lang w:val="en-US" w:eastAsia="ar-SA"/>
    </w:rPr>
  </w:style>
  <w:style w:type="paragraph" w:customStyle="1" w:styleId="BankNormal">
    <w:name w:val="BankNormal"/>
    <w:basedOn w:val="Normal"/>
    <w:rsid w:val="00E2093D"/>
    <w:pPr>
      <w:spacing w:before="0" w:after="240" w:line="240" w:lineRule="auto"/>
      <w:jc w:val="left"/>
    </w:pPr>
    <w:rPr>
      <w:rFonts w:eastAsia="Times New Roman"/>
      <w:kern w:val="1"/>
      <w:szCs w:val="20"/>
      <w:lang w:val="fr-FR" w:eastAsia="ar-SA"/>
    </w:rPr>
  </w:style>
  <w:style w:type="paragraph" w:customStyle="1" w:styleId="HTMLPreformatted1">
    <w:name w:val="HTML Preformatted1"/>
    <w:basedOn w:val="Normal"/>
    <w:rsid w:val="00E209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jc w:val="left"/>
    </w:pPr>
    <w:rPr>
      <w:rFonts w:ascii="Courier New" w:eastAsia="Times New Roman" w:hAnsi="Courier New" w:cs="Courier New"/>
      <w:kern w:val="1"/>
      <w:sz w:val="20"/>
      <w:szCs w:val="20"/>
      <w:lang w:val="en-US" w:eastAsia="ar-SA"/>
    </w:rPr>
  </w:style>
  <w:style w:type="paragraph" w:customStyle="1" w:styleId="ListParagraph2">
    <w:name w:val="List Paragraph2"/>
    <w:basedOn w:val="Normal"/>
    <w:rsid w:val="00E2093D"/>
    <w:pPr>
      <w:widowControl w:val="0"/>
      <w:autoSpaceDE w:val="0"/>
      <w:spacing w:before="0" w:after="0" w:line="240" w:lineRule="auto"/>
      <w:ind w:left="720"/>
      <w:jc w:val="left"/>
    </w:pPr>
    <w:rPr>
      <w:rFonts w:ascii="Arial" w:eastAsia="MS Mincho" w:hAnsi="Arial" w:cs="Arial"/>
      <w:color w:val="000000"/>
      <w:kern w:val="1"/>
      <w:szCs w:val="24"/>
      <w:lang w:val="en-US" w:eastAsia="ar-SA"/>
    </w:rPr>
  </w:style>
  <w:style w:type="paragraph" w:customStyle="1" w:styleId="Contenuducadre">
    <w:name w:val="Contenu du cadre"/>
    <w:basedOn w:val="BodyText"/>
    <w:rsid w:val="00E2093D"/>
    <w:pPr>
      <w:spacing w:after="120" w:line="100" w:lineRule="atLeast"/>
      <w:jc w:val="left"/>
    </w:pPr>
    <w:rPr>
      <w:rFonts w:ascii="Times New Roman" w:eastAsia="Arial Unicode MS" w:hAnsi="Times New Roman" w:cs="Times New Roman"/>
      <w:kern w:val="1"/>
      <w:sz w:val="24"/>
      <w:szCs w:val="24"/>
      <w:lang w:val="en-US" w:eastAsia="ar-SA"/>
    </w:rPr>
  </w:style>
  <w:style w:type="paragraph" w:customStyle="1" w:styleId="yiv0670017721msonormal">
    <w:name w:val="yiv0670017721msonormal"/>
    <w:basedOn w:val="Normal"/>
    <w:rsid w:val="00E2093D"/>
    <w:pPr>
      <w:spacing w:before="100" w:after="100" w:line="100" w:lineRule="atLeast"/>
      <w:jc w:val="left"/>
    </w:pPr>
    <w:rPr>
      <w:rFonts w:eastAsia="Times New Roman"/>
      <w:kern w:val="1"/>
      <w:szCs w:val="24"/>
      <w:lang w:val="en-US" w:eastAsia="ar-SA"/>
    </w:rPr>
  </w:style>
  <w:style w:type="character" w:customStyle="1" w:styleId="BalloonTextChar1">
    <w:name w:val="Balloon Text Char1"/>
    <w:uiPriority w:val="99"/>
    <w:semiHidden/>
    <w:rsid w:val="00E2093D"/>
    <w:rPr>
      <w:rFonts w:eastAsia="Arial Unicode MS"/>
      <w:kern w:val="1"/>
      <w:sz w:val="18"/>
      <w:szCs w:val="18"/>
      <w:lang w:val="en-US" w:eastAsia="ar-SA"/>
    </w:rPr>
  </w:style>
  <w:style w:type="character" w:customStyle="1" w:styleId="CommentTextChar1">
    <w:name w:val="Comment Text Char1"/>
    <w:uiPriority w:val="99"/>
    <w:semiHidden/>
    <w:rsid w:val="00E2093D"/>
    <w:rPr>
      <w:rFonts w:eastAsia="Arial Unicode MS"/>
      <w:kern w:val="1"/>
      <w:lang w:eastAsia="ar-SA"/>
    </w:rPr>
  </w:style>
  <w:style w:type="paragraph" w:customStyle="1" w:styleId="m6558530028434476540msolistparagraph">
    <w:name w:val="m_6558530028434476540msolistparagraph"/>
    <w:basedOn w:val="Normal"/>
    <w:rsid w:val="00E2093D"/>
    <w:pPr>
      <w:spacing w:before="100" w:beforeAutospacing="1" w:after="100" w:afterAutospacing="1" w:line="240" w:lineRule="auto"/>
      <w:jc w:val="left"/>
    </w:pPr>
    <w:rPr>
      <w:rFonts w:eastAsia="Times New Roman"/>
      <w:szCs w:val="24"/>
      <w:lang w:val="fr-FR" w:eastAsia="fr-FR"/>
    </w:rPr>
  </w:style>
  <w:style w:type="character" w:customStyle="1" w:styleId="CommentSubjectChar1">
    <w:name w:val="Comment Subject Char1"/>
    <w:uiPriority w:val="99"/>
    <w:semiHidden/>
    <w:rsid w:val="00E2093D"/>
    <w:rPr>
      <w:rFonts w:eastAsia="Arial Unicode MS"/>
      <w:b/>
      <w:bCs/>
      <w:kern w:val="1"/>
      <w:lang w:val="en-US" w:eastAsia="ar-SA"/>
    </w:rPr>
  </w:style>
  <w:style w:type="paragraph" w:styleId="ListBullet">
    <w:name w:val="List Bullet"/>
    <w:basedOn w:val="Normal"/>
    <w:uiPriority w:val="99"/>
    <w:unhideWhenUsed/>
    <w:rsid w:val="00E2093D"/>
    <w:pPr>
      <w:numPr>
        <w:numId w:val="38"/>
      </w:numPr>
      <w:tabs>
        <w:tab w:val="clear" w:pos="360"/>
        <w:tab w:val="num" w:pos="0"/>
      </w:tabs>
      <w:spacing w:before="0" w:after="160" w:line="256" w:lineRule="auto"/>
      <w:ind w:left="432" w:hanging="432"/>
      <w:contextualSpacing/>
      <w:jc w:val="left"/>
    </w:pPr>
    <w:rPr>
      <w:rFonts w:ascii="Calibri" w:eastAsia="Calibri" w:hAnsi="Calibri"/>
      <w:sz w:val="22"/>
      <w:szCs w:val="22"/>
      <w:lang w:val="en-US"/>
    </w:rPr>
  </w:style>
  <w:style w:type="paragraph" w:customStyle="1" w:styleId="TableText">
    <w:name w:val="Table_Text"/>
    <w:basedOn w:val="Normal"/>
    <w:uiPriority w:val="99"/>
    <w:rsid w:val="00E2093D"/>
    <w:pPr>
      <w:overflowPunct w:val="0"/>
      <w:autoSpaceDE w:val="0"/>
      <w:autoSpaceDN w:val="0"/>
      <w:adjustRightInd w:val="0"/>
      <w:spacing w:before="80" w:after="40" w:line="240" w:lineRule="auto"/>
      <w:jc w:val="left"/>
    </w:pPr>
    <w:rPr>
      <w:rFonts w:ascii="Arial" w:eastAsia="Times New Roman" w:hAnsi="Arial"/>
      <w:sz w:val="18"/>
      <w:szCs w:val="20"/>
      <w:lang w:val="fr-FR"/>
    </w:rPr>
  </w:style>
  <w:style w:type="paragraph" w:customStyle="1" w:styleId="PS0">
    <w:name w:val="PS"/>
    <w:basedOn w:val="Normal"/>
    <w:link w:val="PSCar0"/>
    <w:rsid w:val="00E2093D"/>
    <w:pPr>
      <w:keepLines/>
      <w:spacing w:before="200" w:after="0" w:line="240" w:lineRule="exact"/>
    </w:pPr>
    <w:rPr>
      <w:rFonts w:ascii="Arial" w:eastAsia="Arial Narrow" w:hAnsi="Arial" w:cs="Arial"/>
      <w:sz w:val="21"/>
      <w:szCs w:val="21"/>
      <w:lang w:val="fr-FR" w:eastAsia="fr-FR"/>
    </w:rPr>
  </w:style>
  <w:style w:type="character" w:customStyle="1" w:styleId="PSCar0">
    <w:name w:val="PS Car"/>
    <w:link w:val="PS0"/>
    <w:locked/>
    <w:rsid w:val="00E2093D"/>
    <w:rPr>
      <w:rFonts w:ascii="Arial" w:eastAsia="Arial Narrow" w:hAnsi="Arial" w:cs="Arial"/>
      <w:sz w:val="21"/>
      <w:szCs w:val="21"/>
      <w:lang w:val="fr-FR" w:eastAsia="fr-FR"/>
    </w:rPr>
  </w:style>
  <w:style w:type="paragraph" w:customStyle="1" w:styleId="ea">
    <w:name w:val="ea"/>
    <w:basedOn w:val="Normal"/>
    <w:link w:val="eaCarCar"/>
    <w:qFormat/>
    <w:rsid w:val="00E2093D"/>
    <w:pPr>
      <w:keepLines/>
      <w:spacing w:after="0" w:line="220" w:lineRule="exact"/>
    </w:pPr>
    <w:rPr>
      <w:rFonts w:ascii="Arial" w:eastAsia="Times New Roman" w:hAnsi="Arial" w:cs="Arial"/>
      <w:sz w:val="21"/>
      <w:szCs w:val="21"/>
      <w:lang w:val="fr-FR" w:eastAsia="fr-FR"/>
    </w:rPr>
  </w:style>
  <w:style w:type="character" w:customStyle="1" w:styleId="eaCarCar">
    <w:name w:val="ea Car Car"/>
    <w:link w:val="ea"/>
    <w:rsid w:val="00E2093D"/>
    <w:rPr>
      <w:rFonts w:ascii="Arial" w:eastAsia="Times New Roman" w:hAnsi="Arial" w:cs="Arial"/>
      <w:sz w:val="21"/>
      <w:szCs w:val="21"/>
      <w:lang w:val="fr-FR" w:eastAsia="fr-FR"/>
    </w:rPr>
  </w:style>
  <w:style w:type="character" w:customStyle="1" w:styleId="FootnoteTextChar2">
    <w:name w:val="Footnote Text Char2"/>
    <w:aliases w:val="Monstyle3 Char,Footnote Char1,Footnote Text Char2 Char Char1,Footnote Text Char Char1 Char1 Char1,Footnote Text Char1 Char Char Char1 Char1,Footnote Text Char Char Char Char Char Char1,Footnote Text Char1 Char1 Char Char1,fn Char1"/>
    <w:locked/>
    <w:rsid w:val="00E2093D"/>
    <w:rPr>
      <w:rFonts w:ascii="Calibri" w:hAnsi="Calibri"/>
      <w:b/>
      <w:i/>
      <w:sz w:val="24"/>
      <w:lang w:val="es-ES_tradnl"/>
    </w:rPr>
  </w:style>
  <w:style w:type="table" w:styleId="LightGrid-Accent6">
    <w:name w:val="Light Grid Accent 6"/>
    <w:basedOn w:val="TableNormal"/>
    <w:uiPriority w:val="62"/>
    <w:rsid w:val="00E2093D"/>
    <w:pPr>
      <w:spacing w:after="0" w:line="240" w:lineRule="auto"/>
    </w:pPr>
    <w:rPr>
      <w:rFonts w:ascii="Calibri" w:eastAsia="Calibri" w:hAnsi="Calibri" w:cs="Times New Roman"/>
      <w:sz w:val="20"/>
      <w:szCs w:val="20"/>
      <w:lang w:val="fr-FR" w:eastAsia="fr-FR"/>
    </w:rPr>
    <w:tblPr>
      <w:tblStyleRowBandSize w:val="1"/>
      <w:tblStyleColBandSize w:val="1"/>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0" w:after="0" w:line="240" w:lineRule="auto"/>
      </w:pPr>
      <w:rPr>
        <w:rFonts w:ascii="Calibri Light" w:eastAsia="Times New Roman" w:hAnsi="Calibri Light" w:cs="Times New Roman"/>
        <w:b/>
        <w:bCs/>
      </w:rPr>
      <w:tblPr/>
      <w:tcPr>
        <w:tcBorders>
          <w:top w:val="single" w:sz="8" w:space="0" w:color="70AD47"/>
          <w:left w:val="single" w:sz="8" w:space="0" w:color="70AD47"/>
          <w:bottom w:val="single" w:sz="18" w:space="0" w:color="70AD47"/>
          <w:right w:val="single" w:sz="8" w:space="0" w:color="70AD47"/>
          <w:insideH w:val="nil"/>
          <w:insideV w:val="single" w:sz="8" w:space="0" w:color="70AD47"/>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70AD47"/>
          <w:left w:val="single" w:sz="8" w:space="0" w:color="70AD47"/>
          <w:bottom w:val="single" w:sz="8" w:space="0" w:color="70AD47"/>
          <w:right w:val="single" w:sz="8" w:space="0" w:color="70AD47"/>
          <w:insideH w:val="nil"/>
          <w:insideV w:val="single" w:sz="8" w:space="0" w:color="70AD47"/>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70AD47"/>
          <w:left w:val="single" w:sz="8" w:space="0" w:color="70AD47"/>
          <w:bottom w:val="single" w:sz="8" w:space="0" w:color="70AD47"/>
          <w:right w:val="single" w:sz="8" w:space="0" w:color="70AD47"/>
        </w:tcBorders>
      </w:tcPr>
    </w:tblStylePr>
    <w:tblStylePr w:type="band1Vert">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tblPr/>
      <w:tcPr>
        <w:tcBorders>
          <w:top w:val="single" w:sz="8" w:space="0" w:color="70AD47"/>
          <w:left w:val="single" w:sz="8" w:space="0" w:color="70AD47"/>
          <w:bottom w:val="single" w:sz="8" w:space="0" w:color="70AD47"/>
          <w:right w:val="single" w:sz="8" w:space="0" w:color="70AD47"/>
          <w:insideV w:val="single" w:sz="8" w:space="0" w:color="70AD47"/>
        </w:tcBorders>
        <w:shd w:val="clear" w:color="auto" w:fill="DBEBD0"/>
      </w:tcPr>
    </w:tblStylePr>
    <w:tblStylePr w:type="band2Horz">
      <w:tblPr/>
      <w:tcPr>
        <w:tcBorders>
          <w:top w:val="single" w:sz="8" w:space="0" w:color="70AD47"/>
          <w:left w:val="single" w:sz="8" w:space="0" w:color="70AD47"/>
          <w:bottom w:val="single" w:sz="8" w:space="0" w:color="70AD47"/>
          <w:right w:val="single" w:sz="8" w:space="0" w:color="70AD47"/>
          <w:insideV w:val="single" w:sz="8" w:space="0" w:color="70AD47"/>
        </w:tcBorders>
      </w:tcPr>
    </w:tblStylePr>
  </w:style>
  <w:style w:type="character" w:customStyle="1" w:styleId="ListParagraphChar1">
    <w:name w:val="List Paragraph Char1"/>
    <w:aliases w:val="Premier Char1,Bullets Char1,References Char1,ReferencesCxSpLast Char1,ReferencesCxSpLastCxSpLast Char1,ReferencesCxSpLastCxSpLastCxSpLast Char1,ReferencesCxSpLastCxSpLastCxSpLastCxSpLast Char1,Celula Char1,List Bullet Mary Char1"/>
    <w:uiPriority w:val="34"/>
    <w:qFormat/>
    <w:locked/>
    <w:rsid w:val="00E2093D"/>
    <w:rPr>
      <w:rFonts w:eastAsia="Arial Unicode MS"/>
      <w:kern w:val="1"/>
      <w:sz w:val="24"/>
      <w:szCs w:val="24"/>
      <w:lang w:eastAsia="ar-SA"/>
    </w:rPr>
  </w:style>
  <w:style w:type="paragraph" w:customStyle="1" w:styleId="RefCharCarCharCar">
    <w:name w:val="Ref Char Car Char Car"/>
    <w:aliases w:val="de nota al pie Char Car Char Car,16 Point Char Car Char Car,Superscript 6 Point Char Car Char Car,ftref Char Car Char Car,BVI fnr Char Car Char Car,BVI fnr Car Car Char Car Char Car,Ref Car"/>
    <w:basedOn w:val="Normal"/>
    <w:uiPriority w:val="99"/>
    <w:rsid w:val="00E2093D"/>
    <w:pPr>
      <w:spacing w:before="0" w:after="160" w:line="240" w:lineRule="exact"/>
    </w:pPr>
    <w:rPr>
      <w:rFonts w:asciiTheme="minorHAnsi" w:hAnsiTheme="minorHAnsi" w:cstheme="minorBidi"/>
      <w:sz w:val="22"/>
      <w:szCs w:val="22"/>
      <w:vertAlign w:val="superscript"/>
      <w:lang w:val="fr-FR"/>
    </w:rPr>
  </w:style>
  <w:style w:type="character" w:customStyle="1" w:styleId="cf01">
    <w:name w:val="cf01"/>
    <w:basedOn w:val="DefaultParagraphFont"/>
    <w:rsid w:val="00E2093D"/>
    <w:rPr>
      <w:rFonts w:ascii="Segoe UI" w:hAnsi="Segoe UI" w:cs="Segoe UI" w:hint="default"/>
      <w:sz w:val="18"/>
      <w:szCs w:val="18"/>
    </w:rPr>
  </w:style>
  <w:style w:type="paragraph" w:customStyle="1" w:styleId="pf0">
    <w:name w:val="pf0"/>
    <w:basedOn w:val="Normal"/>
    <w:rsid w:val="00E2093D"/>
    <w:pPr>
      <w:spacing w:before="100" w:beforeAutospacing="1" w:after="100" w:afterAutospacing="1" w:line="240" w:lineRule="auto"/>
      <w:jc w:val="left"/>
    </w:pPr>
    <w:rPr>
      <w:rFonts w:eastAsia="Times New Roman"/>
      <w:szCs w:val="24"/>
      <w:lang w:eastAsia="en-CA"/>
    </w:rPr>
  </w:style>
  <w:style w:type="character" w:customStyle="1" w:styleId="cf11">
    <w:name w:val="cf11"/>
    <w:basedOn w:val="DefaultParagraphFont"/>
    <w:rsid w:val="00E2093D"/>
    <w:rPr>
      <w:rFonts w:ascii="Segoe UI" w:hAnsi="Segoe UI" w:cs="Segoe UI" w:hint="default"/>
      <w:sz w:val="18"/>
      <w:szCs w:val="18"/>
    </w:rPr>
  </w:style>
  <w:style w:type="paragraph" w:customStyle="1" w:styleId="contentpasted0">
    <w:name w:val="contentpasted0"/>
    <w:basedOn w:val="Normal"/>
    <w:rsid w:val="000C61F4"/>
    <w:pPr>
      <w:spacing w:before="100" w:beforeAutospacing="1" w:after="100" w:afterAutospacing="1" w:line="240" w:lineRule="auto"/>
      <w:jc w:val="left"/>
    </w:pPr>
    <w:rPr>
      <w:rFonts w:ascii="Calibri" w:hAnsi="Calibri" w:cs="Calibri"/>
      <w:sz w:val="22"/>
      <w:szCs w:val="22"/>
      <w:lang w:val="en-US"/>
    </w:rPr>
  </w:style>
  <w:style w:type="character" w:customStyle="1" w:styleId="Listamulticolor-nfasis1Car">
    <w:name w:val="Lista multicolor - Énfasis 1 Car"/>
    <w:aliases w:val="Bullets Car,References Car"/>
    <w:uiPriority w:val="34"/>
    <w:rsid w:val="005B1966"/>
    <w:rPr>
      <w:rFonts w:ascii="Calibri" w:eastAsia="MS Mincho"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831484">
      <w:bodyDiv w:val="1"/>
      <w:marLeft w:val="0"/>
      <w:marRight w:val="0"/>
      <w:marTop w:val="0"/>
      <w:marBottom w:val="0"/>
      <w:divBdr>
        <w:top w:val="none" w:sz="0" w:space="0" w:color="auto"/>
        <w:left w:val="none" w:sz="0" w:space="0" w:color="auto"/>
        <w:bottom w:val="none" w:sz="0" w:space="0" w:color="auto"/>
        <w:right w:val="none" w:sz="0" w:space="0" w:color="auto"/>
      </w:divBdr>
    </w:div>
    <w:div w:id="427845321">
      <w:bodyDiv w:val="1"/>
      <w:marLeft w:val="0"/>
      <w:marRight w:val="0"/>
      <w:marTop w:val="0"/>
      <w:marBottom w:val="0"/>
      <w:divBdr>
        <w:top w:val="none" w:sz="0" w:space="0" w:color="auto"/>
        <w:left w:val="none" w:sz="0" w:space="0" w:color="auto"/>
        <w:bottom w:val="none" w:sz="0" w:space="0" w:color="auto"/>
        <w:right w:val="none" w:sz="0" w:space="0" w:color="auto"/>
      </w:divBdr>
    </w:div>
    <w:div w:id="469634493">
      <w:bodyDiv w:val="1"/>
      <w:marLeft w:val="0"/>
      <w:marRight w:val="0"/>
      <w:marTop w:val="0"/>
      <w:marBottom w:val="0"/>
      <w:divBdr>
        <w:top w:val="none" w:sz="0" w:space="0" w:color="auto"/>
        <w:left w:val="none" w:sz="0" w:space="0" w:color="auto"/>
        <w:bottom w:val="none" w:sz="0" w:space="0" w:color="auto"/>
        <w:right w:val="none" w:sz="0" w:space="0" w:color="auto"/>
      </w:divBdr>
    </w:div>
    <w:div w:id="485903026">
      <w:bodyDiv w:val="1"/>
      <w:marLeft w:val="0"/>
      <w:marRight w:val="0"/>
      <w:marTop w:val="0"/>
      <w:marBottom w:val="0"/>
      <w:divBdr>
        <w:top w:val="none" w:sz="0" w:space="0" w:color="auto"/>
        <w:left w:val="none" w:sz="0" w:space="0" w:color="auto"/>
        <w:bottom w:val="none" w:sz="0" w:space="0" w:color="auto"/>
        <w:right w:val="none" w:sz="0" w:space="0" w:color="auto"/>
      </w:divBdr>
    </w:div>
    <w:div w:id="563376312">
      <w:bodyDiv w:val="1"/>
      <w:marLeft w:val="0"/>
      <w:marRight w:val="0"/>
      <w:marTop w:val="0"/>
      <w:marBottom w:val="0"/>
      <w:divBdr>
        <w:top w:val="none" w:sz="0" w:space="0" w:color="auto"/>
        <w:left w:val="none" w:sz="0" w:space="0" w:color="auto"/>
        <w:bottom w:val="none" w:sz="0" w:space="0" w:color="auto"/>
        <w:right w:val="none" w:sz="0" w:space="0" w:color="auto"/>
      </w:divBdr>
    </w:div>
    <w:div w:id="695077034">
      <w:bodyDiv w:val="1"/>
      <w:marLeft w:val="0"/>
      <w:marRight w:val="0"/>
      <w:marTop w:val="0"/>
      <w:marBottom w:val="0"/>
      <w:divBdr>
        <w:top w:val="none" w:sz="0" w:space="0" w:color="auto"/>
        <w:left w:val="none" w:sz="0" w:space="0" w:color="auto"/>
        <w:bottom w:val="none" w:sz="0" w:space="0" w:color="auto"/>
        <w:right w:val="none" w:sz="0" w:space="0" w:color="auto"/>
      </w:divBdr>
    </w:div>
    <w:div w:id="720980003">
      <w:bodyDiv w:val="1"/>
      <w:marLeft w:val="0"/>
      <w:marRight w:val="0"/>
      <w:marTop w:val="0"/>
      <w:marBottom w:val="0"/>
      <w:divBdr>
        <w:top w:val="none" w:sz="0" w:space="0" w:color="auto"/>
        <w:left w:val="none" w:sz="0" w:space="0" w:color="auto"/>
        <w:bottom w:val="none" w:sz="0" w:space="0" w:color="auto"/>
        <w:right w:val="none" w:sz="0" w:space="0" w:color="auto"/>
      </w:divBdr>
    </w:div>
    <w:div w:id="784546980">
      <w:bodyDiv w:val="1"/>
      <w:marLeft w:val="0"/>
      <w:marRight w:val="0"/>
      <w:marTop w:val="0"/>
      <w:marBottom w:val="0"/>
      <w:divBdr>
        <w:top w:val="none" w:sz="0" w:space="0" w:color="auto"/>
        <w:left w:val="none" w:sz="0" w:space="0" w:color="auto"/>
        <w:bottom w:val="none" w:sz="0" w:space="0" w:color="auto"/>
        <w:right w:val="none" w:sz="0" w:space="0" w:color="auto"/>
      </w:divBdr>
    </w:div>
    <w:div w:id="854155020">
      <w:bodyDiv w:val="1"/>
      <w:marLeft w:val="0"/>
      <w:marRight w:val="0"/>
      <w:marTop w:val="0"/>
      <w:marBottom w:val="0"/>
      <w:divBdr>
        <w:top w:val="none" w:sz="0" w:space="0" w:color="auto"/>
        <w:left w:val="none" w:sz="0" w:space="0" w:color="auto"/>
        <w:bottom w:val="none" w:sz="0" w:space="0" w:color="auto"/>
        <w:right w:val="none" w:sz="0" w:space="0" w:color="auto"/>
      </w:divBdr>
    </w:div>
    <w:div w:id="881133371">
      <w:bodyDiv w:val="1"/>
      <w:marLeft w:val="0"/>
      <w:marRight w:val="0"/>
      <w:marTop w:val="0"/>
      <w:marBottom w:val="0"/>
      <w:divBdr>
        <w:top w:val="none" w:sz="0" w:space="0" w:color="auto"/>
        <w:left w:val="none" w:sz="0" w:space="0" w:color="auto"/>
        <w:bottom w:val="none" w:sz="0" w:space="0" w:color="auto"/>
        <w:right w:val="none" w:sz="0" w:space="0" w:color="auto"/>
      </w:divBdr>
    </w:div>
    <w:div w:id="929853740">
      <w:bodyDiv w:val="1"/>
      <w:marLeft w:val="0"/>
      <w:marRight w:val="0"/>
      <w:marTop w:val="0"/>
      <w:marBottom w:val="0"/>
      <w:divBdr>
        <w:top w:val="none" w:sz="0" w:space="0" w:color="auto"/>
        <w:left w:val="none" w:sz="0" w:space="0" w:color="auto"/>
        <w:bottom w:val="none" w:sz="0" w:space="0" w:color="auto"/>
        <w:right w:val="none" w:sz="0" w:space="0" w:color="auto"/>
      </w:divBdr>
    </w:div>
    <w:div w:id="961419969">
      <w:bodyDiv w:val="1"/>
      <w:marLeft w:val="0"/>
      <w:marRight w:val="0"/>
      <w:marTop w:val="0"/>
      <w:marBottom w:val="0"/>
      <w:divBdr>
        <w:top w:val="none" w:sz="0" w:space="0" w:color="auto"/>
        <w:left w:val="none" w:sz="0" w:space="0" w:color="auto"/>
        <w:bottom w:val="none" w:sz="0" w:space="0" w:color="auto"/>
        <w:right w:val="none" w:sz="0" w:space="0" w:color="auto"/>
      </w:divBdr>
    </w:div>
    <w:div w:id="962273996">
      <w:bodyDiv w:val="1"/>
      <w:marLeft w:val="0"/>
      <w:marRight w:val="0"/>
      <w:marTop w:val="0"/>
      <w:marBottom w:val="0"/>
      <w:divBdr>
        <w:top w:val="none" w:sz="0" w:space="0" w:color="auto"/>
        <w:left w:val="none" w:sz="0" w:space="0" w:color="auto"/>
        <w:bottom w:val="none" w:sz="0" w:space="0" w:color="auto"/>
        <w:right w:val="none" w:sz="0" w:space="0" w:color="auto"/>
      </w:divBdr>
    </w:div>
    <w:div w:id="967779440">
      <w:bodyDiv w:val="1"/>
      <w:marLeft w:val="0"/>
      <w:marRight w:val="0"/>
      <w:marTop w:val="0"/>
      <w:marBottom w:val="0"/>
      <w:divBdr>
        <w:top w:val="none" w:sz="0" w:space="0" w:color="auto"/>
        <w:left w:val="none" w:sz="0" w:space="0" w:color="auto"/>
        <w:bottom w:val="none" w:sz="0" w:space="0" w:color="auto"/>
        <w:right w:val="none" w:sz="0" w:space="0" w:color="auto"/>
      </w:divBdr>
    </w:div>
    <w:div w:id="971404994">
      <w:bodyDiv w:val="1"/>
      <w:marLeft w:val="0"/>
      <w:marRight w:val="0"/>
      <w:marTop w:val="0"/>
      <w:marBottom w:val="0"/>
      <w:divBdr>
        <w:top w:val="none" w:sz="0" w:space="0" w:color="auto"/>
        <w:left w:val="none" w:sz="0" w:space="0" w:color="auto"/>
        <w:bottom w:val="none" w:sz="0" w:space="0" w:color="auto"/>
        <w:right w:val="none" w:sz="0" w:space="0" w:color="auto"/>
      </w:divBdr>
    </w:div>
    <w:div w:id="1109931894">
      <w:bodyDiv w:val="1"/>
      <w:marLeft w:val="0"/>
      <w:marRight w:val="0"/>
      <w:marTop w:val="0"/>
      <w:marBottom w:val="0"/>
      <w:divBdr>
        <w:top w:val="none" w:sz="0" w:space="0" w:color="auto"/>
        <w:left w:val="none" w:sz="0" w:space="0" w:color="auto"/>
        <w:bottom w:val="none" w:sz="0" w:space="0" w:color="auto"/>
        <w:right w:val="none" w:sz="0" w:space="0" w:color="auto"/>
      </w:divBdr>
    </w:div>
    <w:div w:id="1118639862">
      <w:bodyDiv w:val="1"/>
      <w:marLeft w:val="0"/>
      <w:marRight w:val="0"/>
      <w:marTop w:val="0"/>
      <w:marBottom w:val="0"/>
      <w:divBdr>
        <w:top w:val="none" w:sz="0" w:space="0" w:color="auto"/>
        <w:left w:val="none" w:sz="0" w:space="0" w:color="auto"/>
        <w:bottom w:val="none" w:sz="0" w:space="0" w:color="auto"/>
        <w:right w:val="none" w:sz="0" w:space="0" w:color="auto"/>
      </w:divBdr>
    </w:div>
    <w:div w:id="1157382753">
      <w:bodyDiv w:val="1"/>
      <w:marLeft w:val="0"/>
      <w:marRight w:val="0"/>
      <w:marTop w:val="0"/>
      <w:marBottom w:val="0"/>
      <w:divBdr>
        <w:top w:val="none" w:sz="0" w:space="0" w:color="auto"/>
        <w:left w:val="none" w:sz="0" w:space="0" w:color="auto"/>
        <w:bottom w:val="none" w:sz="0" w:space="0" w:color="auto"/>
        <w:right w:val="none" w:sz="0" w:space="0" w:color="auto"/>
      </w:divBdr>
    </w:div>
    <w:div w:id="1159081243">
      <w:bodyDiv w:val="1"/>
      <w:marLeft w:val="0"/>
      <w:marRight w:val="0"/>
      <w:marTop w:val="0"/>
      <w:marBottom w:val="0"/>
      <w:divBdr>
        <w:top w:val="none" w:sz="0" w:space="0" w:color="auto"/>
        <w:left w:val="none" w:sz="0" w:space="0" w:color="auto"/>
        <w:bottom w:val="none" w:sz="0" w:space="0" w:color="auto"/>
        <w:right w:val="none" w:sz="0" w:space="0" w:color="auto"/>
      </w:divBdr>
    </w:div>
    <w:div w:id="1215238633">
      <w:bodyDiv w:val="1"/>
      <w:marLeft w:val="0"/>
      <w:marRight w:val="0"/>
      <w:marTop w:val="0"/>
      <w:marBottom w:val="0"/>
      <w:divBdr>
        <w:top w:val="none" w:sz="0" w:space="0" w:color="auto"/>
        <w:left w:val="none" w:sz="0" w:space="0" w:color="auto"/>
        <w:bottom w:val="none" w:sz="0" w:space="0" w:color="auto"/>
        <w:right w:val="none" w:sz="0" w:space="0" w:color="auto"/>
      </w:divBdr>
    </w:div>
    <w:div w:id="1218668726">
      <w:bodyDiv w:val="1"/>
      <w:marLeft w:val="0"/>
      <w:marRight w:val="0"/>
      <w:marTop w:val="0"/>
      <w:marBottom w:val="0"/>
      <w:divBdr>
        <w:top w:val="none" w:sz="0" w:space="0" w:color="auto"/>
        <w:left w:val="none" w:sz="0" w:space="0" w:color="auto"/>
        <w:bottom w:val="none" w:sz="0" w:space="0" w:color="auto"/>
        <w:right w:val="none" w:sz="0" w:space="0" w:color="auto"/>
      </w:divBdr>
    </w:div>
    <w:div w:id="1241864227">
      <w:bodyDiv w:val="1"/>
      <w:marLeft w:val="0"/>
      <w:marRight w:val="0"/>
      <w:marTop w:val="0"/>
      <w:marBottom w:val="0"/>
      <w:divBdr>
        <w:top w:val="none" w:sz="0" w:space="0" w:color="auto"/>
        <w:left w:val="none" w:sz="0" w:space="0" w:color="auto"/>
        <w:bottom w:val="none" w:sz="0" w:space="0" w:color="auto"/>
        <w:right w:val="none" w:sz="0" w:space="0" w:color="auto"/>
      </w:divBdr>
    </w:div>
    <w:div w:id="1259173066">
      <w:bodyDiv w:val="1"/>
      <w:marLeft w:val="0"/>
      <w:marRight w:val="0"/>
      <w:marTop w:val="0"/>
      <w:marBottom w:val="0"/>
      <w:divBdr>
        <w:top w:val="none" w:sz="0" w:space="0" w:color="auto"/>
        <w:left w:val="none" w:sz="0" w:space="0" w:color="auto"/>
        <w:bottom w:val="none" w:sz="0" w:space="0" w:color="auto"/>
        <w:right w:val="none" w:sz="0" w:space="0" w:color="auto"/>
      </w:divBdr>
    </w:div>
    <w:div w:id="1265189685">
      <w:bodyDiv w:val="1"/>
      <w:marLeft w:val="0"/>
      <w:marRight w:val="0"/>
      <w:marTop w:val="0"/>
      <w:marBottom w:val="0"/>
      <w:divBdr>
        <w:top w:val="none" w:sz="0" w:space="0" w:color="auto"/>
        <w:left w:val="none" w:sz="0" w:space="0" w:color="auto"/>
        <w:bottom w:val="none" w:sz="0" w:space="0" w:color="auto"/>
        <w:right w:val="none" w:sz="0" w:space="0" w:color="auto"/>
      </w:divBdr>
    </w:div>
    <w:div w:id="1272863154">
      <w:bodyDiv w:val="1"/>
      <w:marLeft w:val="0"/>
      <w:marRight w:val="0"/>
      <w:marTop w:val="0"/>
      <w:marBottom w:val="0"/>
      <w:divBdr>
        <w:top w:val="none" w:sz="0" w:space="0" w:color="auto"/>
        <w:left w:val="none" w:sz="0" w:space="0" w:color="auto"/>
        <w:bottom w:val="none" w:sz="0" w:space="0" w:color="auto"/>
        <w:right w:val="none" w:sz="0" w:space="0" w:color="auto"/>
      </w:divBdr>
    </w:div>
    <w:div w:id="1362323767">
      <w:bodyDiv w:val="1"/>
      <w:marLeft w:val="0"/>
      <w:marRight w:val="0"/>
      <w:marTop w:val="0"/>
      <w:marBottom w:val="0"/>
      <w:divBdr>
        <w:top w:val="none" w:sz="0" w:space="0" w:color="auto"/>
        <w:left w:val="none" w:sz="0" w:space="0" w:color="auto"/>
        <w:bottom w:val="none" w:sz="0" w:space="0" w:color="auto"/>
        <w:right w:val="none" w:sz="0" w:space="0" w:color="auto"/>
      </w:divBdr>
    </w:div>
    <w:div w:id="1430854450">
      <w:bodyDiv w:val="1"/>
      <w:marLeft w:val="0"/>
      <w:marRight w:val="0"/>
      <w:marTop w:val="0"/>
      <w:marBottom w:val="0"/>
      <w:divBdr>
        <w:top w:val="none" w:sz="0" w:space="0" w:color="auto"/>
        <w:left w:val="none" w:sz="0" w:space="0" w:color="auto"/>
        <w:bottom w:val="none" w:sz="0" w:space="0" w:color="auto"/>
        <w:right w:val="none" w:sz="0" w:space="0" w:color="auto"/>
      </w:divBdr>
    </w:div>
    <w:div w:id="1432703567">
      <w:bodyDiv w:val="1"/>
      <w:marLeft w:val="0"/>
      <w:marRight w:val="0"/>
      <w:marTop w:val="0"/>
      <w:marBottom w:val="0"/>
      <w:divBdr>
        <w:top w:val="none" w:sz="0" w:space="0" w:color="auto"/>
        <w:left w:val="none" w:sz="0" w:space="0" w:color="auto"/>
        <w:bottom w:val="none" w:sz="0" w:space="0" w:color="auto"/>
        <w:right w:val="none" w:sz="0" w:space="0" w:color="auto"/>
      </w:divBdr>
    </w:div>
    <w:div w:id="1544291518">
      <w:bodyDiv w:val="1"/>
      <w:marLeft w:val="0"/>
      <w:marRight w:val="0"/>
      <w:marTop w:val="0"/>
      <w:marBottom w:val="0"/>
      <w:divBdr>
        <w:top w:val="none" w:sz="0" w:space="0" w:color="auto"/>
        <w:left w:val="none" w:sz="0" w:space="0" w:color="auto"/>
        <w:bottom w:val="none" w:sz="0" w:space="0" w:color="auto"/>
        <w:right w:val="none" w:sz="0" w:space="0" w:color="auto"/>
      </w:divBdr>
    </w:div>
    <w:div w:id="1545018514">
      <w:bodyDiv w:val="1"/>
      <w:marLeft w:val="0"/>
      <w:marRight w:val="0"/>
      <w:marTop w:val="0"/>
      <w:marBottom w:val="0"/>
      <w:divBdr>
        <w:top w:val="none" w:sz="0" w:space="0" w:color="auto"/>
        <w:left w:val="none" w:sz="0" w:space="0" w:color="auto"/>
        <w:bottom w:val="none" w:sz="0" w:space="0" w:color="auto"/>
        <w:right w:val="none" w:sz="0" w:space="0" w:color="auto"/>
      </w:divBdr>
    </w:div>
    <w:div w:id="1604649495">
      <w:bodyDiv w:val="1"/>
      <w:marLeft w:val="0"/>
      <w:marRight w:val="0"/>
      <w:marTop w:val="0"/>
      <w:marBottom w:val="0"/>
      <w:divBdr>
        <w:top w:val="none" w:sz="0" w:space="0" w:color="auto"/>
        <w:left w:val="none" w:sz="0" w:space="0" w:color="auto"/>
        <w:bottom w:val="none" w:sz="0" w:space="0" w:color="auto"/>
        <w:right w:val="none" w:sz="0" w:space="0" w:color="auto"/>
      </w:divBdr>
    </w:div>
    <w:div w:id="1618634951">
      <w:bodyDiv w:val="1"/>
      <w:marLeft w:val="0"/>
      <w:marRight w:val="0"/>
      <w:marTop w:val="0"/>
      <w:marBottom w:val="0"/>
      <w:divBdr>
        <w:top w:val="none" w:sz="0" w:space="0" w:color="auto"/>
        <w:left w:val="none" w:sz="0" w:space="0" w:color="auto"/>
        <w:bottom w:val="none" w:sz="0" w:space="0" w:color="auto"/>
        <w:right w:val="none" w:sz="0" w:space="0" w:color="auto"/>
      </w:divBdr>
    </w:div>
    <w:div w:id="1620449085">
      <w:bodyDiv w:val="1"/>
      <w:marLeft w:val="0"/>
      <w:marRight w:val="0"/>
      <w:marTop w:val="0"/>
      <w:marBottom w:val="0"/>
      <w:divBdr>
        <w:top w:val="none" w:sz="0" w:space="0" w:color="auto"/>
        <w:left w:val="none" w:sz="0" w:space="0" w:color="auto"/>
        <w:bottom w:val="none" w:sz="0" w:space="0" w:color="auto"/>
        <w:right w:val="none" w:sz="0" w:space="0" w:color="auto"/>
      </w:divBdr>
    </w:div>
    <w:div w:id="1647272060">
      <w:bodyDiv w:val="1"/>
      <w:marLeft w:val="0"/>
      <w:marRight w:val="0"/>
      <w:marTop w:val="0"/>
      <w:marBottom w:val="0"/>
      <w:divBdr>
        <w:top w:val="none" w:sz="0" w:space="0" w:color="auto"/>
        <w:left w:val="none" w:sz="0" w:space="0" w:color="auto"/>
        <w:bottom w:val="none" w:sz="0" w:space="0" w:color="auto"/>
        <w:right w:val="none" w:sz="0" w:space="0" w:color="auto"/>
      </w:divBdr>
    </w:div>
    <w:div w:id="1654603244">
      <w:bodyDiv w:val="1"/>
      <w:marLeft w:val="0"/>
      <w:marRight w:val="0"/>
      <w:marTop w:val="0"/>
      <w:marBottom w:val="0"/>
      <w:divBdr>
        <w:top w:val="none" w:sz="0" w:space="0" w:color="auto"/>
        <w:left w:val="none" w:sz="0" w:space="0" w:color="auto"/>
        <w:bottom w:val="none" w:sz="0" w:space="0" w:color="auto"/>
        <w:right w:val="none" w:sz="0" w:space="0" w:color="auto"/>
      </w:divBdr>
    </w:div>
    <w:div w:id="1656182520">
      <w:bodyDiv w:val="1"/>
      <w:marLeft w:val="0"/>
      <w:marRight w:val="0"/>
      <w:marTop w:val="0"/>
      <w:marBottom w:val="0"/>
      <w:divBdr>
        <w:top w:val="none" w:sz="0" w:space="0" w:color="auto"/>
        <w:left w:val="none" w:sz="0" w:space="0" w:color="auto"/>
        <w:bottom w:val="none" w:sz="0" w:space="0" w:color="auto"/>
        <w:right w:val="none" w:sz="0" w:space="0" w:color="auto"/>
      </w:divBdr>
    </w:div>
    <w:div w:id="1752652164">
      <w:bodyDiv w:val="1"/>
      <w:marLeft w:val="0"/>
      <w:marRight w:val="0"/>
      <w:marTop w:val="0"/>
      <w:marBottom w:val="0"/>
      <w:divBdr>
        <w:top w:val="none" w:sz="0" w:space="0" w:color="auto"/>
        <w:left w:val="none" w:sz="0" w:space="0" w:color="auto"/>
        <w:bottom w:val="none" w:sz="0" w:space="0" w:color="auto"/>
        <w:right w:val="none" w:sz="0" w:space="0" w:color="auto"/>
      </w:divBdr>
    </w:div>
    <w:div w:id="1796369847">
      <w:bodyDiv w:val="1"/>
      <w:marLeft w:val="0"/>
      <w:marRight w:val="0"/>
      <w:marTop w:val="0"/>
      <w:marBottom w:val="0"/>
      <w:divBdr>
        <w:top w:val="none" w:sz="0" w:space="0" w:color="auto"/>
        <w:left w:val="none" w:sz="0" w:space="0" w:color="auto"/>
        <w:bottom w:val="none" w:sz="0" w:space="0" w:color="auto"/>
        <w:right w:val="none" w:sz="0" w:space="0" w:color="auto"/>
      </w:divBdr>
    </w:div>
    <w:div w:id="1801729490">
      <w:bodyDiv w:val="1"/>
      <w:marLeft w:val="0"/>
      <w:marRight w:val="0"/>
      <w:marTop w:val="0"/>
      <w:marBottom w:val="0"/>
      <w:divBdr>
        <w:top w:val="none" w:sz="0" w:space="0" w:color="auto"/>
        <w:left w:val="none" w:sz="0" w:space="0" w:color="auto"/>
        <w:bottom w:val="none" w:sz="0" w:space="0" w:color="auto"/>
        <w:right w:val="none" w:sz="0" w:space="0" w:color="auto"/>
      </w:divBdr>
    </w:div>
    <w:div w:id="1871524801">
      <w:bodyDiv w:val="1"/>
      <w:marLeft w:val="0"/>
      <w:marRight w:val="0"/>
      <w:marTop w:val="0"/>
      <w:marBottom w:val="0"/>
      <w:divBdr>
        <w:top w:val="none" w:sz="0" w:space="0" w:color="auto"/>
        <w:left w:val="none" w:sz="0" w:space="0" w:color="auto"/>
        <w:bottom w:val="none" w:sz="0" w:space="0" w:color="auto"/>
        <w:right w:val="none" w:sz="0" w:space="0" w:color="auto"/>
      </w:divBdr>
      <w:divsChild>
        <w:div w:id="1289161713">
          <w:marLeft w:val="0"/>
          <w:marRight w:val="0"/>
          <w:marTop w:val="0"/>
          <w:marBottom w:val="0"/>
          <w:divBdr>
            <w:top w:val="single" w:sz="2" w:space="0" w:color="D9D9E3"/>
            <w:left w:val="single" w:sz="2" w:space="0" w:color="D9D9E3"/>
            <w:bottom w:val="single" w:sz="2" w:space="0" w:color="D9D9E3"/>
            <w:right w:val="single" w:sz="2" w:space="0" w:color="D9D9E3"/>
          </w:divBdr>
          <w:divsChild>
            <w:div w:id="928466270">
              <w:marLeft w:val="0"/>
              <w:marRight w:val="0"/>
              <w:marTop w:val="0"/>
              <w:marBottom w:val="0"/>
              <w:divBdr>
                <w:top w:val="single" w:sz="2" w:space="0" w:color="D9D9E3"/>
                <w:left w:val="single" w:sz="2" w:space="0" w:color="D9D9E3"/>
                <w:bottom w:val="single" w:sz="2" w:space="0" w:color="D9D9E3"/>
                <w:right w:val="single" w:sz="2" w:space="0" w:color="D9D9E3"/>
              </w:divBdr>
              <w:divsChild>
                <w:div w:id="1807309098">
                  <w:marLeft w:val="0"/>
                  <w:marRight w:val="0"/>
                  <w:marTop w:val="0"/>
                  <w:marBottom w:val="0"/>
                  <w:divBdr>
                    <w:top w:val="single" w:sz="2" w:space="0" w:color="D9D9E3"/>
                    <w:left w:val="single" w:sz="2" w:space="0" w:color="D9D9E3"/>
                    <w:bottom w:val="single" w:sz="2" w:space="0" w:color="D9D9E3"/>
                    <w:right w:val="single" w:sz="2" w:space="0" w:color="D9D9E3"/>
                  </w:divBdr>
                  <w:divsChild>
                    <w:div w:id="120610388">
                      <w:marLeft w:val="0"/>
                      <w:marRight w:val="0"/>
                      <w:marTop w:val="0"/>
                      <w:marBottom w:val="0"/>
                      <w:divBdr>
                        <w:top w:val="single" w:sz="2" w:space="0" w:color="D9D9E3"/>
                        <w:left w:val="single" w:sz="2" w:space="0" w:color="D9D9E3"/>
                        <w:bottom w:val="single" w:sz="2" w:space="0" w:color="D9D9E3"/>
                        <w:right w:val="single" w:sz="2" w:space="0" w:color="D9D9E3"/>
                      </w:divBdr>
                      <w:divsChild>
                        <w:div w:id="1426030060">
                          <w:marLeft w:val="0"/>
                          <w:marRight w:val="0"/>
                          <w:marTop w:val="0"/>
                          <w:marBottom w:val="0"/>
                          <w:divBdr>
                            <w:top w:val="single" w:sz="2" w:space="0" w:color="auto"/>
                            <w:left w:val="single" w:sz="2" w:space="0" w:color="auto"/>
                            <w:bottom w:val="single" w:sz="6" w:space="0" w:color="auto"/>
                            <w:right w:val="single" w:sz="2" w:space="0" w:color="auto"/>
                          </w:divBdr>
                          <w:divsChild>
                            <w:div w:id="375542075">
                              <w:marLeft w:val="0"/>
                              <w:marRight w:val="0"/>
                              <w:marTop w:val="100"/>
                              <w:marBottom w:val="100"/>
                              <w:divBdr>
                                <w:top w:val="single" w:sz="2" w:space="0" w:color="D9D9E3"/>
                                <w:left w:val="single" w:sz="2" w:space="0" w:color="D9D9E3"/>
                                <w:bottom w:val="single" w:sz="2" w:space="0" w:color="D9D9E3"/>
                                <w:right w:val="single" w:sz="2" w:space="0" w:color="D9D9E3"/>
                              </w:divBdr>
                              <w:divsChild>
                                <w:div w:id="589433080">
                                  <w:marLeft w:val="0"/>
                                  <w:marRight w:val="0"/>
                                  <w:marTop w:val="0"/>
                                  <w:marBottom w:val="0"/>
                                  <w:divBdr>
                                    <w:top w:val="single" w:sz="2" w:space="0" w:color="D9D9E3"/>
                                    <w:left w:val="single" w:sz="2" w:space="0" w:color="D9D9E3"/>
                                    <w:bottom w:val="single" w:sz="2" w:space="0" w:color="D9D9E3"/>
                                    <w:right w:val="single" w:sz="2" w:space="0" w:color="D9D9E3"/>
                                  </w:divBdr>
                                  <w:divsChild>
                                    <w:div w:id="160051027">
                                      <w:marLeft w:val="0"/>
                                      <w:marRight w:val="0"/>
                                      <w:marTop w:val="0"/>
                                      <w:marBottom w:val="0"/>
                                      <w:divBdr>
                                        <w:top w:val="single" w:sz="2" w:space="0" w:color="D9D9E3"/>
                                        <w:left w:val="single" w:sz="2" w:space="0" w:color="D9D9E3"/>
                                        <w:bottom w:val="single" w:sz="2" w:space="0" w:color="D9D9E3"/>
                                        <w:right w:val="single" w:sz="2" w:space="0" w:color="D9D9E3"/>
                                      </w:divBdr>
                                      <w:divsChild>
                                        <w:div w:id="1416518279">
                                          <w:marLeft w:val="0"/>
                                          <w:marRight w:val="0"/>
                                          <w:marTop w:val="0"/>
                                          <w:marBottom w:val="0"/>
                                          <w:divBdr>
                                            <w:top w:val="single" w:sz="2" w:space="0" w:color="D9D9E3"/>
                                            <w:left w:val="single" w:sz="2" w:space="0" w:color="D9D9E3"/>
                                            <w:bottom w:val="single" w:sz="2" w:space="0" w:color="D9D9E3"/>
                                            <w:right w:val="single" w:sz="2" w:space="0" w:color="D9D9E3"/>
                                          </w:divBdr>
                                          <w:divsChild>
                                            <w:div w:id="169013402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1758401120">
          <w:marLeft w:val="0"/>
          <w:marRight w:val="0"/>
          <w:marTop w:val="0"/>
          <w:marBottom w:val="0"/>
          <w:divBdr>
            <w:top w:val="none" w:sz="0" w:space="0" w:color="auto"/>
            <w:left w:val="none" w:sz="0" w:space="0" w:color="auto"/>
            <w:bottom w:val="none" w:sz="0" w:space="0" w:color="auto"/>
            <w:right w:val="none" w:sz="0" w:space="0" w:color="auto"/>
          </w:divBdr>
          <w:divsChild>
            <w:div w:id="1160661046">
              <w:marLeft w:val="0"/>
              <w:marRight w:val="0"/>
              <w:marTop w:val="0"/>
              <w:marBottom w:val="0"/>
              <w:divBdr>
                <w:top w:val="single" w:sz="2" w:space="0" w:color="D9D9E3"/>
                <w:left w:val="single" w:sz="2" w:space="0" w:color="D9D9E3"/>
                <w:bottom w:val="single" w:sz="2" w:space="0" w:color="D9D9E3"/>
                <w:right w:val="single" w:sz="2" w:space="0" w:color="D9D9E3"/>
              </w:divBdr>
              <w:divsChild>
                <w:div w:id="422259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0914597">
      <w:bodyDiv w:val="1"/>
      <w:marLeft w:val="0"/>
      <w:marRight w:val="0"/>
      <w:marTop w:val="0"/>
      <w:marBottom w:val="0"/>
      <w:divBdr>
        <w:top w:val="none" w:sz="0" w:space="0" w:color="auto"/>
        <w:left w:val="none" w:sz="0" w:space="0" w:color="auto"/>
        <w:bottom w:val="none" w:sz="0" w:space="0" w:color="auto"/>
        <w:right w:val="none" w:sz="0" w:space="0" w:color="auto"/>
      </w:divBdr>
    </w:div>
    <w:div w:id="1966932922">
      <w:bodyDiv w:val="1"/>
      <w:marLeft w:val="0"/>
      <w:marRight w:val="0"/>
      <w:marTop w:val="0"/>
      <w:marBottom w:val="0"/>
      <w:divBdr>
        <w:top w:val="none" w:sz="0" w:space="0" w:color="auto"/>
        <w:left w:val="none" w:sz="0" w:space="0" w:color="auto"/>
        <w:bottom w:val="none" w:sz="0" w:space="0" w:color="auto"/>
        <w:right w:val="none" w:sz="0" w:space="0" w:color="auto"/>
      </w:divBdr>
    </w:div>
    <w:div w:id="2009020563">
      <w:bodyDiv w:val="1"/>
      <w:marLeft w:val="0"/>
      <w:marRight w:val="0"/>
      <w:marTop w:val="0"/>
      <w:marBottom w:val="0"/>
      <w:divBdr>
        <w:top w:val="none" w:sz="0" w:space="0" w:color="auto"/>
        <w:left w:val="none" w:sz="0" w:space="0" w:color="auto"/>
        <w:bottom w:val="none" w:sz="0" w:space="0" w:color="auto"/>
        <w:right w:val="none" w:sz="0" w:space="0" w:color="auto"/>
      </w:divBdr>
    </w:div>
    <w:div w:id="2044741888">
      <w:bodyDiv w:val="1"/>
      <w:marLeft w:val="0"/>
      <w:marRight w:val="0"/>
      <w:marTop w:val="0"/>
      <w:marBottom w:val="0"/>
      <w:divBdr>
        <w:top w:val="none" w:sz="0" w:space="0" w:color="auto"/>
        <w:left w:val="none" w:sz="0" w:space="0" w:color="auto"/>
        <w:bottom w:val="none" w:sz="0" w:space="0" w:color="auto"/>
        <w:right w:val="none" w:sz="0" w:space="0" w:color="auto"/>
      </w:divBdr>
    </w:div>
    <w:div w:id="2052340924">
      <w:bodyDiv w:val="1"/>
      <w:marLeft w:val="0"/>
      <w:marRight w:val="0"/>
      <w:marTop w:val="0"/>
      <w:marBottom w:val="0"/>
      <w:divBdr>
        <w:top w:val="none" w:sz="0" w:space="0" w:color="auto"/>
        <w:left w:val="none" w:sz="0" w:space="0" w:color="auto"/>
        <w:bottom w:val="none" w:sz="0" w:space="0" w:color="auto"/>
        <w:right w:val="none" w:sz="0" w:space="0" w:color="auto"/>
      </w:divBdr>
    </w:div>
    <w:div w:id="21013701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hyperlink" Target="https://www.who.int/fr/emergencies/diseases/novel-coronavirus-2019/technical-guidance" TargetMode="External"/><Relationship Id="rId21" Type="http://schemas.openxmlformats.org/officeDocument/2006/relationships/image" Target="media/image4.png"/><Relationship Id="rId34" Type="http://schemas.openxmlformats.org/officeDocument/2006/relationships/hyperlink" Target="https://www.who.int/fr/emergencies/diseases/novel-coronavirus-2019" TargetMode="Externa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https://www.mtptc.gouv.ht/" TargetMode="External"/><Relationship Id="rId33" Type="http://schemas.openxmlformats.org/officeDocument/2006/relationships/hyperlink" Target="http://documents.worldbank.org/curated/en/800391574810574411/pdf/Environmental-and-Social-Management-Framework-ESMF-Cap-Haitien-Urban-Development-Project-P168951.pdf"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6.xml"/><Relationship Id="rId29" Type="http://schemas.openxmlformats.org/officeDocument/2006/relationships/hyperlink" Target="https://www.cbd.int/doc/world/ht/ht-nr-05-fr.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dinepa.gouv.ht/" TargetMode="External"/><Relationship Id="rId24" Type="http://schemas.openxmlformats.org/officeDocument/2006/relationships/hyperlink" Target="https://www.ifc.org/wps/wcm/connect/d4260b19-30f2-466d-9c7e-86ac0ece7e89/010_General%2BGuidelines.pdf?MOD=AJPERES&amp;CACHEID=ROOTWORKSPACE-d4260b19-30f2-466d-9c7e-86ac0ece7e89-jkD2Am7" TargetMode="External"/><Relationship Id="rId32" Type="http://schemas.openxmlformats.org/officeDocument/2006/relationships/hyperlink" Target="http://documents.worldbank.org/curated/en/634581492065691457/pdf/SFG3258-REVISED-EA-FRENCH-P155201-Box402907B-PUBLIC-Disclosed-5-9-2017.pdf"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image" Target="media/image6.png"/><Relationship Id="rId28" Type="http://schemas.openxmlformats.org/officeDocument/2006/relationships/hyperlink" Target="https://www.ilo.org/dyn/natlex/docs/ELECTRONIC/3703/118908/F-935435905/HTI-3703%20(CONSOLID).pdf" TargetMode="External"/><Relationship Id="rId36" Type="http://schemas.openxmlformats.org/officeDocument/2006/relationships/hyperlink" Target="https://info.undp.org/docs/pdc/Documents/HTI/PID_90545_EBA_PRODOC_2015.pdf" TargetMode="External"/><Relationship Id="rId10" Type="http://schemas.openxmlformats.org/officeDocument/2006/relationships/image" Target="media/image3.png"/><Relationship Id="rId19" Type="http://schemas.openxmlformats.org/officeDocument/2006/relationships/header" Target="header5.xml"/><Relationship Id="rId31" Type="http://schemas.openxmlformats.org/officeDocument/2006/relationships/hyperlink" Target="https://documents1.worldbank.org/curated/pt/809311487317902456/SFG3032-REVISED-EA-FRENCH-P148970-Box402907B-PUBLIC-Disclosed-5-5-2017.docx"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 Id="rId22" Type="http://schemas.openxmlformats.org/officeDocument/2006/relationships/image" Target="media/image5.png"/><Relationship Id="rId27" Type="http://schemas.openxmlformats.org/officeDocument/2006/relationships/hyperlink" Target="https://www.cepf.net/sites/default/files/final_french_caribbean_ep.pdf" TargetMode="External"/><Relationship Id="rId30" Type="http://schemas.openxmlformats.org/officeDocument/2006/relationships/hyperlink" Target="https://agriculture.gouv.ht/view/01/IMG/pdf/cges_resepagii_version_final.pdf" TargetMode="External"/><Relationship Id="rId35" Type="http://schemas.openxmlformats.org/officeDocument/2006/relationships/hyperlink" Target="https://www.who.int/fr/emergencies/diseases/novel-coronavirus-2019/advice-for-public" TargetMode="External"/><Relationship Id="rId8" Type="http://schemas.openxmlformats.org/officeDocument/2006/relationships/image" Target="media/image1.jpe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Version="">
  <b:Source>
    <b:Tag>Péa12</b:Tag>
    <b:SourceType>Book</b:SourceType>
    <b:Guid>{9442AC0B-2265-4A32-A5AC-53364FC29623}</b:Guid>
    <b:Title>Géographie</b:Title>
    <b:Year>2012</b:Year>
    <b:Publisher>Editha :Les Editions haïtiennes</b:Publisher>
    <b:City>Port-au-Prince</b:City>
    <b:Author>
      <b:Author>
        <b:NameList>
          <b:Person>
            <b:Last>Péan</b:Last>
            <b:Middle>L.</b:Middle>
            <b:First>Françoise</b:First>
          </b:Person>
          <b:Person>
            <b:Last>Jadotte</b:Last>
            <b:Middle>L.</b:Middle>
            <b:First>Sylvie</b:First>
          </b:Person>
        </b:NameList>
      </b:Author>
    </b:Author>
    <b:RefOrder>3</b:RefOrder>
  </b:Source>
  <b:Source>
    <b:Tag>NAT92</b:Tag>
    <b:SourceType>BookSection</b:SourceType>
    <b:Guid>{5252D0DD-7194-4F60-9781-E19D79B86C6A}</b:Guid>
    <b:Title>CONVENTION SUR LA DIVERSITE BIOLOGIQUE</b:Title>
    <b:Year>1992</b:Year>
    <b:Author>
      <b:Author>
        <b:Corporate>NATIONS UNIS</b:Corporate>
      </b:Author>
    </b:Author>
    <b:URL>https://www.cbd.int/doc/legal/cbd-fr.pdf</b:URL>
    <b:RefOrder>4</b:RefOrder>
  </b:Source>
  <b:Source>
    <b:Tag>MAR12</b:Tag>
    <b:SourceType>Report</b:SourceType>
    <b:Guid>{516641E6-DDC1-4B90-BA55-8CE43978ADB1}</b:Guid>
    <b:Title>CADRE DE GESTION ENVIRONNEMENTALE ET SOCIALE DU PROJET DE RENFORCEMENT DES SERVICES PUBLICS AGRICOLES</b:Title>
    <b:Year>2012</b:Year>
    <b:City>Port-au-Prince</b:City>
    <b:URL>https://agriculture.gouv.ht/view/01/IMG/pdf/CGES_MARNDR_RESEPAG.pdf</b:URL>
    <b:Institution>Ministère de l'Agriculture des Ressources Naturelles et du Développement Rural</b:Institution>
    <b:ShortTitle>MARNDR</b:ShortTitle>
    <b:RefOrder>5</b:RefOrder>
  </b:Source>
  <b:Source>
    <b:Tag>EMM00</b:Tag>
    <b:SourceType>JournalArticle</b:SourceType>
    <b:Guid>{E775F3BE-8F9F-413E-8C86-6CFECBA77D6C}</b:Guid>
    <b:Title>Regards sur la situation des ressources en eau de la République d’Haïti</b:Title>
    <b:Year>2002</b:Year>
    <b:Author>
      <b:Author>
        <b:NameList>
          <b:Person>
            <b:Last>EMMANUEL</b:Last>
            <b:First>Evens</b:First>
          </b:Person>
          <b:Person>
            <b:Last>LINDSKOG</b:Last>
            <b:First>Per</b:First>
          </b:Person>
        </b:NameList>
      </b:Author>
    </b:Author>
    <b:URL>https://www.researchgate.net/profile/Evens_Emmanuel/publication/232752617_Regards_sur_la_situation_actuelle_des_ressources_en_eau_de_la_Republique_d%27Haiti/links/0912f509418ee12951000000/Regards-sur-la-situation-actuelle-des-ressources-en-eau-de-la-Repub</b:URL>
    <b:RefOrder>6</b:RefOrder>
  </b:Source>
  <b:Source>
    <b:Tag>MIN12</b:Tag>
    <b:SourceType>Report</b:SourceType>
    <b:Guid>{05D82338-8B67-4CBE-9943-9B1001F2DEEC}</b:Guid>
    <b:Title>PROJET DE RECONSTRUCTION ET DE GESTION DES RISQUES ET DES DÉSASTRES (PRGRD) </b:Title>
    <b:Year>2012</b:Year>
    <b:ShortTitle>MICT</b:ShortTitle>
    <b:Institution>MINISTÈRE DE L’INTÉRIEUR ET DES COLLECTIVITÉS TERRITORIALES </b:Institution>
    <b:RefOrder>7</b:RefOrder>
  </b:Source>
</b:Sources>
</file>

<file path=customXml/itemProps1.xml><?xml version="1.0" encoding="utf-8"?>
<ds:datastoreItem xmlns:ds="http://schemas.openxmlformats.org/officeDocument/2006/customXml" ds:itemID="{9CD25524-56B8-471B-8082-6C8290F55B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146</Pages>
  <Words>61961</Words>
  <Characters>353180</Characters>
  <Application>Microsoft Office Word</Application>
  <DocSecurity>0</DocSecurity>
  <Lines>2943</Lines>
  <Paragraphs>828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414313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Barnet JOSEPH</dc:creator>
  <cp:keywords/>
  <dc:description/>
  <cp:lastModifiedBy>Bruce Macphail</cp:lastModifiedBy>
  <cp:revision>8</cp:revision>
  <dcterms:created xsi:type="dcterms:W3CDTF">2023-02-24T01:40:00Z</dcterms:created>
  <dcterms:modified xsi:type="dcterms:W3CDTF">2023-03-01T10:28:00Z</dcterms:modified>
</cp:coreProperties>
</file>